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Ttulo2"/>
        <w:keepLines/>
        <w:spacing w:lineRule="auto" w:line="276" w:before="0" w:after="0"/>
        <w:ind w:left="3828" w:right="0" w:hanging="0"/>
        <w:jc w:val="center"/>
        <w:rPr>
          <w:rFonts w:cs="Arial" w:ascii="Arial" w:hAnsi="Arial"/>
          <w:b w:val="false"/>
          <w:i w:val="false"/>
          <w:sz w:val="24"/>
          <w:szCs w:val="24"/>
        </w:rPr>
      </w:pPr>
      <w:r>
        <w:rPr>
          <w:rFonts w:cs="Arial" w:ascii="Arial" w:hAnsi="Arial"/>
          <w:b w:val="false"/>
          <w:i w:val="false"/>
          <w:sz w:val="24"/>
          <w:szCs w:val="24"/>
        </w:rPr>
      </w:r>
    </w:p>
    <w:p>
      <w:pPr>
        <w:pStyle w:val="Ttulo2"/>
        <w:keepLines/>
        <w:spacing w:lineRule="auto" w:line="276" w:before="0" w:after="0"/>
        <w:ind w:left="851" w:right="0" w:hanging="0"/>
        <w:jc w:val="center"/>
        <w:rPr>
          <w:rFonts w:cs="Arial"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lineRule="auto" w:line="276"/>
        <w:rPr/>
      </w:pPr>
      <w:r>
        <w:rPr/>
      </w:r>
    </w:p>
    <w:p>
      <w:pPr>
        <w:pStyle w:val="Ttulododocumento"/>
        <w:tabs>
          <w:tab w:val="left" w:pos="1134" w:leader="none"/>
        </w:tabs>
        <w:spacing w:lineRule="auto" w:line="276"/>
        <w:ind w:left="851" w:right="0" w:hanging="0"/>
        <w:rPr>
          <w:rFonts w:cs="Arial"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PROJETO DE RESOLUÇÃO Nº</w:t>
      </w:r>
      <w:r>
        <w:rPr>
          <w:rFonts w:cs="Arial" w:ascii="Arial" w:hAnsi="Arial"/>
          <w:color w:val="FF0000"/>
          <w:sz w:val="24"/>
          <w:szCs w:val="24"/>
        </w:rPr>
        <w:t xml:space="preserve"> </w:t>
      </w:r>
      <w:r>
        <w:rPr>
          <w:rFonts w:cs="Arial" w:ascii="Arial" w:hAnsi="Arial"/>
          <w:color w:val="000000"/>
          <w:sz w:val="24"/>
          <w:szCs w:val="24"/>
        </w:rPr>
        <w:t>_____/2</w:t>
      </w:r>
      <w:r>
        <w:rPr>
          <w:rFonts w:cs="Arial" w:ascii="Arial" w:hAnsi="Arial"/>
          <w:sz w:val="24"/>
          <w:szCs w:val="24"/>
        </w:rPr>
        <w:t>018</w:t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rPr>
          <w:rFonts w:cs="Arial" w:ascii="Arial" w:hAnsi="Arial"/>
          <w:i/>
        </w:rPr>
      </w:pPr>
      <w:r>
        <w:rPr>
          <w:rFonts w:cs="Arial" w:ascii="Arial" w:hAnsi="Arial"/>
          <w:i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rPr>
          <w:rFonts w:cs="Arial" w:ascii="Arial" w:hAnsi="Arial"/>
          <w:i/>
        </w:rPr>
      </w:pPr>
      <w:r>
        <w:rPr>
          <w:rFonts w:cs="Arial" w:ascii="Arial" w:hAnsi="Arial"/>
          <w:i/>
        </w:rPr>
      </w:r>
    </w:p>
    <w:p>
      <w:pPr>
        <w:pStyle w:val="Corpodetextorecuado"/>
        <w:tabs>
          <w:tab w:val="left" w:pos="1134" w:leader="none"/>
        </w:tabs>
        <w:spacing w:lineRule="auto" w:line="276" w:before="0" w:after="0"/>
        <w:ind w:left="4395" w:right="0" w:hanging="0"/>
        <w:jc w:val="both"/>
        <w:rPr>
          <w:rFonts w:cs="Arial" w:ascii="Arial" w:hAnsi="Arial"/>
          <w:b/>
          <w:caps/>
          <w:sz w:val="22"/>
          <w:szCs w:val="22"/>
        </w:rPr>
      </w:pPr>
      <w:r>
        <w:rPr>
          <w:rFonts w:cs="Arial" w:ascii="Arial" w:hAnsi="Arial"/>
          <w:b/>
          <w:caps/>
          <w:sz w:val="22"/>
          <w:szCs w:val="22"/>
        </w:rPr>
        <w:t>Dispõe sobre a estrutura organizacional da Câmara de Vereadores de Vitória da Conquista, o Sistema de Apoio à Atividade Parlamentar e dá outras providências.</w:t>
      </w:r>
    </w:p>
    <w:p>
      <w:pPr>
        <w:pStyle w:val="Corpodetextorecuado"/>
        <w:tabs>
          <w:tab w:val="left" w:pos="1134" w:leader="none"/>
        </w:tabs>
        <w:spacing w:lineRule="auto" w:line="276" w:before="0" w:after="0"/>
        <w:ind w:left="851" w:right="0" w:hanging="0"/>
        <w:jc w:val="both"/>
        <w:rPr>
          <w:rFonts w:cs="Arial" w:ascii="Arial" w:hAnsi="Arial"/>
          <w:caps/>
        </w:rPr>
      </w:pPr>
      <w:r>
        <w:rPr>
          <w:rFonts w:cs="Arial" w:ascii="Arial" w:hAnsi="Arial"/>
          <w:caps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BodyTextIndent2"/>
        <w:tabs>
          <w:tab w:val="left" w:pos="1134" w:leader="none"/>
        </w:tabs>
        <w:spacing w:lineRule="auto" w:line="276" w:before="0" w:after="0"/>
        <w:ind w:left="0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  <w:t>O Presidente da Câmara de Vereadores de Vitória da Conquista, Estado da Bahia, no uso de suas atribuições, faz saber que o Plenário da Câmara aprovou e promulga a seguinte,</w:t>
      </w:r>
    </w:p>
    <w:p>
      <w:pPr>
        <w:pStyle w:val="BodyTextIndent2"/>
        <w:tabs>
          <w:tab w:val="left" w:pos="1134" w:leader="none"/>
        </w:tabs>
        <w:spacing w:lineRule="auto" w:line="276" w:before="0" w:after="0"/>
        <w:ind w:left="851" w:right="0" w:hanging="0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BodyTextIndent2"/>
        <w:tabs>
          <w:tab w:val="left" w:pos="1134" w:leader="none"/>
        </w:tabs>
        <w:spacing w:lineRule="auto" w:line="276" w:before="0" w:after="0"/>
        <w:ind w:left="851" w:right="0" w:hanging="0"/>
        <w:rPr>
          <w:rFonts w:cs="Arial" w:ascii="Arial" w:hAnsi="Arial"/>
          <w:b/>
        </w:rPr>
      </w:pPr>
      <w:r>
        <w:rPr>
          <w:rFonts w:cs="Arial" w:ascii="Arial" w:hAnsi="Arial"/>
          <w:b/>
        </w:rPr>
        <w:t>RESOLUÇÃO:</w:t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center"/>
        <w:rPr>
          <w:rFonts w:cs="Arial" w:ascii="Arial" w:hAnsi="Arial"/>
          <w:b/>
        </w:rPr>
      </w:pPr>
      <w:r>
        <w:rPr>
          <w:rFonts w:cs="Arial" w:ascii="Arial" w:hAnsi="Arial"/>
          <w:b/>
        </w:rPr>
        <w:t>TÍTULO I</w:t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center"/>
        <w:rPr>
          <w:rFonts w:cs="Arial" w:ascii="Arial" w:hAnsi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center"/>
        <w:rPr>
          <w:rFonts w:cs="Arial" w:ascii="Arial" w:hAnsi="Arial"/>
          <w:b/>
        </w:rPr>
      </w:pPr>
      <w:r>
        <w:rPr>
          <w:rFonts w:cs="Arial" w:ascii="Arial" w:hAnsi="Arial"/>
          <w:b/>
        </w:rPr>
        <w:t>DA ESTRUTURA GERAL DA CÂMARA DE VEREADORES</w:t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tabs>
          <w:tab w:val="left" w:pos="851" w:leader="none"/>
        </w:tabs>
        <w:spacing w:lineRule="auto" w:line="276"/>
        <w:jc w:val="both"/>
        <w:rPr>
          <w:rFonts w:cs="Arial" w:ascii="Arial" w:hAnsi="Arial"/>
        </w:rPr>
      </w:pPr>
      <w:r>
        <w:rPr>
          <w:rFonts w:cs="Arial" w:ascii="Arial" w:hAnsi="Arial"/>
          <w:b/>
        </w:rPr>
        <w:t>Art. 1</w:t>
      </w:r>
      <w:r>
        <w:rPr>
          <w:rFonts w:cs="Arial" w:ascii="Arial" w:hAnsi="Arial"/>
          <w:b/>
          <w:vertAlign w:val="superscript"/>
        </w:rPr>
        <w:t>o</w:t>
      </w:r>
      <w:r>
        <w:rPr>
          <w:rFonts w:cs="Arial" w:ascii="Arial" w:hAnsi="Arial"/>
        </w:rPr>
        <w:tab/>
        <w:t>– A estrutura administrativa da Câmara de Vereadores de Vitória da Conquista, Estado da Bahia, é constituída dos seguintes órgãos:</w:t>
      </w:r>
    </w:p>
    <w:p>
      <w:pPr>
        <w:pStyle w:val="Normal"/>
        <w:tabs>
          <w:tab w:val="left" w:pos="1134" w:leader="none"/>
        </w:tabs>
        <w:spacing w:lineRule="auto" w:line="276"/>
        <w:ind w:left="1276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numPr>
          <w:ilvl w:val="0"/>
          <w:numId w:val="3"/>
        </w:numPr>
        <w:tabs>
          <w:tab w:val="left" w:pos="1134" w:leader="none"/>
        </w:tabs>
        <w:suppressAutoHyphens w:val="false"/>
        <w:spacing w:lineRule="auto" w:line="276"/>
        <w:ind w:left="1134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GABINETE DA PRESIDÊNCIA;</w:t>
      </w:r>
    </w:p>
    <w:p>
      <w:pPr>
        <w:pStyle w:val="Normal"/>
        <w:numPr>
          <w:ilvl w:val="0"/>
          <w:numId w:val="3"/>
        </w:numPr>
        <w:tabs>
          <w:tab w:val="left" w:pos="1134" w:leader="none"/>
        </w:tabs>
        <w:suppressAutoHyphens w:val="false"/>
        <w:spacing w:lineRule="auto" w:line="276"/>
        <w:ind w:left="1134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SECRETARIA GERAL;</w:t>
      </w:r>
    </w:p>
    <w:p>
      <w:pPr>
        <w:pStyle w:val="Normal"/>
        <w:numPr>
          <w:ilvl w:val="0"/>
          <w:numId w:val="3"/>
        </w:numPr>
        <w:tabs>
          <w:tab w:val="left" w:pos="1134" w:leader="none"/>
        </w:tabs>
        <w:suppressAutoHyphens w:val="false"/>
        <w:spacing w:lineRule="auto" w:line="276"/>
        <w:ind w:left="1134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DIRETORIA ADMINISTRATIVA E FINANCEIRA;</w:t>
      </w:r>
    </w:p>
    <w:p>
      <w:pPr>
        <w:pStyle w:val="Normal"/>
        <w:numPr>
          <w:ilvl w:val="0"/>
          <w:numId w:val="3"/>
        </w:numPr>
        <w:tabs>
          <w:tab w:val="left" w:pos="1134" w:leader="none"/>
        </w:tabs>
        <w:suppressAutoHyphens w:val="false"/>
        <w:spacing w:lineRule="auto" w:line="276"/>
        <w:ind w:left="1134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PROCURADORIA JURÍDICA;</w:t>
      </w:r>
    </w:p>
    <w:p>
      <w:pPr>
        <w:pStyle w:val="Normal"/>
        <w:numPr>
          <w:ilvl w:val="0"/>
          <w:numId w:val="3"/>
        </w:numPr>
        <w:tabs>
          <w:tab w:val="left" w:pos="1134" w:leader="none"/>
        </w:tabs>
        <w:suppressAutoHyphens w:val="false"/>
        <w:spacing w:lineRule="auto" w:line="276"/>
        <w:ind w:left="1134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ASSESSORIAS JURÍDICAS;</w:t>
      </w:r>
    </w:p>
    <w:p>
      <w:pPr>
        <w:pStyle w:val="Normal"/>
        <w:numPr>
          <w:ilvl w:val="0"/>
          <w:numId w:val="3"/>
        </w:numPr>
        <w:tabs>
          <w:tab w:val="left" w:pos="1134" w:leader="none"/>
        </w:tabs>
        <w:suppressAutoHyphens w:val="false"/>
        <w:spacing w:lineRule="auto" w:line="276"/>
        <w:ind w:left="1134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ASSESSORIA DE COMUNICAÇÃO;</w:t>
      </w:r>
    </w:p>
    <w:p>
      <w:pPr>
        <w:pStyle w:val="Normal"/>
        <w:numPr>
          <w:ilvl w:val="0"/>
          <w:numId w:val="3"/>
        </w:numPr>
        <w:tabs>
          <w:tab w:val="left" w:pos="1134" w:leader="none"/>
        </w:tabs>
        <w:suppressAutoHyphens w:val="false"/>
        <w:spacing w:lineRule="auto" w:line="276"/>
        <w:ind w:left="1134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CONTROLADORIA GERAL;</w:t>
      </w:r>
    </w:p>
    <w:p>
      <w:pPr>
        <w:pStyle w:val="Normal"/>
        <w:numPr>
          <w:ilvl w:val="0"/>
          <w:numId w:val="3"/>
        </w:numPr>
        <w:tabs>
          <w:tab w:val="left" w:pos="1134" w:leader="none"/>
        </w:tabs>
        <w:suppressAutoHyphens w:val="false"/>
        <w:spacing w:lineRule="auto" w:line="276"/>
        <w:ind w:left="1134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OUVIDORIA GERAL;</w:t>
      </w:r>
    </w:p>
    <w:p>
      <w:pPr>
        <w:pStyle w:val="Normal"/>
        <w:numPr>
          <w:ilvl w:val="0"/>
          <w:numId w:val="3"/>
        </w:numPr>
        <w:tabs>
          <w:tab w:val="left" w:pos="1134" w:leader="none"/>
        </w:tabs>
        <w:suppressAutoHyphens w:val="false"/>
        <w:spacing w:lineRule="auto" w:line="276"/>
        <w:ind w:left="1134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MEMORIAL DA CÂMARA.</w:t>
      </w:r>
    </w:p>
    <w:p>
      <w:pPr>
        <w:pStyle w:val="Normal"/>
        <w:tabs>
          <w:tab w:val="left" w:pos="1134" w:leader="none"/>
        </w:tabs>
        <w:suppressAutoHyphens w:val="false"/>
        <w:spacing w:lineRule="auto" w:line="276"/>
        <w:ind w:left="1276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1134" w:leader="none"/>
        </w:tabs>
        <w:spacing w:lineRule="auto" w:line="276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center"/>
        <w:rPr>
          <w:rFonts w:cs="Arial" w:ascii="Arial" w:hAnsi="Arial"/>
          <w:b/>
        </w:rPr>
      </w:pPr>
      <w:r>
        <w:rPr>
          <w:rFonts w:cs="Arial" w:ascii="Arial" w:hAnsi="Arial"/>
          <w:b/>
        </w:rPr>
        <w:t>CAPÍTULO I</w:t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center"/>
        <w:rPr>
          <w:rFonts w:cs="Arial" w:ascii="Arial" w:hAnsi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center"/>
        <w:rPr>
          <w:rFonts w:cs="Arial" w:ascii="Arial" w:hAnsi="Arial"/>
          <w:b/>
        </w:rPr>
      </w:pPr>
      <w:r>
        <w:rPr>
          <w:rFonts w:cs="Arial" w:ascii="Arial" w:hAnsi="Arial"/>
          <w:b/>
        </w:rPr>
        <w:t>DO GABINETE DA PRESIDÊNCIA</w:t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tabs>
          <w:tab w:val="left" w:pos="1134" w:leader="none"/>
        </w:tabs>
        <w:spacing w:lineRule="auto" w:line="276"/>
        <w:jc w:val="both"/>
        <w:rPr>
          <w:rFonts w:cs="Arial" w:ascii="Arial" w:hAnsi="Arial"/>
        </w:rPr>
      </w:pPr>
      <w:r>
        <w:rPr>
          <w:rFonts w:cs="Arial" w:ascii="Arial" w:hAnsi="Arial"/>
          <w:b/>
        </w:rPr>
        <w:t>Art. 2</w:t>
      </w:r>
      <w:r>
        <w:rPr>
          <w:rFonts w:cs="Arial" w:ascii="Arial" w:hAnsi="Arial"/>
          <w:b/>
          <w:vertAlign w:val="superscript"/>
        </w:rPr>
        <w:t>o</w:t>
      </w:r>
      <w:r>
        <w:rPr>
          <w:rFonts w:cs="Arial" w:ascii="Arial" w:hAnsi="Arial"/>
        </w:rPr>
        <w:t xml:space="preserve"> – O gabinete da Presidência é órgão subordinado diretamente ao Chefe do Legislativo Municipal e tem por finalidade prestar assistência ao Presidente da Câmara Municipal na execução de suas atividades e atribuições, competindo-lhe:</w:t>
      </w:r>
    </w:p>
    <w:p>
      <w:pPr>
        <w:pStyle w:val="Normal"/>
        <w:tabs>
          <w:tab w:val="left" w:pos="1134" w:leader="none"/>
        </w:tabs>
        <w:spacing w:lineRule="auto" w:line="276"/>
        <w:ind w:left="1276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numPr>
          <w:ilvl w:val="0"/>
          <w:numId w:val="4"/>
        </w:numPr>
        <w:suppressAutoHyphens w:val="false"/>
        <w:spacing w:lineRule="auto" w:line="276"/>
        <w:ind w:left="851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A fiscalização e organização nas atividades envolvendo o atendimento ao público nos diversos órgãos e unidades gerenciais do Legislativo, inclusive para fins de disciplinar as formas de participação do usuário na administração, na forma do disposto no art. 37, § 3º da CF;</w:t>
      </w:r>
    </w:p>
    <w:p>
      <w:pPr>
        <w:pStyle w:val="Normal"/>
        <w:numPr>
          <w:ilvl w:val="0"/>
          <w:numId w:val="4"/>
        </w:numPr>
        <w:suppressAutoHyphens w:val="false"/>
        <w:spacing w:lineRule="auto" w:line="276"/>
        <w:ind w:left="851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 xml:space="preserve">Observar o cumprimento da Lei Orgânica e do Regimento Interno do Legislativo; </w:t>
      </w:r>
    </w:p>
    <w:p>
      <w:pPr>
        <w:pStyle w:val="Normal"/>
        <w:numPr>
          <w:ilvl w:val="0"/>
          <w:numId w:val="4"/>
        </w:numPr>
        <w:suppressAutoHyphens w:val="false"/>
        <w:spacing w:lineRule="auto" w:line="276"/>
        <w:ind w:left="851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 xml:space="preserve">Realizar o planejamento das atividades políticas, administrativas, sociais, de relações públicas e de cerimonial do Gabinete da Presidência; </w:t>
      </w:r>
    </w:p>
    <w:p>
      <w:pPr>
        <w:pStyle w:val="Normal"/>
        <w:numPr>
          <w:ilvl w:val="0"/>
          <w:numId w:val="4"/>
        </w:numPr>
        <w:suppressAutoHyphens w:val="false"/>
        <w:spacing w:lineRule="auto" w:line="276"/>
        <w:ind w:left="851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Contribuir com a Administração e Organização do Legislativo;</w:t>
      </w:r>
    </w:p>
    <w:p>
      <w:pPr>
        <w:pStyle w:val="Normal"/>
        <w:numPr>
          <w:ilvl w:val="0"/>
          <w:numId w:val="4"/>
        </w:numPr>
        <w:suppressAutoHyphens w:val="false"/>
        <w:spacing w:lineRule="auto" w:line="276"/>
        <w:ind w:left="851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Preparar, expedir e receber a correspondência destinada ao Presidente e exercer as demais atividades delegadas pelo mesmo;</w:t>
      </w:r>
    </w:p>
    <w:p>
      <w:pPr>
        <w:pStyle w:val="Normal"/>
        <w:numPr>
          <w:ilvl w:val="0"/>
          <w:numId w:val="4"/>
        </w:numPr>
        <w:tabs>
          <w:tab w:val="left" w:pos="1134" w:leader="none"/>
        </w:tabs>
        <w:suppressAutoHyphens w:val="false"/>
        <w:spacing w:lineRule="auto" w:line="276"/>
        <w:ind w:left="851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Coordenar a representação social e política do Presidente;</w:t>
      </w:r>
    </w:p>
    <w:p>
      <w:pPr>
        <w:pStyle w:val="Normal"/>
        <w:numPr>
          <w:ilvl w:val="0"/>
          <w:numId w:val="4"/>
        </w:numPr>
        <w:tabs>
          <w:tab w:val="left" w:pos="1134" w:leader="none"/>
        </w:tabs>
        <w:suppressAutoHyphens w:val="false"/>
        <w:spacing w:lineRule="auto" w:line="276"/>
        <w:ind w:left="851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Coordenar o fluxo de informações e as relações públicas e parlamentares do Presidente;</w:t>
      </w:r>
    </w:p>
    <w:p>
      <w:pPr>
        <w:pStyle w:val="Normal"/>
        <w:numPr>
          <w:ilvl w:val="0"/>
          <w:numId w:val="4"/>
        </w:numPr>
        <w:tabs>
          <w:tab w:val="left" w:pos="1134" w:leader="none"/>
        </w:tabs>
        <w:suppressAutoHyphens w:val="false"/>
        <w:spacing w:lineRule="auto" w:line="276"/>
        <w:ind w:left="851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Exercer as funções de relações com outros órgãos e grupos sociais e políticos organizados;</w:t>
      </w:r>
    </w:p>
    <w:p>
      <w:pPr>
        <w:pStyle w:val="Normal"/>
        <w:numPr>
          <w:ilvl w:val="0"/>
          <w:numId w:val="4"/>
        </w:numPr>
        <w:tabs>
          <w:tab w:val="left" w:pos="1134" w:leader="none"/>
        </w:tabs>
        <w:suppressAutoHyphens w:val="false"/>
        <w:spacing w:lineRule="auto" w:line="276"/>
        <w:ind w:left="851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Prestar assistência pessoal ao Presidente;</w:t>
      </w:r>
    </w:p>
    <w:p>
      <w:pPr>
        <w:pStyle w:val="Normal"/>
        <w:numPr>
          <w:ilvl w:val="0"/>
          <w:numId w:val="4"/>
        </w:numPr>
        <w:tabs>
          <w:tab w:val="left" w:pos="1134" w:leader="none"/>
        </w:tabs>
        <w:suppressAutoHyphens w:val="false"/>
        <w:spacing w:lineRule="auto" w:line="276"/>
        <w:ind w:left="851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Preparar, registrar, publicar e expedir os atos do Presidente;</w:t>
      </w:r>
    </w:p>
    <w:p>
      <w:pPr>
        <w:pStyle w:val="Normal"/>
        <w:numPr>
          <w:ilvl w:val="0"/>
          <w:numId w:val="4"/>
        </w:numPr>
        <w:tabs>
          <w:tab w:val="left" w:pos="1134" w:leader="none"/>
        </w:tabs>
        <w:suppressAutoHyphens w:val="false"/>
        <w:spacing w:lineRule="auto" w:line="276"/>
        <w:ind w:left="851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Executar ou transmitir ordens e decisões do Presidente, nos assuntos de sua competência;</w:t>
      </w:r>
    </w:p>
    <w:p>
      <w:pPr>
        <w:pStyle w:val="Normal"/>
        <w:numPr>
          <w:ilvl w:val="0"/>
          <w:numId w:val="4"/>
        </w:numPr>
        <w:tabs>
          <w:tab w:val="left" w:pos="1134" w:leader="none"/>
        </w:tabs>
        <w:suppressAutoHyphens w:val="false"/>
        <w:spacing w:lineRule="auto" w:line="276"/>
        <w:ind w:left="851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Exercer outras atribuições necessárias ao cumprimento de suas finalidades.</w:t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1134" w:leader="none"/>
        </w:tabs>
        <w:spacing w:lineRule="auto" w:line="276"/>
        <w:jc w:val="both"/>
        <w:rPr>
          <w:rFonts w:cs="Arial" w:ascii="Arial" w:hAnsi="Arial"/>
        </w:rPr>
      </w:pPr>
      <w:r>
        <w:rPr>
          <w:rFonts w:cs="Arial" w:ascii="Arial" w:hAnsi="Arial"/>
          <w:b/>
        </w:rPr>
        <w:t>Art. 3</w:t>
      </w:r>
      <w:r>
        <w:rPr>
          <w:rFonts w:cs="Arial" w:ascii="Arial" w:hAnsi="Arial"/>
          <w:b/>
          <w:vertAlign w:val="superscript"/>
        </w:rPr>
        <w:t>o</w:t>
      </w:r>
      <w:r>
        <w:rPr>
          <w:rFonts w:cs="Arial" w:ascii="Arial" w:hAnsi="Arial"/>
          <w:b/>
        </w:rPr>
        <w:t xml:space="preserve"> </w:t>
      </w:r>
      <w:r>
        <w:rPr>
          <w:rFonts w:cs="Arial" w:ascii="Arial" w:hAnsi="Arial"/>
        </w:rPr>
        <w:t>– A estrutura do Gabinete da Presidência é composta por:</w:t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1134" w:leader="none"/>
        </w:tabs>
        <w:suppressAutoHyphens w:val="false"/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  <w:t>I. Chefe de Gabinete;</w:t>
      </w:r>
    </w:p>
    <w:p>
      <w:pPr>
        <w:pStyle w:val="Normal"/>
        <w:tabs>
          <w:tab w:val="left" w:pos="1134" w:leader="none"/>
        </w:tabs>
        <w:suppressAutoHyphens w:val="false"/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  <w:t>II. Secretário Executivo;</w:t>
      </w:r>
    </w:p>
    <w:p>
      <w:pPr>
        <w:pStyle w:val="Normal"/>
        <w:tabs>
          <w:tab w:val="left" w:pos="1134" w:leader="none"/>
        </w:tabs>
        <w:suppressAutoHyphens w:val="false"/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  <w:t>III. Assessor Especial;</w:t>
      </w:r>
    </w:p>
    <w:p>
      <w:pPr>
        <w:pStyle w:val="Normal"/>
        <w:tabs>
          <w:tab w:val="left" w:pos="1134" w:leader="none"/>
        </w:tabs>
        <w:suppressAutoHyphens w:val="false"/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  <w:t>IV. Secretário.</w:t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1134" w:leader="none"/>
        </w:tabs>
        <w:spacing w:lineRule="auto" w:line="276"/>
        <w:jc w:val="both"/>
        <w:rPr>
          <w:rFonts w:cs="Arial" w:ascii="Arial" w:hAnsi="Arial"/>
        </w:rPr>
      </w:pPr>
      <w:r>
        <w:rPr>
          <w:rFonts w:cs="Arial" w:ascii="Arial" w:hAnsi="Arial"/>
          <w:b/>
        </w:rPr>
        <w:t>§1º –</w:t>
      </w:r>
      <w:r>
        <w:rPr>
          <w:rFonts w:cs="Arial" w:ascii="Arial" w:hAnsi="Arial"/>
        </w:rPr>
        <w:t xml:space="preserve"> Os cargos de Chefe de Gabinete, Assessor</w:t>
      </w:r>
      <w:r>
        <w:rPr>
          <w:rFonts w:cs="Arial" w:ascii="Arial" w:hAnsi="Arial"/>
          <w:color w:val="FF0000"/>
        </w:rPr>
        <w:t xml:space="preserve"> </w:t>
      </w:r>
      <w:r>
        <w:rPr>
          <w:rFonts w:cs="Arial" w:ascii="Arial" w:hAnsi="Arial"/>
        </w:rPr>
        <w:t>Especial e Secretário são de provimento em comissão, mediante livre escolha e nomeação do Presidente da Câmara, com padrão remuneratório previsto no Anexo II desta Resolução.</w:t>
      </w:r>
    </w:p>
    <w:p>
      <w:pPr>
        <w:pStyle w:val="Normal"/>
        <w:tabs>
          <w:tab w:val="left" w:pos="1134" w:leader="none"/>
        </w:tabs>
        <w:spacing w:lineRule="auto" w:line="276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1134" w:leader="none"/>
        </w:tabs>
        <w:spacing w:lineRule="auto" w:line="276"/>
        <w:jc w:val="both"/>
        <w:rPr>
          <w:rFonts w:cs="Arial" w:ascii="Arial" w:hAnsi="Arial"/>
        </w:rPr>
      </w:pPr>
      <w:r>
        <w:rPr>
          <w:rFonts w:cs="Arial" w:ascii="Arial" w:hAnsi="Arial"/>
          <w:b/>
        </w:rPr>
        <w:t xml:space="preserve">§2º - </w:t>
      </w:r>
      <w:r>
        <w:rPr>
          <w:rFonts w:cs="Arial" w:ascii="Arial" w:hAnsi="Arial"/>
        </w:rPr>
        <w:t>O cargo de Secretário Executivo será exercido por servidor do quadro efetivo da Câmara de Vereadores, por provimento em comissão, mediante livre escolha e nomeação do Presidente da Câmara, com padrão remuneratório previsto no Anexo II desta Resolução.</w:t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rPr>
          <w:rFonts w:cs="Arial" w:ascii="Arial" w:hAnsi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center"/>
        <w:rPr>
          <w:rFonts w:cs="Arial" w:ascii="Arial" w:hAnsi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center"/>
        <w:rPr>
          <w:rFonts w:cs="Arial" w:ascii="Arial" w:hAnsi="Arial"/>
          <w:b/>
        </w:rPr>
      </w:pPr>
      <w:r>
        <w:rPr>
          <w:rFonts w:cs="Arial" w:ascii="Arial" w:hAnsi="Arial"/>
          <w:b/>
        </w:rPr>
        <w:t>CAPÍTULO II</w:t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center"/>
        <w:rPr>
          <w:rFonts w:cs="Arial" w:ascii="Arial" w:hAnsi="Arial"/>
          <w:b/>
        </w:rPr>
      </w:pPr>
      <w:r>
        <w:rPr>
          <w:rFonts w:cs="Arial" w:ascii="Arial" w:hAnsi="Arial"/>
          <w:b/>
        </w:rPr>
      </w:r>
    </w:p>
    <w:p>
      <w:pPr>
        <w:pStyle w:val="Ttulo2"/>
        <w:tabs>
          <w:tab w:val="left" w:pos="1134" w:leader="none"/>
        </w:tabs>
        <w:spacing w:lineRule="auto" w:line="276" w:before="0" w:after="0"/>
        <w:ind w:left="851" w:right="0" w:hanging="0"/>
        <w:jc w:val="center"/>
        <w:rPr>
          <w:rFonts w:cs="Arial" w:ascii="Arial" w:hAnsi="Arial"/>
          <w:i w:val="false"/>
          <w:sz w:val="24"/>
          <w:szCs w:val="24"/>
        </w:rPr>
      </w:pPr>
      <w:r>
        <w:rPr>
          <w:rFonts w:cs="Arial" w:ascii="Arial" w:hAnsi="Arial"/>
          <w:i w:val="false"/>
          <w:sz w:val="24"/>
          <w:szCs w:val="24"/>
        </w:rPr>
        <w:t>DA SECRETARIA GERAL</w:t>
      </w:r>
    </w:p>
    <w:p>
      <w:pPr>
        <w:pStyle w:val="Normal"/>
        <w:spacing w:lineRule="auto" w:line="276"/>
        <w:ind w:left="851" w:right="0" w:hanging="0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Web"/>
        <w:spacing w:lineRule="auto" w:line="276" w:before="280" w:after="280"/>
        <w:jc w:val="both"/>
        <w:rPr>
          <w:rFonts w:cs="Arial" w:ascii="Arial" w:hAnsi="Arial"/>
        </w:rPr>
      </w:pPr>
      <w:r>
        <w:rPr>
          <w:rFonts w:cs="Arial" w:ascii="Arial" w:hAnsi="Arial"/>
          <w:b/>
        </w:rPr>
        <w:t>Art. 4</w:t>
      </w:r>
      <w:r>
        <w:rPr>
          <w:rFonts w:cs="Arial" w:ascii="Arial" w:hAnsi="Arial"/>
          <w:b/>
          <w:vertAlign w:val="superscript"/>
        </w:rPr>
        <w:t>o</w:t>
      </w:r>
      <w:r>
        <w:rPr>
          <w:rFonts w:cs="Arial" w:ascii="Arial" w:hAnsi="Arial"/>
        </w:rPr>
        <w:t xml:space="preserve"> - A Secretaria Geral é órgão de assessoramento legislativo e exerce suas funções de forma subordinada à Presidência e à Primeira Secretaria da Mesa.</w:t>
      </w:r>
    </w:p>
    <w:p>
      <w:pPr>
        <w:pStyle w:val="Normal"/>
        <w:tabs>
          <w:tab w:val="left" w:pos="1134" w:leader="none"/>
        </w:tabs>
        <w:spacing w:lineRule="auto" w:line="276"/>
        <w:jc w:val="both"/>
        <w:rPr>
          <w:rFonts w:cs="Arial" w:ascii="Arial" w:hAnsi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tabs>
          <w:tab w:val="left" w:pos="1134" w:leader="none"/>
        </w:tabs>
        <w:spacing w:lineRule="auto" w:line="276"/>
        <w:jc w:val="both"/>
        <w:rPr>
          <w:rFonts w:cs="Arial" w:ascii="Arial" w:hAnsi="Arial"/>
        </w:rPr>
      </w:pPr>
      <w:r>
        <w:rPr>
          <w:rFonts w:cs="Arial" w:ascii="Arial" w:hAnsi="Arial"/>
          <w:b/>
        </w:rPr>
        <w:t>Art. 5</w:t>
      </w:r>
      <w:r>
        <w:rPr>
          <w:rFonts w:cs="Arial" w:ascii="Arial" w:hAnsi="Arial"/>
          <w:b/>
          <w:vertAlign w:val="superscript"/>
        </w:rPr>
        <w:t>o</w:t>
      </w:r>
      <w:r>
        <w:rPr>
          <w:rFonts w:cs="Arial" w:ascii="Arial" w:hAnsi="Arial"/>
        </w:rPr>
        <w:t xml:space="preserve"> - Compete a Secretaria Geral:</w:t>
      </w:r>
    </w:p>
    <w:p>
      <w:pPr>
        <w:pStyle w:val="Normal"/>
        <w:tabs>
          <w:tab w:val="left" w:pos="1134" w:leader="none"/>
        </w:tabs>
        <w:spacing w:lineRule="auto" w:line="276"/>
        <w:ind w:left="1276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ListaColoridanfase11"/>
        <w:numPr>
          <w:ilvl w:val="0"/>
          <w:numId w:val="20"/>
        </w:numPr>
        <w:suppressAutoHyphens w:val="false"/>
        <w:spacing w:lineRule="auto" w:line="276"/>
        <w:ind w:left="851" w:right="0" w:hanging="360"/>
        <w:jc w:val="both"/>
        <w:rPr>
          <w:rFonts w:eastAsia="Calibri" w:cs="Arial" w:ascii="Arial" w:hAnsi="Arial"/>
          <w:lang w:eastAsia="en-US"/>
        </w:rPr>
      </w:pPr>
      <w:r>
        <w:rPr>
          <w:rFonts w:eastAsia="Calibri" w:cs="Arial" w:ascii="Arial" w:hAnsi="Arial"/>
          <w:lang w:eastAsia="en-US"/>
        </w:rPr>
        <w:t>Assessorar a Mesa da Câmara em todos os trabalhos legislativos;</w:t>
      </w:r>
    </w:p>
    <w:p>
      <w:pPr>
        <w:pStyle w:val="ListaColoridanfase11"/>
        <w:numPr>
          <w:ilvl w:val="0"/>
          <w:numId w:val="20"/>
        </w:numPr>
        <w:suppressAutoHyphens w:val="false"/>
        <w:spacing w:lineRule="auto" w:line="276"/>
        <w:ind w:left="851" w:right="0" w:hanging="360"/>
        <w:jc w:val="both"/>
        <w:rPr>
          <w:rFonts w:eastAsia="Calibri" w:cs="Arial" w:ascii="Arial" w:hAnsi="Arial"/>
          <w:lang w:eastAsia="en-US"/>
        </w:rPr>
      </w:pPr>
      <w:r>
        <w:rPr>
          <w:rFonts w:eastAsia="Calibri" w:cs="Arial" w:ascii="Arial" w:hAnsi="Arial"/>
          <w:lang w:eastAsia="en-US"/>
        </w:rPr>
        <w:t>Assessorar a Presidência no desempenho de suas atribuições regimentais e constitucionais;</w:t>
      </w:r>
    </w:p>
    <w:p>
      <w:pPr>
        <w:pStyle w:val="ListaColoridanfase11"/>
        <w:numPr>
          <w:ilvl w:val="0"/>
          <w:numId w:val="20"/>
        </w:numPr>
        <w:suppressAutoHyphens w:val="false"/>
        <w:spacing w:lineRule="auto" w:line="276"/>
        <w:ind w:left="851" w:right="0" w:hanging="360"/>
        <w:jc w:val="both"/>
        <w:rPr>
          <w:rFonts w:eastAsia="Calibri" w:cs="Arial" w:ascii="Arial" w:hAnsi="Arial"/>
          <w:lang w:eastAsia="en-US"/>
        </w:rPr>
      </w:pPr>
      <w:r>
        <w:rPr>
          <w:rFonts w:eastAsia="Calibri" w:cs="Arial" w:ascii="Arial" w:hAnsi="Arial"/>
          <w:lang w:eastAsia="en-US"/>
        </w:rPr>
        <w:t>Dirigir, coordenar e orientar todas as atividades legislativas da Casa, consoante a Constituição Federal, a Lei Orgânica do Município e o Regimento Interno;</w:t>
      </w:r>
    </w:p>
    <w:p>
      <w:pPr>
        <w:pStyle w:val="ListaColoridanfase11"/>
        <w:numPr>
          <w:ilvl w:val="0"/>
          <w:numId w:val="20"/>
        </w:numPr>
        <w:suppressAutoHyphens w:val="false"/>
        <w:spacing w:lineRule="auto" w:line="276"/>
        <w:ind w:left="851" w:right="0" w:hanging="360"/>
        <w:jc w:val="both"/>
        <w:rPr>
          <w:rFonts w:eastAsia="Calibri" w:cs="Arial" w:ascii="Arial" w:hAnsi="Arial"/>
          <w:lang w:eastAsia="en-US"/>
        </w:rPr>
      </w:pPr>
      <w:r>
        <w:rPr>
          <w:rFonts w:eastAsia="Calibri" w:cs="Arial" w:ascii="Arial" w:hAnsi="Arial"/>
          <w:lang w:eastAsia="en-US"/>
        </w:rPr>
        <w:t>Acompanhar e assessorar as sessões plenárias e demais eventos de natureza técnico-política relacionados às atividades legislativas;</w:t>
      </w:r>
    </w:p>
    <w:p>
      <w:pPr>
        <w:pStyle w:val="ListaColoridanfase11"/>
        <w:numPr>
          <w:ilvl w:val="0"/>
          <w:numId w:val="20"/>
        </w:numPr>
        <w:suppressAutoHyphens w:val="false"/>
        <w:spacing w:lineRule="auto" w:line="276"/>
        <w:ind w:left="851" w:right="0" w:hanging="360"/>
        <w:jc w:val="both"/>
        <w:rPr>
          <w:rFonts w:eastAsia="Calibri" w:cs="Arial" w:ascii="Arial" w:hAnsi="Arial"/>
          <w:lang w:eastAsia="en-US"/>
        </w:rPr>
      </w:pPr>
      <w:r>
        <w:rPr>
          <w:rFonts w:eastAsia="Calibri" w:cs="Arial" w:ascii="Arial" w:hAnsi="Arial"/>
          <w:lang w:eastAsia="en-US"/>
        </w:rPr>
        <w:t>Registrar e divulgar as informações sobre o Processo Legislativo e Movimentação Parlamentar;</w:t>
      </w:r>
    </w:p>
    <w:p>
      <w:pPr>
        <w:pStyle w:val="ListaColoridanfase11"/>
        <w:numPr>
          <w:ilvl w:val="0"/>
          <w:numId w:val="20"/>
        </w:numPr>
        <w:suppressAutoHyphens w:val="false"/>
        <w:spacing w:lineRule="auto" w:line="276"/>
        <w:ind w:left="851" w:right="0" w:hanging="360"/>
        <w:jc w:val="both"/>
        <w:rPr>
          <w:rFonts w:eastAsia="Calibri" w:cs="Arial" w:ascii="Arial" w:hAnsi="Arial"/>
          <w:lang w:eastAsia="en-US"/>
        </w:rPr>
      </w:pPr>
      <w:r>
        <w:rPr>
          <w:rFonts w:eastAsia="Calibri" w:cs="Arial" w:ascii="Arial" w:hAnsi="Arial"/>
          <w:lang w:eastAsia="en-US"/>
        </w:rPr>
        <w:t>Receber, distribuir, controlar o andamento e arquivar os papéis da Câmara de Vereadores;</w:t>
      </w:r>
    </w:p>
    <w:p>
      <w:pPr>
        <w:pStyle w:val="ListaColoridanfase11"/>
        <w:numPr>
          <w:ilvl w:val="0"/>
          <w:numId w:val="20"/>
        </w:numPr>
        <w:suppressAutoHyphens w:val="false"/>
        <w:spacing w:lineRule="auto" w:line="276"/>
        <w:ind w:left="851" w:right="0" w:hanging="360"/>
        <w:jc w:val="both"/>
        <w:rPr>
          <w:rFonts w:eastAsia="Calibri" w:cs="Arial" w:ascii="Arial" w:hAnsi="Arial"/>
          <w:lang w:eastAsia="en-US"/>
        </w:rPr>
      </w:pPr>
      <w:r>
        <w:rPr>
          <w:rFonts w:eastAsia="Calibri" w:cs="Arial" w:ascii="Arial" w:hAnsi="Arial"/>
          <w:lang w:eastAsia="en-US"/>
        </w:rPr>
        <w:t>Conservar, guardar, restaurar, registrar e arquivar documentos oriundos do Plenário da Câmara;</w:t>
      </w:r>
    </w:p>
    <w:p>
      <w:pPr>
        <w:pStyle w:val="ListaColoridanfase11"/>
        <w:numPr>
          <w:ilvl w:val="0"/>
          <w:numId w:val="20"/>
        </w:numPr>
        <w:suppressAutoHyphens w:val="false"/>
        <w:spacing w:lineRule="auto" w:line="276"/>
        <w:ind w:left="851" w:right="0" w:hanging="360"/>
        <w:jc w:val="both"/>
        <w:rPr>
          <w:rFonts w:eastAsia="Calibri" w:cs="Arial" w:ascii="Arial" w:hAnsi="Arial"/>
          <w:lang w:eastAsia="en-US"/>
        </w:rPr>
      </w:pPr>
      <w:r>
        <w:rPr>
          <w:rFonts w:eastAsia="Calibri" w:cs="Arial" w:ascii="Arial" w:hAnsi="Arial"/>
          <w:lang w:eastAsia="en-US"/>
        </w:rPr>
        <w:t>Proceder à organização dos papéis concernentes ao expediente da Câmara de Vereadores;</w:t>
      </w:r>
    </w:p>
    <w:p>
      <w:pPr>
        <w:pStyle w:val="ListaColoridanfase11"/>
        <w:numPr>
          <w:ilvl w:val="0"/>
          <w:numId w:val="20"/>
        </w:numPr>
        <w:suppressAutoHyphens w:val="false"/>
        <w:spacing w:lineRule="auto" w:line="276"/>
        <w:ind w:left="851" w:right="0" w:hanging="360"/>
        <w:jc w:val="both"/>
        <w:rPr>
          <w:rFonts w:eastAsia="Calibri" w:cs="Arial" w:ascii="Arial" w:hAnsi="Arial"/>
          <w:lang w:eastAsia="en-US"/>
        </w:rPr>
      </w:pPr>
      <w:r>
        <w:rPr>
          <w:rFonts w:eastAsia="Calibri" w:cs="Arial" w:ascii="Arial" w:hAnsi="Arial"/>
          <w:lang w:eastAsia="en-US"/>
        </w:rPr>
        <w:t>Remeter, mediante autorização da Presidência da Câmara de Vereadores, os documentos que dependem da sanção do Prefeito Municipal;</w:t>
      </w:r>
    </w:p>
    <w:p>
      <w:pPr>
        <w:pStyle w:val="ListaColoridanfase11"/>
        <w:numPr>
          <w:ilvl w:val="0"/>
          <w:numId w:val="20"/>
        </w:numPr>
        <w:suppressAutoHyphens w:val="false"/>
        <w:spacing w:lineRule="auto" w:line="276"/>
        <w:ind w:left="851" w:right="0" w:hanging="360"/>
        <w:jc w:val="both"/>
        <w:rPr>
          <w:rFonts w:eastAsia="Calibri" w:cs="Arial" w:ascii="Arial" w:hAnsi="Arial"/>
          <w:lang w:eastAsia="en-US"/>
        </w:rPr>
      </w:pPr>
      <w:r>
        <w:rPr>
          <w:rFonts w:eastAsia="Calibri" w:cs="Arial" w:ascii="Arial" w:hAnsi="Arial"/>
          <w:lang w:eastAsia="en-US"/>
        </w:rPr>
        <w:t>Organizar e manter atualizado o cadastro de leis municipais;</w:t>
      </w:r>
    </w:p>
    <w:p>
      <w:pPr>
        <w:pStyle w:val="ListaColoridanfase11"/>
        <w:numPr>
          <w:ilvl w:val="0"/>
          <w:numId w:val="20"/>
        </w:numPr>
        <w:suppressAutoHyphens w:val="false"/>
        <w:spacing w:lineRule="auto" w:line="276"/>
        <w:ind w:left="851" w:right="0" w:hanging="360"/>
        <w:jc w:val="both"/>
        <w:rPr>
          <w:rFonts w:eastAsia="Calibri" w:cs="Arial" w:ascii="Arial" w:hAnsi="Arial"/>
          <w:lang w:eastAsia="en-US"/>
        </w:rPr>
      </w:pPr>
      <w:r>
        <w:rPr>
          <w:rFonts w:eastAsia="Calibri" w:cs="Arial" w:ascii="Arial" w:hAnsi="Arial"/>
          <w:lang w:eastAsia="en-US"/>
        </w:rPr>
        <w:t>Proceder à gravação e posterior transposição para o papel dos pronunciamentos realizados no Plenário da Câmara de Vereadores, relativos à suas sessões ordinárias, extraordinárias e solenes;</w:t>
      </w:r>
    </w:p>
    <w:p>
      <w:pPr>
        <w:pStyle w:val="ListaColoridanfase11"/>
        <w:numPr>
          <w:ilvl w:val="0"/>
          <w:numId w:val="20"/>
        </w:numPr>
        <w:suppressAutoHyphens w:val="false"/>
        <w:spacing w:lineRule="auto" w:line="276"/>
        <w:ind w:left="851" w:right="0" w:hanging="360"/>
        <w:jc w:val="both"/>
        <w:rPr>
          <w:rFonts w:eastAsia="Calibri" w:cs="Arial" w:ascii="Arial" w:hAnsi="Arial"/>
          <w:lang w:eastAsia="en-US"/>
        </w:rPr>
      </w:pPr>
      <w:r>
        <w:rPr>
          <w:rFonts w:eastAsia="Calibri" w:cs="Arial" w:ascii="Arial" w:hAnsi="Arial"/>
          <w:lang w:eastAsia="en-US"/>
        </w:rPr>
        <w:t>Preparar e remeter para a encadernação os Anais da Câmara de Vereadores;</w:t>
      </w:r>
    </w:p>
    <w:p>
      <w:pPr>
        <w:pStyle w:val="ListaColoridanfase11"/>
        <w:numPr>
          <w:ilvl w:val="0"/>
          <w:numId w:val="20"/>
        </w:numPr>
        <w:suppressAutoHyphens w:val="false"/>
        <w:spacing w:lineRule="auto" w:line="276"/>
        <w:ind w:left="851" w:right="0" w:hanging="360"/>
        <w:jc w:val="both"/>
        <w:rPr>
          <w:rFonts w:eastAsia="Calibri" w:cs="Arial" w:ascii="Arial" w:hAnsi="Arial"/>
          <w:lang w:eastAsia="en-US"/>
        </w:rPr>
      </w:pPr>
      <w:r>
        <w:rPr>
          <w:rFonts w:eastAsia="Calibri" w:cs="Arial" w:ascii="Arial" w:hAnsi="Arial"/>
          <w:lang w:eastAsia="en-US"/>
        </w:rPr>
        <w:t>Exercer outras atribuições necessárias ao cumprimento de suas finalidades.</w:t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right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1134" w:leader="none"/>
        </w:tabs>
        <w:spacing w:lineRule="auto" w:line="276"/>
        <w:jc w:val="both"/>
        <w:rPr>
          <w:rFonts w:cs="Arial" w:ascii="Arial" w:hAnsi="Arial"/>
        </w:rPr>
      </w:pPr>
      <w:r>
        <w:rPr>
          <w:rFonts w:cs="Arial" w:ascii="Arial" w:hAnsi="Arial"/>
          <w:b/>
        </w:rPr>
        <w:t>Art. 6º</w:t>
      </w:r>
      <w:r>
        <w:rPr>
          <w:rFonts w:cs="Arial" w:ascii="Arial" w:hAnsi="Arial"/>
        </w:rPr>
        <w:t xml:space="preserve"> – A Secretaria Geral é dirigida pelo Diretor, com experiência ou conhecimentos no exercício das funções, a quem compete superintender todos os trabalhos pertinentes à Secretaria e outros que forem determinados pela Mesa da Câmara ou pela Presidência desta;</w:t>
      </w:r>
    </w:p>
    <w:p>
      <w:pPr>
        <w:pStyle w:val="Normal"/>
        <w:tabs>
          <w:tab w:val="left" w:pos="1134" w:leader="none"/>
        </w:tabs>
        <w:spacing w:lineRule="auto" w:line="276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1134" w:leader="none"/>
        </w:tabs>
        <w:spacing w:lineRule="auto" w:line="276"/>
        <w:jc w:val="both"/>
        <w:rPr>
          <w:rFonts w:cs="Arial" w:ascii="Arial" w:hAnsi="Arial"/>
        </w:rPr>
      </w:pPr>
      <w:r>
        <w:rPr>
          <w:rFonts w:cs="Arial" w:ascii="Arial" w:hAnsi="Arial"/>
          <w:b/>
        </w:rPr>
        <w:t xml:space="preserve">Art. 7º - </w:t>
      </w:r>
      <w:r>
        <w:rPr>
          <w:rFonts w:cs="Arial" w:ascii="Arial" w:hAnsi="Arial"/>
        </w:rPr>
        <w:t>A Secretaria Geral tem a seguinte estrutura:</w:t>
      </w:r>
    </w:p>
    <w:p>
      <w:pPr>
        <w:pStyle w:val="Normal"/>
        <w:tabs>
          <w:tab w:val="left" w:pos="1134" w:leader="none"/>
        </w:tabs>
        <w:spacing w:lineRule="auto" w:line="276"/>
        <w:ind w:left="1276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numPr>
          <w:ilvl w:val="0"/>
          <w:numId w:val="5"/>
        </w:numPr>
        <w:tabs>
          <w:tab w:val="left" w:pos="1134" w:leader="none"/>
        </w:tabs>
        <w:suppressAutoHyphens w:val="false"/>
        <w:spacing w:lineRule="auto" w:line="276"/>
        <w:ind w:left="851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Sistema de Arquivo e Documentação;</w:t>
      </w:r>
    </w:p>
    <w:p>
      <w:pPr>
        <w:pStyle w:val="Normal"/>
        <w:numPr>
          <w:ilvl w:val="0"/>
          <w:numId w:val="5"/>
        </w:numPr>
        <w:tabs>
          <w:tab w:val="left" w:pos="1134" w:leader="none"/>
        </w:tabs>
        <w:suppressAutoHyphens w:val="false"/>
        <w:spacing w:lineRule="auto" w:line="276"/>
        <w:ind w:left="851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Serviço de Processo Legislativo;</w:t>
      </w:r>
    </w:p>
    <w:p>
      <w:pPr>
        <w:pStyle w:val="Normal"/>
        <w:numPr>
          <w:ilvl w:val="0"/>
          <w:numId w:val="5"/>
        </w:numPr>
        <w:tabs>
          <w:tab w:val="left" w:pos="1134" w:leader="none"/>
        </w:tabs>
        <w:suppressAutoHyphens w:val="false"/>
        <w:spacing w:lineRule="auto" w:line="276"/>
        <w:ind w:left="851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Serviço de Protocolo e Publicação;</w:t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jc w:val="both"/>
        <w:rPr>
          <w:rFonts w:cs="Arial" w:ascii="Arial" w:hAnsi="Arial"/>
        </w:rPr>
      </w:pPr>
      <w:r>
        <w:rPr>
          <w:rFonts w:cs="Arial" w:ascii="Arial" w:hAnsi="Arial"/>
          <w:b/>
        </w:rPr>
        <w:t>Art. 8º</w:t>
      </w:r>
      <w:r>
        <w:rPr>
          <w:rFonts w:cs="Arial" w:ascii="Arial" w:hAnsi="Arial"/>
        </w:rPr>
        <w:t xml:space="preserve"> – O Sistema de Arquivo e Documentação é responsável pela definição da política arquivística e pela gestão de documentos originais produzidos e recebidos pelas unidades da Casa. O seu acervo compreende documentos oriundos do processo legislativo e, também, das ações administrativas que envolvem o funcionamento da Casa, nas mais diversas formas de apresentação, tais como manuscritos, impressos e suportes especiais (fotografias, mapas, desenhos, gravações de áudio e vídeo e documentos eletrônicos).</w:t>
      </w:r>
    </w:p>
    <w:p>
      <w:pPr>
        <w:pStyle w:val="Normal"/>
        <w:tabs>
          <w:tab w:val="left" w:pos="1134" w:leader="none"/>
        </w:tabs>
        <w:spacing w:lineRule="auto" w:line="276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1134" w:leader="none"/>
        </w:tabs>
        <w:spacing w:lineRule="auto" w:line="276"/>
        <w:jc w:val="both"/>
        <w:rPr>
          <w:rFonts w:cs="Arial" w:ascii="Arial" w:hAnsi="Arial"/>
        </w:rPr>
      </w:pPr>
      <w:r>
        <w:rPr>
          <w:rFonts w:cs="Arial" w:ascii="Arial" w:hAnsi="Arial"/>
          <w:b/>
        </w:rPr>
        <w:t>Parágrafo Único</w:t>
      </w:r>
      <w:r>
        <w:rPr>
          <w:rFonts w:cs="Arial" w:ascii="Arial" w:hAnsi="Arial"/>
        </w:rPr>
        <w:t xml:space="preserve"> – O Serviço de Documentação e Arquivo é constituído de um agente legislativo;</w:t>
      </w:r>
    </w:p>
    <w:p>
      <w:pPr>
        <w:pStyle w:val="Normal"/>
        <w:tabs>
          <w:tab w:val="left" w:pos="-142" w:leader="none"/>
          <w:tab w:val="left" w:pos="1080" w:leader="none"/>
          <w:tab w:val="left" w:pos="1134" w:leader="none"/>
        </w:tabs>
        <w:suppressAutoHyphens w:val="false"/>
        <w:spacing w:lineRule="auto" w:line="276"/>
        <w:jc w:val="both"/>
        <w:rPr>
          <w:rFonts w:cs="Arial" w:ascii="Arial" w:hAnsi="Arial"/>
          <w:shd w:fill="FFFF00" w:val="clear"/>
        </w:rPr>
      </w:pPr>
      <w:r>
        <w:rPr>
          <w:rFonts w:cs="Arial" w:ascii="Arial" w:hAnsi="Arial"/>
          <w:shd w:fill="FFFF00" w:val="clear"/>
        </w:rPr>
      </w:r>
    </w:p>
    <w:p>
      <w:pPr>
        <w:pStyle w:val="Normal"/>
        <w:tabs>
          <w:tab w:val="left" w:pos="284" w:leader="none"/>
          <w:tab w:val="left" w:pos="1080" w:leader="none"/>
          <w:tab w:val="left" w:pos="1134" w:leader="none"/>
        </w:tabs>
        <w:spacing w:lineRule="auto" w:line="276"/>
        <w:jc w:val="both"/>
        <w:rPr>
          <w:rFonts w:cs="Arial" w:ascii="Arial" w:hAnsi="Arial"/>
        </w:rPr>
      </w:pPr>
      <w:r>
        <w:rPr>
          <w:rFonts w:cs="Arial" w:ascii="Arial" w:hAnsi="Arial"/>
          <w:b/>
        </w:rPr>
        <w:t>Art. 9º</w:t>
      </w:r>
      <w:r>
        <w:rPr>
          <w:rFonts w:cs="Arial" w:ascii="Arial" w:hAnsi="Arial"/>
        </w:rPr>
        <w:t xml:space="preserve"> – o Serviço de Processo Legislativo é o setor responsável pela organização e processamento das ações legislativas, desde o registro, o seu acompanhamento até sua fase final, ordenados conforme as regras expressas nas Constituições da República e do Estado da Bahia, na Lei Orgânica do Município e no Regimento Interno da Câmara Municipal.</w:t>
      </w:r>
    </w:p>
    <w:p>
      <w:pPr>
        <w:pStyle w:val="Normal"/>
        <w:tabs>
          <w:tab w:val="left" w:pos="284" w:leader="none"/>
          <w:tab w:val="left" w:pos="1080" w:leader="none"/>
          <w:tab w:val="left" w:pos="1134" w:leader="none"/>
        </w:tabs>
        <w:spacing w:lineRule="auto" w:line="276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284" w:leader="none"/>
          <w:tab w:val="left" w:pos="1080" w:leader="none"/>
          <w:tab w:val="left" w:pos="1134" w:leader="none"/>
        </w:tabs>
        <w:spacing w:lineRule="auto" w:line="276"/>
        <w:jc w:val="both"/>
        <w:rPr>
          <w:rFonts w:cs="Arial" w:ascii="Arial" w:hAnsi="Arial"/>
        </w:rPr>
      </w:pPr>
      <w:r>
        <w:rPr>
          <w:rFonts w:cs="Arial" w:ascii="Arial" w:hAnsi="Arial"/>
          <w:b/>
        </w:rPr>
        <w:t>Parágrafo único</w:t>
      </w:r>
      <w:r>
        <w:rPr>
          <w:rFonts w:cs="Arial" w:ascii="Arial" w:hAnsi="Arial"/>
        </w:rPr>
        <w:t xml:space="preserve"> – O Serviço de Processo Legislativo é constituído de:</w:t>
      </w:r>
    </w:p>
    <w:p>
      <w:pPr>
        <w:pStyle w:val="Normal"/>
        <w:tabs>
          <w:tab w:val="left" w:pos="284" w:leader="none"/>
          <w:tab w:val="left" w:pos="1080" w:leader="none"/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numPr>
          <w:ilvl w:val="0"/>
          <w:numId w:val="16"/>
        </w:numPr>
        <w:tabs>
          <w:tab w:val="left" w:pos="284" w:leader="none"/>
          <w:tab w:val="left" w:pos="1134" w:leader="none"/>
        </w:tabs>
        <w:suppressAutoHyphens w:val="false"/>
        <w:spacing w:lineRule="auto" w:line="276"/>
        <w:ind w:left="851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Dois agentes legislativos;</w:t>
      </w:r>
    </w:p>
    <w:p>
      <w:pPr>
        <w:pStyle w:val="Normal"/>
        <w:numPr>
          <w:ilvl w:val="0"/>
          <w:numId w:val="16"/>
        </w:numPr>
        <w:tabs>
          <w:tab w:val="left" w:pos="284" w:leader="none"/>
          <w:tab w:val="left" w:pos="1134" w:leader="none"/>
        </w:tabs>
        <w:suppressAutoHyphens w:val="false"/>
        <w:spacing w:lineRule="auto" w:line="276"/>
        <w:ind w:left="851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Um secretário de Plenário</w:t>
      </w:r>
    </w:p>
    <w:p>
      <w:pPr>
        <w:pStyle w:val="Normal"/>
        <w:tabs>
          <w:tab w:val="left" w:pos="284" w:leader="none"/>
          <w:tab w:val="left" w:pos="1134" w:leader="none"/>
        </w:tabs>
        <w:suppressAutoHyphens w:val="false"/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284" w:leader="none"/>
          <w:tab w:val="left" w:pos="1134" w:leader="none"/>
        </w:tabs>
        <w:spacing w:lineRule="auto" w:line="276"/>
        <w:jc w:val="both"/>
        <w:rPr>
          <w:rFonts w:cs="Arial" w:ascii="Arial" w:hAnsi="Arial"/>
        </w:rPr>
      </w:pPr>
      <w:r>
        <w:rPr>
          <w:rFonts w:cs="Arial" w:ascii="Arial" w:hAnsi="Arial"/>
          <w:b/>
        </w:rPr>
        <w:t>Art. 10</w:t>
      </w:r>
      <w:r>
        <w:rPr>
          <w:rFonts w:cs="Arial" w:ascii="Arial" w:hAnsi="Arial"/>
        </w:rPr>
        <w:t xml:space="preserve"> – o Serviço de Protocolo e Publicação é responsável por registrar, distribuir e controlar as correspondências recebidas e expedidas pela Câmara, bem como publicar os Atos e Decisões da Mesa e os documentos pertinentes a publicação.</w:t>
      </w:r>
    </w:p>
    <w:p>
      <w:pPr>
        <w:pStyle w:val="Normal"/>
        <w:tabs>
          <w:tab w:val="left" w:pos="284" w:leader="none"/>
          <w:tab w:val="left" w:pos="1134" w:leader="none"/>
        </w:tabs>
        <w:spacing w:lineRule="auto" w:line="276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284" w:leader="none"/>
          <w:tab w:val="left" w:pos="1134" w:leader="none"/>
        </w:tabs>
        <w:spacing w:lineRule="auto" w:line="276"/>
        <w:jc w:val="both"/>
        <w:rPr>
          <w:rFonts w:cs="Arial" w:ascii="Arial" w:hAnsi="Arial"/>
        </w:rPr>
      </w:pPr>
      <w:r>
        <w:rPr>
          <w:rFonts w:cs="Arial" w:ascii="Arial" w:hAnsi="Arial"/>
          <w:b/>
        </w:rPr>
        <w:t>Parágrafo único</w:t>
      </w:r>
      <w:r>
        <w:rPr>
          <w:rFonts w:cs="Arial" w:ascii="Arial" w:hAnsi="Arial"/>
        </w:rPr>
        <w:t xml:space="preserve"> – o Serviço de Protocolo e Publicação é constituído por um agente legislativo.</w:t>
      </w:r>
    </w:p>
    <w:p>
      <w:pPr>
        <w:pStyle w:val="Normal"/>
        <w:tabs>
          <w:tab w:val="left" w:pos="284" w:leader="none"/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center"/>
        <w:rPr>
          <w:rFonts w:cs="Arial" w:ascii="Arial" w:hAnsi="Arial"/>
          <w:b/>
        </w:rPr>
      </w:pPr>
      <w:r>
        <w:rPr>
          <w:rFonts w:cs="Arial" w:ascii="Arial" w:hAnsi="Arial"/>
          <w:b/>
        </w:rPr>
        <w:t>CAPÍTULO III</w:t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center"/>
        <w:rPr>
          <w:rFonts w:cs="Arial" w:ascii="Arial" w:hAnsi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center"/>
        <w:rPr>
          <w:rFonts w:cs="Arial" w:ascii="Arial" w:hAnsi="Arial"/>
          <w:b/>
        </w:rPr>
      </w:pPr>
      <w:r>
        <w:rPr>
          <w:rFonts w:cs="Arial" w:ascii="Arial" w:hAnsi="Arial"/>
          <w:b/>
        </w:rPr>
        <w:t>DIRETORIA ADMINISTRATIVA E FINANCEIRA</w:t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center"/>
        <w:rPr>
          <w:rFonts w:cs="Arial" w:ascii="Arial" w:hAnsi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tabs>
          <w:tab w:val="left" w:pos="1134" w:leader="none"/>
        </w:tabs>
        <w:spacing w:lineRule="auto" w:line="276"/>
        <w:jc w:val="both"/>
        <w:rPr>
          <w:rFonts w:cs="Arial" w:ascii="Arial" w:hAnsi="Arial"/>
        </w:rPr>
      </w:pPr>
      <w:r>
        <w:rPr>
          <w:rFonts w:cs="Arial" w:ascii="Arial" w:hAnsi="Arial"/>
          <w:b/>
        </w:rPr>
        <w:t>Art. 11</w:t>
      </w:r>
      <w:r>
        <w:rPr>
          <w:rFonts w:cs="Arial" w:ascii="Arial" w:hAnsi="Arial"/>
        </w:rPr>
        <w:t xml:space="preserve"> – A Diretoria Administrativa e Financeira exerce funções subordinada a Presidência e a Primeira Secretaria da Mesa e é o órgão central das atividades administrativas, tendo por finalidade executar tarefas nas áreas de pessoal, material, patrimônio, contabilidade e serviços auxiliares, sendo de sua competência:</w:t>
      </w:r>
    </w:p>
    <w:p>
      <w:pPr>
        <w:pStyle w:val="Normal"/>
        <w:tabs>
          <w:tab w:val="left" w:pos="1134" w:leader="none"/>
        </w:tabs>
        <w:spacing w:lineRule="auto" w:line="276"/>
        <w:ind w:left="1276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numPr>
          <w:ilvl w:val="0"/>
          <w:numId w:val="6"/>
        </w:numPr>
        <w:tabs>
          <w:tab w:val="left" w:pos="1134" w:leader="none"/>
        </w:tabs>
        <w:suppressAutoHyphens w:val="false"/>
        <w:spacing w:lineRule="auto" w:line="276"/>
        <w:ind w:left="851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Executar atividades relativas ao recrutamento, seleção, treinamento, controles funcionais, exames de saúde dos servidores e aos demais assuntos de pessoal nos limites de sua competência;</w:t>
      </w:r>
    </w:p>
    <w:p>
      <w:pPr>
        <w:pStyle w:val="Normal"/>
        <w:numPr>
          <w:ilvl w:val="0"/>
          <w:numId w:val="6"/>
        </w:numPr>
        <w:tabs>
          <w:tab w:val="left" w:pos="1134" w:leader="none"/>
        </w:tabs>
        <w:suppressAutoHyphens w:val="false"/>
        <w:spacing w:lineRule="auto" w:line="276"/>
        <w:ind w:left="851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Executar atividades relativas à padronização, aquisição, guarda, distribuição e controle de material e equipamentos utilizados na Câmara de Vereadores;</w:t>
      </w:r>
    </w:p>
    <w:p>
      <w:pPr>
        <w:pStyle w:val="Normal"/>
        <w:numPr>
          <w:ilvl w:val="0"/>
          <w:numId w:val="6"/>
        </w:numPr>
        <w:tabs>
          <w:tab w:val="left" w:pos="1134" w:leader="none"/>
        </w:tabs>
        <w:suppressAutoHyphens w:val="false"/>
        <w:spacing w:lineRule="auto" w:line="276"/>
        <w:ind w:left="851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Executar atividades relativas ao tombamento, registro, inventário, proteção e conservação dos bens móveis e imóveis, mantendo atual o inventário patrimonial;</w:t>
      </w:r>
    </w:p>
    <w:p>
      <w:pPr>
        <w:pStyle w:val="Normal"/>
        <w:numPr>
          <w:ilvl w:val="0"/>
          <w:numId w:val="6"/>
        </w:numPr>
        <w:tabs>
          <w:tab w:val="left" w:pos="1134" w:leader="none"/>
        </w:tabs>
        <w:suppressAutoHyphens w:val="false"/>
        <w:spacing w:lineRule="auto" w:line="276"/>
        <w:ind w:left="851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Conservar, interna e externamente, o Prédio da Câmara de Vereadores;</w:t>
      </w:r>
    </w:p>
    <w:p>
      <w:pPr>
        <w:pStyle w:val="Normal"/>
        <w:numPr>
          <w:ilvl w:val="0"/>
          <w:numId w:val="6"/>
        </w:numPr>
        <w:tabs>
          <w:tab w:val="left" w:pos="1134" w:leader="none"/>
        </w:tabs>
        <w:suppressAutoHyphens w:val="false"/>
        <w:spacing w:lineRule="auto" w:line="276"/>
        <w:ind w:left="851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Manter os veículos e os equipamentos de uso geral da Câmara de Vereadores, bem como cuidar de sua guarda e conservação;</w:t>
      </w:r>
    </w:p>
    <w:p>
      <w:pPr>
        <w:pStyle w:val="Normal"/>
        <w:numPr>
          <w:ilvl w:val="0"/>
          <w:numId w:val="6"/>
        </w:numPr>
        <w:tabs>
          <w:tab w:val="left" w:pos="1134" w:leader="none"/>
        </w:tabs>
        <w:suppressAutoHyphens w:val="false"/>
        <w:spacing w:lineRule="auto" w:line="276"/>
        <w:ind w:left="851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Elaborar proposta de orçamento da Câmara de Vereadores, a ser incluída no Orçamento do Município;</w:t>
      </w:r>
    </w:p>
    <w:p>
      <w:pPr>
        <w:pStyle w:val="Normal"/>
        <w:numPr>
          <w:ilvl w:val="0"/>
          <w:numId w:val="6"/>
        </w:numPr>
        <w:tabs>
          <w:tab w:val="left" w:pos="1134" w:leader="none"/>
        </w:tabs>
        <w:suppressAutoHyphens w:val="false"/>
        <w:spacing w:lineRule="auto" w:line="276"/>
        <w:ind w:left="851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Acompanhar a execução orçamentária da Câmara de Vereadores, provendo a Mesa Diretora e os Vereadores das necessárias informações pertinentes a esse processo;</w:t>
      </w:r>
    </w:p>
    <w:p>
      <w:pPr>
        <w:pStyle w:val="Normal"/>
        <w:numPr>
          <w:ilvl w:val="0"/>
          <w:numId w:val="6"/>
        </w:numPr>
        <w:tabs>
          <w:tab w:val="left" w:pos="1134" w:leader="none"/>
        </w:tabs>
        <w:suppressAutoHyphens w:val="false"/>
        <w:spacing w:lineRule="auto" w:line="276"/>
        <w:ind w:left="851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Assessorar a Mesa em assuntos contábeis e orçamentários;</w:t>
      </w:r>
    </w:p>
    <w:p>
      <w:pPr>
        <w:pStyle w:val="Normal"/>
        <w:numPr>
          <w:ilvl w:val="0"/>
          <w:numId w:val="6"/>
        </w:numPr>
        <w:tabs>
          <w:tab w:val="left" w:pos="1134" w:leader="none"/>
        </w:tabs>
        <w:suppressAutoHyphens w:val="false"/>
        <w:spacing w:lineRule="auto" w:line="276"/>
        <w:ind w:left="851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Proceder à preparação de requisições de verbas;</w:t>
      </w:r>
    </w:p>
    <w:p>
      <w:pPr>
        <w:pStyle w:val="Normal"/>
        <w:numPr>
          <w:ilvl w:val="0"/>
          <w:numId w:val="6"/>
        </w:numPr>
        <w:tabs>
          <w:tab w:val="left" w:pos="1134" w:leader="none"/>
        </w:tabs>
        <w:suppressAutoHyphens w:val="false"/>
        <w:spacing w:lineRule="auto" w:line="276"/>
        <w:ind w:left="851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Proceder à preparação de requisições de material;</w:t>
      </w:r>
    </w:p>
    <w:p>
      <w:pPr>
        <w:pStyle w:val="Normal"/>
        <w:numPr>
          <w:ilvl w:val="0"/>
          <w:numId w:val="6"/>
        </w:numPr>
        <w:tabs>
          <w:tab w:val="left" w:pos="1134" w:leader="none"/>
        </w:tabs>
        <w:suppressAutoHyphens w:val="false"/>
        <w:spacing w:lineRule="auto" w:line="276"/>
        <w:ind w:left="851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Prover acompanhamento e assessoramento às Comissões Permanentes de Finanças e Orçamento no desempenho de suas funções, bem como às demais comissões, quando objeto de pertinente solicitação;</w:t>
      </w:r>
    </w:p>
    <w:p>
      <w:pPr>
        <w:pStyle w:val="Normal"/>
        <w:numPr>
          <w:ilvl w:val="0"/>
          <w:numId w:val="6"/>
        </w:numPr>
        <w:tabs>
          <w:tab w:val="left" w:pos="1134" w:leader="none"/>
        </w:tabs>
        <w:suppressAutoHyphens w:val="false"/>
        <w:spacing w:lineRule="auto" w:line="276"/>
        <w:ind w:left="851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Exercer outras atribuições necessárias ao cumprimento de suas finalidades.</w:t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1134" w:leader="none"/>
        </w:tabs>
        <w:spacing w:lineRule="auto" w:line="276"/>
        <w:jc w:val="both"/>
        <w:rPr>
          <w:rFonts w:cs="Arial" w:ascii="Arial" w:hAnsi="Arial"/>
        </w:rPr>
      </w:pPr>
      <w:r>
        <w:rPr>
          <w:rFonts w:cs="Arial" w:ascii="Arial" w:hAnsi="Arial"/>
          <w:b/>
        </w:rPr>
        <w:t>Art. 12</w:t>
      </w:r>
      <w:r>
        <w:rPr>
          <w:rFonts w:cs="Arial" w:ascii="Arial" w:hAnsi="Arial"/>
        </w:rPr>
        <w:t xml:space="preserve"> – O cargo de Diretor Administrativo e Financeiro deverá ser ocupado por pessoa com notória experiência no exercício das funções, assim reconhecido pelo Plenário da Câmara, ou por pessoa graduada em contabilidade ou administração, a quem compete superintender todos os trabalhos pertinentes à administração da casa e outros que forem determinados pela Mesa Diretora ou pela Presidência desta;</w:t>
      </w:r>
    </w:p>
    <w:p>
      <w:pPr>
        <w:pStyle w:val="Normal"/>
        <w:tabs>
          <w:tab w:val="left" w:pos="1134" w:leader="none"/>
        </w:tabs>
        <w:spacing w:lineRule="auto" w:line="276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1134" w:leader="none"/>
        </w:tabs>
        <w:spacing w:lineRule="auto" w:line="276"/>
        <w:jc w:val="both"/>
        <w:rPr>
          <w:rFonts w:cs="Arial" w:ascii="Arial" w:hAnsi="Arial"/>
        </w:rPr>
      </w:pPr>
      <w:r>
        <w:rPr>
          <w:rFonts w:cs="Arial" w:ascii="Arial" w:hAnsi="Arial"/>
          <w:b/>
        </w:rPr>
        <w:t xml:space="preserve">Art. 13 - </w:t>
      </w:r>
      <w:r>
        <w:rPr>
          <w:rFonts w:cs="Arial" w:ascii="Arial" w:hAnsi="Arial"/>
        </w:rPr>
        <w:t>A Diretoria Administrativa e Financeira tem a seguinte estrutura:</w:t>
      </w:r>
    </w:p>
    <w:p>
      <w:pPr>
        <w:pStyle w:val="Normal"/>
        <w:tabs>
          <w:tab w:val="left" w:pos="1134" w:leader="none"/>
        </w:tabs>
        <w:spacing w:lineRule="auto" w:line="276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numPr>
          <w:ilvl w:val="0"/>
          <w:numId w:val="15"/>
        </w:numPr>
        <w:tabs>
          <w:tab w:val="left" w:pos="1134" w:leader="none"/>
        </w:tabs>
        <w:suppressAutoHyphens w:val="false"/>
        <w:spacing w:lineRule="auto" w:line="276"/>
        <w:ind w:left="851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Coordenação Administrativa</w:t>
      </w:r>
    </w:p>
    <w:p>
      <w:pPr>
        <w:pStyle w:val="Normal"/>
        <w:numPr>
          <w:ilvl w:val="0"/>
          <w:numId w:val="15"/>
        </w:numPr>
        <w:tabs>
          <w:tab w:val="left" w:pos="1134" w:leader="none"/>
        </w:tabs>
        <w:suppressAutoHyphens w:val="false"/>
        <w:spacing w:lineRule="auto" w:line="276"/>
        <w:ind w:left="851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Setor de Controle de Material;</w:t>
      </w:r>
    </w:p>
    <w:p>
      <w:pPr>
        <w:pStyle w:val="Normal"/>
        <w:numPr>
          <w:ilvl w:val="0"/>
          <w:numId w:val="15"/>
        </w:numPr>
        <w:tabs>
          <w:tab w:val="left" w:pos="1134" w:leader="none"/>
        </w:tabs>
        <w:suppressAutoHyphens w:val="false"/>
        <w:spacing w:lineRule="auto" w:line="276"/>
        <w:ind w:left="851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Setor de Controle de Patrimônio;</w:t>
      </w:r>
    </w:p>
    <w:p>
      <w:pPr>
        <w:pStyle w:val="Normal"/>
        <w:numPr>
          <w:ilvl w:val="0"/>
          <w:numId w:val="15"/>
        </w:numPr>
        <w:tabs>
          <w:tab w:val="left" w:pos="1134" w:leader="none"/>
        </w:tabs>
        <w:suppressAutoHyphens w:val="false"/>
        <w:spacing w:lineRule="auto" w:line="276"/>
        <w:ind w:left="851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Setor de Recursos Humanos;</w:t>
      </w:r>
    </w:p>
    <w:p>
      <w:pPr>
        <w:pStyle w:val="Normal"/>
        <w:numPr>
          <w:ilvl w:val="0"/>
          <w:numId w:val="15"/>
        </w:numPr>
        <w:tabs>
          <w:tab w:val="left" w:pos="1134" w:leader="none"/>
        </w:tabs>
        <w:suppressAutoHyphens w:val="false"/>
        <w:spacing w:lineRule="auto" w:line="276"/>
        <w:ind w:left="851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Serviço de Contabilidade;</w:t>
      </w:r>
    </w:p>
    <w:p>
      <w:pPr>
        <w:pStyle w:val="Normal"/>
        <w:numPr>
          <w:ilvl w:val="0"/>
          <w:numId w:val="15"/>
        </w:numPr>
        <w:tabs>
          <w:tab w:val="left" w:pos="1134" w:leader="none"/>
        </w:tabs>
        <w:suppressAutoHyphens w:val="false"/>
        <w:spacing w:lineRule="auto" w:line="276"/>
        <w:ind w:left="851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Tesouraria;</w:t>
      </w:r>
    </w:p>
    <w:p>
      <w:pPr>
        <w:pStyle w:val="Normal"/>
        <w:numPr>
          <w:ilvl w:val="0"/>
          <w:numId w:val="15"/>
        </w:numPr>
        <w:tabs>
          <w:tab w:val="left" w:pos="1134" w:leader="none"/>
        </w:tabs>
        <w:suppressAutoHyphens w:val="false"/>
        <w:spacing w:lineRule="auto" w:line="276"/>
        <w:ind w:left="851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Setor de Tecnologia da Informação;</w:t>
      </w:r>
    </w:p>
    <w:p>
      <w:pPr>
        <w:pStyle w:val="Normal"/>
        <w:numPr>
          <w:ilvl w:val="0"/>
          <w:numId w:val="15"/>
        </w:numPr>
        <w:tabs>
          <w:tab w:val="left" w:pos="1134" w:leader="none"/>
        </w:tabs>
        <w:suppressAutoHyphens w:val="false"/>
        <w:spacing w:lineRule="auto" w:line="276"/>
        <w:ind w:left="851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Memorial da Câmara.</w:t>
      </w:r>
    </w:p>
    <w:p>
      <w:pPr>
        <w:pStyle w:val="Normal"/>
        <w:tabs>
          <w:tab w:val="left" w:pos="1134" w:leader="none"/>
        </w:tabs>
        <w:suppressAutoHyphens w:val="false"/>
        <w:spacing w:lineRule="auto" w:line="276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1134" w:leader="none"/>
        </w:tabs>
        <w:spacing w:lineRule="auto" w:line="276"/>
        <w:jc w:val="both"/>
        <w:rPr>
          <w:rFonts w:cs="Arial" w:ascii="Arial" w:hAnsi="Arial"/>
        </w:rPr>
      </w:pPr>
      <w:r>
        <w:rPr>
          <w:rFonts w:cs="Arial" w:ascii="Arial" w:hAnsi="Arial"/>
          <w:b/>
        </w:rPr>
        <w:t xml:space="preserve">Art. 14 - </w:t>
      </w:r>
      <w:r>
        <w:rPr>
          <w:rFonts w:cs="Arial" w:ascii="Arial" w:hAnsi="Arial"/>
        </w:rPr>
        <w:t>À Coordenação Administrativa compete:</w:t>
      </w:r>
    </w:p>
    <w:p>
      <w:pPr>
        <w:pStyle w:val="Normal"/>
        <w:spacing w:lineRule="auto" w:line="276"/>
        <w:ind w:left="1276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ind w:left="0" w:right="0" w:firstLine="708"/>
        <w:jc w:val="both"/>
        <w:rPr>
          <w:rFonts w:cs="Arial" w:ascii="Arial" w:hAnsi="Arial"/>
        </w:rPr>
      </w:pPr>
      <w:r>
        <w:rPr>
          <w:rFonts w:cs="Arial" w:ascii="Arial" w:hAnsi="Arial"/>
        </w:rPr>
        <w:t xml:space="preserve"> </w:t>
      </w:r>
      <w:r>
        <w:rPr>
          <w:rFonts w:cs="Arial" w:ascii="Arial" w:hAnsi="Arial"/>
        </w:rPr>
        <w:t>I. auxiliar o Diretor Administrativo e Financeiro no desempenho de suas atribuições;</w:t>
      </w:r>
    </w:p>
    <w:p>
      <w:pPr>
        <w:pStyle w:val="Normal"/>
        <w:spacing w:lineRule="auto" w:line="276"/>
        <w:ind w:left="0" w:right="0" w:firstLine="708"/>
        <w:jc w:val="both"/>
        <w:rPr>
          <w:rFonts w:cs="Arial" w:ascii="Arial" w:hAnsi="Arial"/>
        </w:rPr>
      </w:pPr>
      <w:r>
        <w:rPr>
          <w:rFonts w:cs="Arial" w:ascii="Arial" w:hAnsi="Arial"/>
        </w:rPr>
        <w:t xml:space="preserve"> </w:t>
      </w:r>
      <w:r>
        <w:rPr>
          <w:rFonts w:cs="Arial" w:ascii="Arial" w:hAnsi="Arial"/>
        </w:rPr>
        <w:t>II.  desempenhar tarefas de competência do Diretor Administrativo e Financeiro, desde que por ele delegadas;</w:t>
      </w:r>
    </w:p>
    <w:p>
      <w:pPr>
        <w:pStyle w:val="Normal"/>
        <w:spacing w:lineRule="auto" w:line="276"/>
        <w:ind w:left="0" w:right="0" w:firstLine="708"/>
        <w:jc w:val="both"/>
        <w:rPr>
          <w:rFonts w:cs="Arial" w:ascii="Arial" w:hAnsi="Arial"/>
        </w:rPr>
      </w:pPr>
      <w:r>
        <w:rPr>
          <w:rFonts w:cs="Arial" w:ascii="Arial" w:hAnsi="Arial"/>
        </w:rPr>
        <w:t xml:space="preserve"> </w:t>
      </w:r>
      <w:r>
        <w:rPr>
          <w:rFonts w:cs="Arial" w:ascii="Arial" w:hAnsi="Arial"/>
        </w:rPr>
        <w:t>III.  substituir o Diretor Administrativo e Financeiro por ocasião de suas ausências e/ou impedimentos.</w:t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1134" w:leader="none"/>
        </w:tabs>
        <w:spacing w:lineRule="auto" w:line="276"/>
        <w:jc w:val="both"/>
        <w:rPr>
          <w:rFonts w:cs="Arial" w:ascii="Arial" w:hAnsi="Arial"/>
        </w:rPr>
      </w:pPr>
      <w:r>
        <w:rPr>
          <w:rFonts w:cs="Arial" w:ascii="Arial" w:hAnsi="Arial"/>
          <w:b/>
          <w:i/>
        </w:rPr>
        <w:t>Parágrafo Único</w:t>
      </w:r>
      <w:r>
        <w:rPr>
          <w:rFonts w:cs="Arial" w:ascii="Arial" w:hAnsi="Arial"/>
          <w:i/>
        </w:rPr>
        <w:t xml:space="preserve"> </w:t>
      </w:r>
      <w:r>
        <w:rPr>
          <w:rFonts w:cs="Arial" w:ascii="Arial" w:hAnsi="Arial"/>
        </w:rPr>
        <w:t>- O cargo de Coordenador Administrativo será exercido por servidor do quadro efetivo da Câmara de Vereadores, por provimento em comissão, mediante livre escolha e nomeação do Presidente da Câmara, com padrão remuneratório previsto no Anexo II desta Resolução.</w:t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1134" w:leader="none"/>
        </w:tabs>
        <w:spacing w:lineRule="auto" w:line="276"/>
        <w:jc w:val="both"/>
        <w:rPr>
          <w:rFonts w:cs="Arial" w:ascii="Arial" w:hAnsi="Arial"/>
        </w:rPr>
      </w:pPr>
      <w:r>
        <w:rPr>
          <w:rFonts w:cs="Arial" w:ascii="Arial" w:hAnsi="Arial"/>
          <w:b/>
        </w:rPr>
        <w:t>Art. 15 –</w:t>
      </w:r>
      <w:r>
        <w:rPr>
          <w:rFonts w:cs="Arial" w:ascii="Arial" w:hAnsi="Arial"/>
        </w:rPr>
        <w:t xml:space="preserve"> Ao Setor de Controle de Material compete:</w:t>
      </w:r>
    </w:p>
    <w:p>
      <w:pPr>
        <w:pStyle w:val="Normal"/>
        <w:spacing w:lineRule="auto" w:line="276"/>
        <w:ind w:left="1276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numPr>
          <w:ilvl w:val="0"/>
          <w:numId w:val="7"/>
        </w:numPr>
        <w:suppressAutoHyphens w:val="false"/>
        <w:spacing w:lineRule="auto" w:line="276"/>
        <w:ind w:left="1276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Promover a aquisição de material necessário ao funcionamento regular da Câmara de Vereadores;</w:t>
      </w:r>
    </w:p>
    <w:p>
      <w:pPr>
        <w:pStyle w:val="Normal"/>
        <w:numPr>
          <w:ilvl w:val="0"/>
          <w:numId w:val="7"/>
        </w:numPr>
        <w:suppressAutoHyphens w:val="false"/>
        <w:spacing w:lineRule="auto" w:line="276"/>
        <w:ind w:left="1276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Elaborar, administrar e manter o Cadastro de Fornecedores da Câmara de Vereadores;</w:t>
      </w:r>
    </w:p>
    <w:p>
      <w:pPr>
        <w:pStyle w:val="Normal"/>
        <w:numPr>
          <w:ilvl w:val="0"/>
          <w:numId w:val="7"/>
        </w:numPr>
        <w:suppressAutoHyphens w:val="false"/>
        <w:spacing w:lineRule="auto" w:line="276"/>
        <w:ind w:left="1276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 xml:space="preserve">Assessorar processos licitatórios com base em levantamento dos estoques existentes; </w:t>
      </w:r>
    </w:p>
    <w:p>
      <w:pPr>
        <w:pStyle w:val="Normal"/>
        <w:numPr>
          <w:ilvl w:val="0"/>
          <w:numId w:val="7"/>
        </w:numPr>
        <w:suppressAutoHyphens w:val="false"/>
        <w:spacing w:lineRule="auto" w:line="276"/>
        <w:ind w:left="1276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Confeccionar mapa comparativo para julgamento de propostas pela Comissão Permanente de Licitação;</w:t>
      </w:r>
    </w:p>
    <w:p>
      <w:pPr>
        <w:pStyle w:val="Normal"/>
        <w:numPr>
          <w:ilvl w:val="0"/>
          <w:numId w:val="7"/>
        </w:numPr>
        <w:suppressAutoHyphens w:val="false"/>
        <w:spacing w:lineRule="auto" w:line="276"/>
        <w:ind w:left="1276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Manter contatos com fornecedores com vistas ao estabelecimento de condições à distribuição do material requisitado;</w:t>
      </w:r>
    </w:p>
    <w:p>
      <w:pPr>
        <w:pStyle w:val="Normal"/>
        <w:numPr>
          <w:ilvl w:val="0"/>
          <w:numId w:val="7"/>
        </w:numPr>
        <w:suppressAutoHyphens w:val="false"/>
        <w:spacing w:lineRule="auto" w:line="276"/>
        <w:ind w:left="1276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Executar o serviço de recepção do material adquirido, conferindo as especificações do material solicitado com o material entregue;</w:t>
      </w:r>
    </w:p>
    <w:p>
      <w:pPr>
        <w:pStyle w:val="Normal"/>
        <w:numPr>
          <w:ilvl w:val="0"/>
          <w:numId w:val="7"/>
        </w:numPr>
        <w:suppressAutoHyphens w:val="false"/>
        <w:spacing w:lineRule="auto" w:line="276"/>
        <w:ind w:left="1276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Proceder ao controle dos estoques de material existente, estabelecendo mínimos e máximos;</w:t>
      </w:r>
    </w:p>
    <w:p>
      <w:pPr>
        <w:pStyle w:val="Normal"/>
        <w:numPr>
          <w:ilvl w:val="0"/>
          <w:numId w:val="7"/>
        </w:numPr>
        <w:suppressAutoHyphens w:val="false"/>
        <w:spacing w:lineRule="auto" w:line="276"/>
        <w:ind w:left="1276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Controlar e encaminhar para revisões técnicas periódicas, reparos e consertos dos veículos da Câmara de Vereadores;</w:t>
      </w:r>
    </w:p>
    <w:p>
      <w:pPr>
        <w:pStyle w:val="Normal"/>
        <w:numPr>
          <w:ilvl w:val="0"/>
          <w:numId w:val="7"/>
        </w:numPr>
        <w:suppressAutoHyphens w:val="false"/>
        <w:spacing w:lineRule="auto" w:line="276"/>
        <w:ind w:left="1276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Orientar e controlar os serviços de portaria e zeladoria do prédio da Câmara de Vereadores;</w:t>
      </w:r>
    </w:p>
    <w:p>
      <w:pPr>
        <w:pStyle w:val="Normal"/>
        <w:numPr>
          <w:ilvl w:val="0"/>
          <w:numId w:val="7"/>
        </w:numPr>
        <w:suppressAutoHyphens w:val="false"/>
        <w:spacing w:lineRule="auto" w:line="276"/>
        <w:ind w:left="1276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Promover a execução de reparos e consertos nas instalações físicas, material permanente e equipamentos da Câmara de Vereadores;</w:t>
      </w:r>
    </w:p>
    <w:p>
      <w:pPr>
        <w:pStyle w:val="Normal"/>
        <w:numPr>
          <w:ilvl w:val="0"/>
          <w:numId w:val="7"/>
        </w:numPr>
        <w:suppressAutoHyphens w:val="false"/>
        <w:spacing w:lineRule="auto" w:line="276"/>
        <w:ind w:left="1276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Executar outras atribuições necessárias ao cumprimento de sua finalidade.</w:t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  <w:b/>
          <w:i/>
        </w:rPr>
        <w:t>Parágrafo Único</w:t>
      </w:r>
      <w:r>
        <w:rPr>
          <w:rFonts w:cs="Arial" w:ascii="Arial" w:hAnsi="Arial"/>
        </w:rPr>
        <w:t xml:space="preserve"> – As atribuições do Setor de Controle de Material serão desempenhadas por um Coordenador, cujo cargo é de provimento em comissão, mediante livre escolha e nomeação do Presidente da Câmara, com padrão remuneratório previsto no Anexo II desta Resolução.</w:t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  <w:b/>
        </w:rPr>
        <w:t xml:space="preserve">Art. 16 - </w:t>
      </w:r>
      <w:r>
        <w:rPr>
          <w:rFonts w:cs="Arial" w:ascii="Arial" w:hAnsi="Arial"/>
        </w:rPr>
        <w:t>Ao Setor de Controle de Patrimônio compete:</w:t>
      </w:r>
    </w:p>
    <w:p>
      <w:pPr>
        <w:pStyle w:val="Normal"/>
        <w:tabs>
          <w:tab w:val="left" w:pos="1134" w:leader="none"/>
        </w:tabs>
        <w:spacing w:lineRule="auto" w:line="276"/>
        <w:ind w:left="1276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numPr>
          <w:ilvl w:val="0"/>
          <w:numId w:val="24"/>
        </w:numPr>
        <w:tabs>
          <w:tab w:val="left" w:pos="1134" w:leader="none"/>
        </w:tabs>
        <w:suppressAutoHyphens w:val="false"/>
        <w:spacing w:lineRule="auto" w:line="276"/>
        <w:ind w:left="1276" w:right="0" w:hanging="720"/>
        <w:jc w:val="both"/>
        <w:rPr>
          <w:rFonts w:cs="Arial" w:ascii="Arial" w:hAnsi="Arial"/>
        </w:rPr>
      </w:pPr>
      <w:r>
        <w:rPr>
          <w:rFonts w:cs="Arial" w:ascii="Arial" w:hAnsi="Arial"/>
        </w:rPr>
        <w:t>Promover ao tombamento, controle e recuperação do material permanente e dos equipamentos adquiridos;</w:t>
      </w:r>
    </w:p>
    <w:p>
      <w:pPr>
        <w:pStyle w:val="Normal"/>
        <w:numPr>
          <w:ilvl w:val="0"/>
          <w:numId w:val="24"/>
        </w:numPr>
        <w:tabs>
          <w:tab w:val="left" w:pos="1134" w:leader="none"/>
        </w:tabs>
        <w:suppressAutoHyphens w:val="false"/>
        <w:spacing w:lineRule="auto" w:line="276"/>
        <w:ind w:left="1276" w:right="0" w:hanging="720"/>
        <w:jc w:val="both"/>
        <w:rPr>
          <w:rFonts w:cs="Arial" w:ascii="Arial" w:hAnsi="Arial"/>
        </w:rPr>
      </w:pPr>
      <w:r>
        <w:rPr>
          <w:rFonts w:cs="Arial" w:ascii="Arial" w:hAnsi="Arial"/>
        </w:rPr>
        <w:t>Controlar a utilização do prédio e dos equipamentos da Câmara de Vereadores;</w:t>
      </w:r>
    </w:p>
    <w:p>
      <w:pPr>
        <w:pStyle w:val="Normal"/>
        <w:numPr>
          <w:ilvl w:val="0"/>
          <w:numId w:val="24"/>
        </w:numPr>
        <w:tabs>
          <w:tab w:val="left" w:pos="1134" w:leader="none"/>
        </w:tabs>
        <w:suppressAutoHyphens w:val="false"/>
        <w:spacing w:lineRule="auto" w:line="276"/>
        <w:ind w:left="1276" w:right="0" w:hanging="720"/>
        <w:jc w:val="both"/>
        <w:rPr>
          <w:rFonts w:cs="Arial" w:ascii="Arial" w:hAnsi="Arial"/>
        </w:rPr>
      </w:pPr>
      <w:r>
        <w:rPr>
          <w:rFonts w:cs="Arial" w:ascii="Arial" w:hAnsi="Arial"/>
        </w:rPr>
        <w:t>Executar outras atribuições necessárias ao cumprimento de sua finalidade.</w:t>
      </w:r>
    </w:p>
    <w:p>
      <w:pPr>
        <w:pStyle w:val="Normal"/>
        <w:tabs>
          <w:tab w:val="left" w:pos="1134" w:leader="none"/>
        </w:tabs>
        <w:suppressAutoHyphens w:val="false"/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  <w:b/>
          <w:i/>
        </w:rPr>
        <w:t>Parágrafo Único</w:t>
      </w:r>
      <w:r>
        <w:rPr>
          <w:rFonts w:cs="Arial" w:ascii="Arial" w:hAnsi="Arial"/>
        </w:rPr>
        <w:t xml:space="preserve"> – As atribuições do Setor de Controle de Patrimônio serão desempenhadas por servidor ocupante de cargo de provimento efetivo dos quadros da Câmara, que exercerá função de confiança e para tanto perceberá a gratificação prevista na Lei que dispõe sobre o Plano de cargos e Carreiras dos servidores do Legislativo Conquistense.</w:t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  <w:b/>
        </w:rPr>
        <w:t>Art. 17</w:t>
      </w:r>
      <w:r>
        <w:rPr>
          <w:rFonts w:cs="Arial" w:ascii="Arial" w:hAnsi="Arial"/>
        </w:rPr>
        <w:t xml:space="preserve"> – O Serviço de Recursos Humanos compete:</w:t>
      </w:r>
    </w:p>
    <w:p>
      <w:pPr>
        <w:pStyle w:val="Normal"/>
        <w:tabs>
          <w:tab w:val="left" w:pos="1134" w:leader="none"/>
        </w:tabs>
        <w:spacing w:lineRule="auto" w:line="276"/>
        <w:ind w:left="1276" w:right="0" w:hanging="0"/>
        <w:jc w:val="both"/>
        <w:rPr>
          <w:rFonts w:cs="Arial" w:ascii="Arial" w:hAnsi="Arial"/>
        </w:rPr>
      </w:pPr>
      <w:bookmarkStart w:id="0" w:name="_GoBack"/>
      <w:bookmarkStart w:id="1" w:name="_GoBack"/>
      <w:bookmarkEnd w:id="1"/>
      <w:r>
        <w:rPr>
          <w:rFonts w:cs="Arial" w:ascii="Arial" w:hAnsi="Arial"/>
        </w:rPr>
      </w:r>
    </w:p>
    <w:p>
      <w:pPr>
        <w:pStyle w:val="Normal"/>
        <w:numPr>
          <w:ilvl w:val="0"/>
          <w:numId w:val="8"/>
        </w:numPr>
        <w:tabs>
          <w:tab w:val="left" w:pos="1134" w:leader="none"/>
        </w:tabs>
        <w:suppressAutoHyphens w:val="false"/>
        <w:spacing w:lineRule="auto" w:line="276"/>
        <w:ind w:left="1276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Organizar e manter o cadastro central de cargos e funções da Câmara de Vereadores;</w:t>
      </w:r>
    </w:p>
    <w:p>
      <w:pPr>
        <w:pStyle w:val="Normal"/>
        <w:numPr>
          <w:ilvl w:val="0"/>
          <w:numId w:val="8"/>
        </w:numPr>
        <w:tabs>
          <w:tab w:val="left" w:pos="1134" w:leader="none"/>
        </w:tabs>
        <w:suppressAutoHyphens w:val="false"/>
        <w:spacing w:lineRule="auto" w:line="276"/>
        <w:ind w:left="1276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Proceder ao exame e registro dos atos relativos ao provimento e vacância dos cargos e movimentação de pessoal;</w:t>
      </w:r>
    </w:p>
    <w:p>
      <w:pPr>
        <w:pStyle w:val="Normal"/>
        <w:numPr>
          <w:ilvl w:val="0"/>
          <w:numId w:val="8"/>
        </w:numPr>
        <w:tabs>
          <w:tab w:val="left" w:pos="1134" w:leader="none"/>
        </w:tabs>
        <w:suppressAutoHyphens w:val="false"/>
        <w:spacing w:lineRule="auto" w:line="276"/>
        <w:ind w:left="1276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Promover a preparação dos elementos necessários ao pagamento de pessoal, controlando os resultados do processamento mecanizado;</w:t>
      </w:r>
    </w:p>
    <w:p>
      <w:pPr>
        <w:pStyle w:val="Normal"/>
        <w:numPr>
          <w:ilvl w:val="0"/>
          <w:numId w:val="8"/>
        </w:numPr>
        <w:tabs>
          <w:tab w:val="left" w:pos="1134" w:leader="none"/>
        </w:tabs>
        <w:suppressAutoHyphens w:val="false"/>
        <w:spacing w:lineRule="auto" w:line="276"/>
        <w:ind w:left="1276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Supervisionar e controlar o pagamento do pessoal;</w:t>
      </w:r>
    </w:p>
    <w:p>
      <w:pPr>
        <w:pStyle w:val="Normal"/>
        <w:numPr>
          <w:ilvl w:val="0"/>
          <w:numId w:val="8"/>
        </w:numPr>
        <w:tabs>
          <w:tab w:val="left" w:pos="1134" w:leader="none"/>
        </w:tabs>
        <w:suppressAutoHyphens w:val="false"/>
        <w:spacing w:lineRule="auto" w:line="276"/>
        <w:ind w:left="1276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Funcionar como órgão consultivo no que diz respeito a direitos, vantagens e responsabilidades dos servidores, tendo em vista a aplicação uniforme ou alteração das normas legais correspondentes;</w:t>
      </w:r>
    </w:p>
    <w:p>
      <w:pPr>
        <w:pStyle w:val="Normal"/>
        <w:numPr>
          <w:ilvl w:val="0"/>
          <w:numId w:val="8"/>
        </w:numPr>
        <w:tabs>
          <w:tab w:val="left" w:pos="1134" w:leader="none"/>
        </w:tabs>
        <w:suppressAutoHyphens w:val="false"/>
        <w:spacing w:lineRule="auto" w:line="276"/>
        <w:ind w:left="1276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Promover a realização, orientar e fiscalizar a execução de concursos e provas de habilitação para provimento de cargos efetivos da Câmara de Vereadores;</w:t>
      </w:r>
    </w:p>
    <w:p>
      <w:pPr>
        <w:pStyle w:val="Normal"/>
        <w:numPr>
          <w:ilvl w:val="0"/>
          <w:numId w:val="8"/>
        </w:numPr>
        <w:tabs>
          <w:tab w:val="left" w:pos="1134" w:leader="none"/>
        </w:tabs>
        <w:suppressAutoHyphens w:val="false"/>
        <w:spacing w:lineRule="auto" w:line="276"/>
        <w:ind w:left="1276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Realizar ou supervisionar o treinamento e aperfeiçoamento dos servidores em todos os níveis e funções;</w:t>
      </w:r>
    </w:p>
    <w:p>
      <w:pPr>
        <w:pStyle w:val="Normal"/>
        <w:numPr>
          <w:ilvl w:val="0"/>
          <w:numId w:val="8"/>
        </w:numPr>
        <w:tabs>
          <w:tab w:val="left" w:pos="1134" w:leader="none"/>
        </w:tabs>
        <w:suppressAutoHyphens w:val="false"/>
        <w:spacing w:lineRule="auto" w:line="276"/>
        <w:ind w:left="1276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Prestar assistência aos servidores no encaminhamento de pedidos de vantagens legais, atendimento médico e outros benefícios;</w:t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  <w:b/>
          <w:i/>
        </w:rPr>
        <w:t>Parágrafo Único</w:t>
      </w:r>
      <w:r>
        <w:rPr>
          <w:rFonts w:cs="Arial" w:ascii="Arial" w:hAnsi="Arial"/>
        </w:rPr>
        <w:t xml:space="preserve"> – As atribuições do Serviço de Recursos Humanos serão desempenhadas por um Coordenador, com amplo conhecimento técnico e profissional na área, cujo cargo é de provimento em comissão, mediante livre escolha e nomeação do Presidente da Câmara, com padrão remuneratório previsto no Anexo II desta Resolução.</w:t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  <w:b/>
        </w:rPr>
        <w:t>Art. 18</w:t>
      </w:r>
      <w:r>
        <w:rPr>
          <w:rFonts w:cs="Arial" w:ascii="Arial" w:hAnsi="Arial"/>
        </w:rPr>
        <w:t xml:space="preserve"> – O Serviço de Contabilidade tem por finalidade contabilizar todos os fatos que ocorram na gestão financeira ou patrimonial da Câmara de Vereadores, além da elaboração e acompanhamento da execução do Orçamento da Casa, competindo-lhe:</w:t>
      </w:r>
    </w:p>
    <w:p>
      <w:pPr>
        <w:pStyle w:val="Normal"/>
        <w:spacing w:lineRule="auto" w:line="276"/>
        <w:ind w:left="1276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numPr>
          <w:ilvl w:val="0"/>
          <w:numId w:val="9"/>
        </w:numPr>
        <w:suppressAutoHyphens w:val="false"/>
        <w:spacing w:lineRule="auto" w:line="276"/>
        <w:ind w:left="1276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 xml:space="preserve">Elaborar prévia orçamentária da Câmara de Vereadores e assessorar a Mesa no encaminhamento da proposta orçamentária; </w:t>
      </w:r>
    </w:p>
    <w:p>
      <w:pPr>
        <w:pStyle w:val="Normal"/>
        <w:numPr>
          <w:ilvl w:val="0"/>
          <w:numId w:val="9"/>
        </w:numPr>
        <w:suppressAutoHyphens w:val="false"/>
        <w:spacing w:lineRule="auto" w:line="276"/>
        <w:ind w:left="1276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Acompanhar, controlar e avaliar a execução do orçamento da Câmara de Vereadores;</w:t>
      </w:r>
    </w:p>
    <w:p>
      <w:pPr>
        <w:pStyle w:val="Normal"/>
        <w:numPr>
          <w:ilvl w:val="0"/>
          <w:numId w:val="9"/>
        </w:numPr>
        <w:suppressAutoHyphens w:val="false"/>
        <w:spacing w:lineRule="auto" w:line="276"/>
        <w:ind w:left="1276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Estudar e propor correções e revisões no orçamento em execução;</w:t>
      </w:r>
    </w:p>
    <w:p>
      <w:pPr>
        <w:pStyle w:val="Normal"/>
        <w:numPr>
          <w:ilvl w:val="0"/>
          <w:numId w:val="9"/>
        </w:numPr>
        <w:suppressAutoHyphens w:val="false"/>
        <w:spacing w:lineRule="auto" w:line="276"/>
        <w:ind w:left="1276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Estruturar todas as operações contábeis;</w:t>
      </w:r>
    </w:p>
    <w:p>
      <w:pPr>
        <w:pStyle w:val="Normal"/>
        <w:numPr>
          <w:ilvl w:val="0"/>
          <w:numId w:val="9"/>
        </w:numPr>
        <w:suppressAutoHyphens w:val="false"/>
        <w:spacing w:lineRule="auto" w:line="276"/>
        <w:ind w:left="1276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Manter o controle dos depósitos e retiradas bancárias, conferindo-os com os extratos das contas correntes;</w:t>
      </w:r>
    </w:p>
    <w:p>
      <w:pPr>
        <w:pStyle w:val="Normal"/>
        <w:numPr>
          <w:ilvl w:val="0"/>
          <w:numId w:val="9"/>
        </w:numPr>
        <w:suppressAutoHyphens w:val="false"/>
        <w:spacing w:lineRule="auto" w:line="276"/>
        <w:ind w:left="1276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Levantar o balanço geral da Câmara de Vereadores e demais quadros demonstrativos;</w:t>
      </w:r>
    </w:p>
    <w:p>
      <w:pPr>
        <w:pStyle w:val="Normal"/>
        <w:numPr>
          <w:ilvl w:val="0"/>
          <w:numId w:val="9"/>
        </w:numPr>
        <w:suppressAutoHyphens w:val="false"/>
        <w:spacing w:lineRule="auto" w:line="276"/>
        <w:ind w:left="1276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Levantar os balancetes orçamentários e financeiros mensais;</w:t>
      </w:r>
    </w:p>
    <w:p>
      <w:pPr>
        <w:pStyle w:val="Normal"/>
        <w:numPr>
          <w:ilvl w:val="0"/>
          <w:numId w:val="9"/>
        </w:numPr>
        <w:suppressAutoHyphens w:val="false"/>
        <w:spacing w:lineRule="auto" w:line="276"/>
        <w:ind w:left="1276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Elaborar instruções relativas à forma e ao método de escrituração contábil;</w:t>
      </w:r>
    </w:p>
    <w:p>
      <w:pPr>
        <w:pStyle w:val="Normal"/>
        <w:numPr>
          <w:ilvl w:val="0"/>
          <w:numId w:val="9"/>
        </w:numPr>
        <w:suppressAutoHyphens w:val="false"/>
        <w:spacing w:lineRule="auto" w:line="276"/>
        <w:ind w:left="1276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Acompanhar a execução orçamentária na fase de empenho;</w:t>
      </w:r>
    </w:p>
    <w:p>
      <w:pPr>
        <w:pStyle w:val="Normal"/>
        <w:numPr>
          <w:ilvl w:val="0"/>
          <w:numId w:val="9"/>
        </w:numPr>
        <w:suppressAutoHyphens w:val="false"/>
        <w:spacing w:lineRule="auto" w:line="276"/>
        <w:ind w:left="1276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Promover a anulação de empenho, quando for o caso;</w:t>
      </w:r>
    </w:p>
    <w:p>
      <w:pPr>
        <w:pStyle w:val="Normal"/>
        <w:numPr>
          <w:ilvl w:val="0"/>
          <w:numId w:val="9"/>
        </w:numPr>
        <w:suppressAutoHyphens w:val="false"/>
        <w:spacing w:lineRule="auto" w:line="276"/>
        <w:ind w:left="1276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Exercer outras atribuições necessárias ao cumprimento de sua finalidade.</w:t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BodyTextIndent2"/>
        <w:tabs>
          <w:tab w:val="left" w:pos="1134" w:leader="none"/>
        </w:tabs>
        <w:spacing w:lineRule="auto" w:line="276" w:before="0" w:after="0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  <w:b/>
          <w:i/>
        </w:rPr>
        <w:t>Parágrafo</w:t>
      </w:r>
      <w:r>
        <w:rPr>
          <w:rFonts w:cs="Arial" w:ascii="Arial" w:hAnsi="Arial"/>
          <w:i/>
        </w:rPr>
        <w:t xml:space="preserve"> </w:t>
      </w:r>
      <w:r>
        <w:rPr>
          <w:rFonts w:cs="Arial" w:ascii="Arial" w:hAnsi="Arial"/>
          <w:b/>
          <w:i/>
        </w:rPr>
        <w:t>Único</w:t>
      </w:r>
      <w:r>
        <w:rPr>
          <w:rFonts w:cs="Arial" w:ascii="Arial" w:hAnsi="Arial"/>
        </w:rPr>
        <w:t xml:space="preserve"> – As atribuições do Serviço de Contabilidade serão desempenhadas por um Contador, com amplo conhecimento técnico e profissional na área, cujo cargo é de provimento efetivo, mediante concurso de provas e títulos.</w:t>
      </w:r>
    </w:p>
    <w:p>
      <w:pPr>
        <w:pStyle w:val="BodyTextIndent2"/>
        <w:tabs>
          <w:tab w:val="left" w:pos="1134" w:leader="none"/>
        </w:tabs>
        <w:spacing w:lineRule="auto" w:line="276" w:before="0" w:after="0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BodyTextIndent2"/>
        <w:tabs>
          <w:tab w:val="left" w:pos="1134" w:leader="none"/>
        </w:tabs>
        <w:spacing w:lineRule="auto" w:line="276" w:before="0" w:after="0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BodyTextIndent2"/>
        <w:tabs>
          <w:tab w:val="left" w:pos="1134" w:leader="none"/>
        </w:tabs>
        <w:spacing w:lineRule="auto" w:line="276" w:before="0" w:after="0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  <w:b/>
        </w:rPr>
        <w:t xml:space="preserve">Art. 19 - </w:t>
      </w:r>
      <w:r>
        <w:rPr>
          <w:rFonts w:cs="Arial" w:ascii="Arial" w:hAnsi="Arial"/>
        </w:rPr>
        <w:t>À Tesouraria compete executar e coordenar as atividades relacionadas com o recebimento, pagamento e guarda de numerários, cheques, tí</w:t>
        <w:softHyphen/>
        <w:t>tulos e outros valores pertencentes à Câmara Municipal, em especial:</w:t>
      </w:r>
    </w:p>
    <w:p>
      <w:pPr>
        <w:pStyle w:val="BodyTextIndent2"/>
        <w:tabs>
          <w:tab w:val="left" w:pos="1134" w:leader="none"/>
        </w:tabs>
        <w:spacing w:lineRule="auto" w:line="276" w:before="0" w:after="0"/>
        <w:ind w:left="1276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numPr>
          <w:ilvl w:val="0"/>
          <w:numId w:val="23"/>
        </w:numPr>
        <w:spacing w:lineRule="auto" w:line="276"/>
        <w:ind w:left="1276" w:right="0" w:hanging="720"/>
        <w:jc w:val="both"/>
        <w:rPr>
          <w:rFonts w:cs="Arial" w:ascii="Arial" w:hAnsi="Arial"/>
        </w:rPr>
      </w:pPr>
      <w:r>
        <w:rPr>
          <w:rFonts w:cs="Arial" w:ascii="Arial" w:hAnsi="Arial"/>
        </w:rPr>
        <w:t xml:space="preserve">          </w:t>
      </w:r>
      <w:r>
        <w:rPr>
          <w:rFonts w:cs="Arial" w:ascii="Arial" w:hAnsi="Arial"/>
        </w:rPr>
        <w:t xml:space="preserve">emitir cheques; </w:t>
      </w:r>
    </w:p>
    <w:p>
      <w:pPr>
        <w:pStyle w:val="Normal"/>
        <w:numPr>
          <w:ilvl w:val="0"/>
          <w:numId w:val="23"/>
        </w:numPr>
        <w:spacing w:lineRule="auto" w:line="276"/>
        <w:ind w:left="1276" w:right="0" w:hanging="720"/>
        <w:jc w:val="both"/>
        <w:rPr>
          <w:rFonts w:cs="Arial" w:ascii="Arial" w:hAnsi="Arial"/>
        </w:rPr>
      </w:pPr>
      <w:r>
        <w:rPr>
          <w:rFonts w:cs="Arial" w:ascii="Arial" w:hAnsi="Arial"/>
        </w:rPr>
        <w:t xml:space="preserve">fazer pagamentos; </w:t>
      </w:r>
    </w:p>
    <w:p>
      <w:pPr>
        <w:pStyle w:val="Normal"/>
        <w:numPr>
          <w:ilvl w:val="0"/>
          <w:numId w:val="23"/>
        </w:numPr>
        <w:spacing w:lineRule="auto" w:line="276"/>
        <w:ind w:left="1276" w:right="0" w:hanging="720"/>
        <w:jc w:val="both"/>
        <w:rPr>
          <w:rFonts w:cs="Arial" w:ascii="Arial" w:hAnsi="Arial"/>
        </w:rPr>
      </w:pPr>
      <w:r>
        <w:rPr>
          <w:rFonts w:cs="Arial" w:ascii="Arial" w:hAnsi="Arial"/>
        </w:rPr>
        <w:t xml:space="preserve">zelar pelo cumprimento dos prazos de pagamento; </w:t>
      </w:r>
    </w:p>
    <w:p>
      <w:pPr>
        <w:pStyle w:val="Normal"/>
        <w:numPr>
          <w:ilvl w:val="0"/>
          <w:numId w:val="23"/>
        </w:numPr>
        <w:spacing w:lineRule="auto" w:line="276"/>
        <w:ind w:left="1276" w:right="0" w:hanging="720"/>
        <w:jc w:val="both"/>
        <w:rPr>
          <w:rFonts w:cs="Arial" w:ascii="Arial" w:hAnsi="Arial"/>
        </w:rPr>
      </w:pPr>
      <w:r>
        <w:rPr>
          <w:rFonts w:cs="Arial" w:ascii="Arial" w:hAnsi="Arial"/>
        </w:rPr>
        <w:t xml:space="preserve">zelar pela guarda de documentos e processos em poder da tesouraria; </w:t>
      </w:r>
    </w:p>
    <w:p>
      <w:pPr>
        <w:pStyle w:val="Normal"/>
        <w:numPr>
          <w:ilvl w:val="0"/>
          <w:numId w:val="23"/>
        </w:numPr>
        <w:spacing w:lineRule="auto" w:line="276"/>
        <w:ind w:left="1276" w:right="0" w:hanging="720"/>
        <w:jc w:val="both"/>
        <w:rPr>
          <w:rFonts w:cs="Arial" w:ascii="Arial" w:hAnsi="Arial"/>
        </w:rPr>
      </w:pPr>
      <w:r>
        <w:rPr>
          <w:rFonts w:cs="Arial" w:ascii="Arial" w:hAnsi="Arial"/>
        </w:rPr>
        <w:t xml:space="preserve">fazer conciliação bancária e fluxo de caixa; </w:t>
      </w:r>
    </w:p>
    <w:p>
      <w:pPr>
        <w:pStyle w:val="Normal"/>
        <w:numPr>
          <w:ilvl w:val="0"/>
          <w:numId w:val="23"/>
        </w:numPr>
        <w:spacing w:lineRule="auto" w:line="276"/>
        <w:ind w:left="1276" w:right="0" w:hanging="720"/>
        <w:jc w:val="both"/>
        <w:rPr>
          <w:rFonts w:cs="Arial" w:ascii="Arial" w:hAnsi="Arial"/>
        </w:rPr>
      </w:pPr>
      <w:r>
        <w:rPr>
          <w:rFonts w:cs="Arial" w:ascii="Arial" w:hAnsi="Arial"/>
        </w:rPr>
        <w:t xml:space="preserve">emitir diariamente boletim de caixa; </w:t>
      </w:r>
    </w:p>
    <w:p>
      <w:pPr>
        <w:pStyle w:val="Normal"/>
        <w:numPr>
          <w:ilvl w:val="0"/>
          <w:numId w:val="23"/>
        </w:numPr>
        <w:spacing w:lineRule="auto" w:line="276"/>
        <w:ind w:left="1276" w:right="0" w:hanging="720"/>
        <w:jc w:val="both"/>
        <w:rPr>
          <w:rFonts w:cs="Arial" w:ascii="Arial" w:hAnsi="Arial"/>
        </w:rPr>
      </w:pPr>
      <w:r>
        <w:rPr>
          <w:rFonts w:cs="Arial" w:ascii="Arial" w:hAnsi="Arial"/>
        </w:rPr>
        <w:t>fazer as escriturações necessárias;</w:t>
      </w:r>
    </w:p>
    <w:p>
      <w:pPr>
        <w:pStyle w:val="Normal"/>
        <w:numPr>
          <w:ilvl w:val="0"/>
          <w:numId w:val="23"/>
        </w:numPr>
        <w:spacing w:lineRule="auto" w:line="276"/>
        <w:ind w:left="1276" w:right="0" w:hanging="720"/>
        <w:jc w:val="both"/>
        <w:rPr>
          <w:rFonts w:cs="Arial" w:ascii="Arial" w:hAnsi="Arial"/>
        </w:rPr>
      </w:pPr>
      <w:r>
        <w:rPr>
          <w:rFonts w:cs="Arial" w:ascii="Arial" w:hAnsi="Arial"/>
        </w:rPr>
        <w:t xml:space="preserve"> </w:t>
      </w:r>
      <w:r>
        <w:rPr>
          <w:rFonts w:cs="Arial" w:ascii="Arial" w:hAnsi="Arial"/>
        </w:rPr>
        <w:t xml:space="preserve">analisar, sob orientação, em sua área de competência, atividades, recursos disponíveis e rotinas de serviços e propor medidas que visem a sua melhoria; </w:t>
      </w:r>
    </w:p>
    <w:p>
      <w:pPr>
        <w:pStyle w:val="Normal"/>
        <w:numPr>
          <w:ilvl w:val="0"/>
          <w:numId w:val="23"/>
        </w:numPr>
        <w:spacing w:lineRule="auto" w:line="276"/>
        <w:ind w:left="1276" w:right="0" w:hanging="720"/>
        <w:jc w:val="both"/>
        <w:rPr>
          <w:rFonts w:cs="Arial" w:ascii="Arial" w:hAnsi="Arial"/>
        </w:rPr>
      </w:pPr>
      <w:r>
        <w:rPr>
          <w:rFonts w:cs="Arial" w:ascii="Arial" w:hAnsi="Arial"/>
        </w:rPr>
        <w:t xml:space="preserve">Executar outras tarefas afins. </w:t>
      </w:r>
    </w:p>
    <w:p>
      <w:pPr>
        <w:pStyle w:val="BodyTextIndent2"/>
        <w:tabs>
          <w:tab w:val="left" w:pos="1134" w:leader="none"/>
        </w:tabs>
        <w:spacing w:lineRule="auto" w:line="276" w:before="0" w:after="0"/>
        <w:ind w:left="851" w:right="0" w:hanging="0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  <w:b/>
          <w:i/>
        </w:rPr>
        <w:t xml:space="preserve">Parágrafo Único. </w:t>
      </w:r>
      <w:r>
        <w:rPr>
          <w:rFonts w:cs="Arial" w:ascii="Arial" w:hAnsi="Arial"/>
        </w:rPr>
        <w:t>O cargo de Tesoureiro será exercido por servidor do quadro efetivo da Câmara de Vereadores, por provimento em comissão, mediante livre escolha e nomeação do Presidente da Câmara, com padrão remuneratório previsto no Anexo II desta Resolução.</w:t>
      </w:r>
    </w:p>
    <w:p>
      <w:pPr>
        <w:pStyle w:val="BodyTextIndent2"/>
        <w:tabs>
          <w:tab w:val="left" w:pos="1134" w:leader="none"/>
        </w:tabs>
        <w:spacing w:lineRule="auto" w:line="276" w:before="0" w:after="0"/>
        <w:ind w:left="851" w:right="0" w:hanging="0"/>
        <w:rPr>
          <w:rFonts w:cs="Arial" w:ascii="Arial" w:hAnsi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  <w:b/>
        </w:rPr>
        <w:t>Art. 20</w:t>
      </w:r>
      <w:r>
        <w:rPr>
          <w:rFonts w:cs="Arial" w:ascii="Arial" w:hAnsi="Arial"/>
        </w:rPr>
        <w:t xml:space="preserve"> – Ao Setor de Tecnologia da Informação compete:</w:t>
      </w:r>
    </w:p>
    <w:p>
      <w:pPr>
        <w:pStyle w:val="Normal"/>
        <w:tabs>
          <w:tab w:val="left" w:pos="1134" w:leader="none"/>
        </w:tabs>
        <w:spacing w:lineRule="auto" w:line="276"/>
        <w:ind w:left="1276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numPr>
          <w:ilvl w:val="0"/>
          <w:numId w:val="18"/>
        </w:numPr>
        <w:tabs>
          <w:tab w:val="left" w:pos="1134" w:leader="none"/>
          <w:tab w:val="left" w:pos="1560" w:leader="none"/>
        </w:tabs>
        <w:suppressAutoHyphens w:val="false"/>
        <w:spacing w:lineRule="auto" w:line="276"/>
        <w:ind w:left="1276" w:right="0" w:hanging="180"/>
        <w:jc w:val="both"/>
        <w:rPr>
          <w:rFonts w:cs="Arial" w:ascii="Arial" w:hAnsi="Arial"/>
        </w:rPr>
      </w:pPr>
      <w:r>
        <w:rPr>
          <w:rFonts w:cs="Arial" w:ascii="Arial" w:hAnsi="Arial"/>
        </w:rPr>
        <w:t>Executar tarefas relativas ao processamento, análise e implantação dos sistemas informatizados;</w:t>
      </w:r>
    </w:p>
    <w:p>
      <w:pPr>
        <w:pStyle w:val="Normal"/>
        <w:numPr>
          <w:ilvl w:val="0"/>
          <w:numId w:val="18"/>
        </w:numPr>
        <w:tabs>
          <w:tab w:val="left" w:pos="1134" w:leader="none"/>
        </w:tabs>
        <w:suppressAutoHyphens w:val="false"/>
        <w:spacing w:lineRule="auto" w:line="276"/>
        <w:ind w:left="1276" w:right="0" w:hanging="180"/>
        <w:jc w:val="both"/>
        <w:rPr>
          <w:rFonts w:cs="Arial" w:ascii="Arial" w:hAnsi="Arial"/>
        </w:rPr>
      </w:pPr>
      <w:r>
        <w:rPr>
          <w:rFonts w:cs="Arial" w:ascii="Arial" w:hAnsi="Arial"/>
        </w:rPr>
        <w:t>Definir normas e procedimentos de análise, programação e documentação a serem utilizados na Câmara, para os sistemas de processamento de dados;</w:t>
      </w:r>
    </w:p>
    <w:p>
      <w:pPr>
        <w:pStyle w:val="Normal"/>
        <w:numPr>
          <w:ilvl w:val="0"/>
          <w:numId w:val="18"/>
        </w:numPr>
        <w:tabs>
          <w:tab w:val="left" w:pos="1134" w:leader="none"/>
        </w:tabs>
        <w:suppressAutoHyphens w:val="false"/>
        <w:spacing w:lineRule="auto" w:line="276"/>
        <w:ind w:left="1276" w:right="0" w:hanging="180"/>
        <w:jc w:val="both"/>
        <w:rPr>
          <w:rFonts w:cs="Arial" w:ascii="Arial" w:hAnsi="Arial"/>
        </w:rPr>
      </w:pPr>
      <w:r>
        <w:rPr>
          <w:rFonts w:cs="Arial" w:ascii="Arial" w:hAnsi="Arial"/>
        </w:rPr>
        <w:t>Conceber, lógica e fisicamente, os instrumentos de sistemas de computação;</w:t>
      </w:r>
    </w:p>
    <w:p>
      <w:pPr>
        <w:pStyle w:val="Normal"/>
        <w:numPr>
          <w:ilvl w:val="0"/>
          <w:numId w:val="18"/>
        </w:numPr>
        <w:tabs>
          <w:tab w:val="left" w:pos="1134" w:leader="none"/>
        </w:tabs>
        <w:suppressAutoHyphens w:val="false"/>
        <w:spacing w:lineRule="auto" w:line="276"/>
        <w:ind w:left="1276" w:right="0" w:hanging="180"/>
        <w:jc w:val="both"/>
        <w:rPr>
          <w:rFonts w:cs="Arial" w:ascii="Arial" w:hAnsi="Arial"/>
        </w:rPr>
      </w:pPr>
      <w:r>
        <w:rPr>
          <w:rFonts w:cs="Arial" w:ascii="Arial" w:hAnsi="Arial"/>
        </w:rPr>
        <w:t xml:space="preserve">Analisar sistemas de processamento eletrônico de dados, definindo programas, rotinas, </w:t>
      </w:r>
      <w:r>
        <w:rPr>
          <w:rFonts w:cs="Arial" w:ascii="Arial" w:hAnsi="Arial"/>
          <w:i/>
        </w:rPr>
        <w:t>lay-outs</w:t>
      </w:r>
      <w:r>
        <w:rPr>
          <w:rFonts w:cs="Arial" w:ascii="Arial" w:hAnsi="Arial"/>
        </w:rPr>
        <w:t xml:space="preserve"> de relatórios, documentos de entrada, etc.</w:t>
      </w:r>
    </w:p>
    <w:p>
      <w:pPr>
        <w:pStyle w:val="Normal"/>
        <w:numPr>
          <w:ilvl w:val="0"/>
          <w:numId w:val="18"/>
        </w:numPr>
        <w:tabs>
          <w:tab w:val="left" w:pos="1134" w:leader="none"/>
        </w:tabs>
        <w:suppressAutoHyphens w:val="false"/>
        <w:spacing w:lineRule="auto" w:line="276"/>
        <w:ind w:left="1276" w:right="0" w:hanging="180"/>
        <w:jc w:val="both"/>
        <w:rPr>
          <w:rFonts w:cs="Arial" w:ascii="Arial" w:hAnsi="Arial"/>
        </w:rPr>
      </w:pPr>
      <w:r>
        <w:rPr>
          <w:rFonts w:cs="Arial" w:ascii="Arial" w:hAnsi="Arial"/>
        </w:rPr>
        <w:t>Estruturar os serviços de programação, análise e internet, gerenciando a instalação e/ou contratação de serviços relacionados;</w:t>
      </w:r>
    </w:p>
    <w:p>
      <w:pPr>
        <w:pStyle w:val="Normal"/>
        <w:numPr>
          <w:ilvl w:val="0"/>
          <w:numId w:val="18"/>
        </w:numPr>
        <w:tabs>
          <w:tab w:val="left" w:pos="1134" w:leader="none"/>
        </w:tabs>
        <w:suppressAutoHyphens w:val="false"/>
        <w:spacing w:lineRule="auto" w:line="276"/>
        <w:ind w:left="1276" w:right="0" w:hanging="180"/>
        <w:jc w:val="both"/>
        <w:rPr>
          <w:rFonts w:cs="Arial" w:ascii="Arial" w:hAnsi="Arial"/>
        </w:rPr>
      </w:pPr>
      <w:r>
        <w:rPr>
          <w:rFonts w:cs="Arial" w:ascii="Arial" w:hAnsi="Arial"/>
        </w:rPr>
        <w:t>Proceder levantamento de informações necessárias junto aos serviços da Câmara para definição e concepção de projetos lógicos, visando à informatização das atividades legislativas;</w:t>
      </w:r>
    </w:p>
    <w:p>
      <w:pPr>
        <w:pStyle w:val="Normal"/>
        <w:numPr>
          <w:ilvl w:val="0"/>
          <w:numId w:val="18"/>
        </w:numPr>
        <w:tabs>
          <w:tab w:val="left" w:pos="1134" w:leader="none"/>
        </w:tabs>
        <w:suppressAutoHyphens w:val="false"/>
        <w:spacing w:lineRule="auto" w:line="276"/>
        <w:ind w:left="1276" w:right="0" w:hanging="180"/>
        <w:jc w:val="both"/>
        <w:rPr>
          <w:rFonts w:cs="Arial" w:ascii="Arial" w:hAnsi="Arial"/>
        </w:rPr>
      </w:pPr>
      <w:r>
        <w:rPr>
          <w:rFonts w:cs="Arial" w:ascii="Arial" w:hAnsi="Arial"/>
        </w:rPr>
        <w:t>Viabilizar a Assistência Técnica aos equipamentos e sistemas de Informática pertencentes à Câmara de Vereadores, gerenciando e fiscalizando a sua utilização e detectando e corrigindo falhas ou interrupções no processamento de dados;</w:t>
      </w:r>
    </w:p>
    <w:p>
      <w:pPr>
        <w:pStyle w:val="Normal"/>
        <w:numPr>
          <w:ilvl w:val="0"/>
          <w:numId w:val="18"/>
        </w:numPr>
        <w:tabs>
          <w:tab w:val="left" w:pos="1134" w:leader="none"/>
        </w:tabs>
        <w:suppressAutoHyphens w:val="false"/>
        <w:spacing w:lineRule="auto" w:line="276"/>
        <w:ind w:left="1276" w:right="0" w:hanging="180"/>
        <w:jc w:val="both"/>
        <w:rPr>
          <w:rFonts w:cs="Arial" w:ascii="Arial" w:hAnsi="Arial"/>
        </w:rPr>
      </w:pPr>
      <w:r>
        <w:rPr>
          <w:rFonts w:cs="Arial" w:ascii="Arial" w:hAnsi="Arial"/>
        </w:rPr>
        <w:t>Participar e dar parecer na política de informática da Câmara;</w:t>
      </w:r>
    </w:p>
    <w:p>
      <w:pPr>
        <w:pStyle w:val="Normal"/>
        <w:numPr>
          <w:ilvl w:val="0"/>
          <w:numId w:val="18"/>
        </w:numPr>
        <w:tabs>
          <w:tab w:val="left" w:pos="1134" w:leader="none"/>
        </w:tabs>
        <w:suppressAutoHyphens w:val="false"/>
        <w:spacing w:lineRule="auto" w:line="276"/>
        <w:ind w:left="1276" w:right="0" w:hanging="180"/>
        <w:jc w:val="both"/>
        <w:rPr>
          <w:rFonts w:cs="Arial" w:ascii="Arial" w:hAnsi="Arial"/>
        </w:rPr>
      </w:pPr>
      <w:r>
        <w:rPr>
          <w:rFonts w:cs="Arial" w:ascii="Arial" w:hAnsi="Arial"/>
        </w:rPr>
        <w:t>Exercer outras atribuições necessárias ao cumprimento de suas finalidades;</w:t>
      </w:r>
    </w:p>
    <w:p>
      <w:pPr>
        <w:pStyle w:val="Normal"/>
        <w:numPr>
          <w:ilvl w:val="0"/>
          <w:numId w:val="18"/>
        </w:numPr>
        <w:tabs>
          <w:tab w:val="left" w:pos="1134" w:leader="none"/>
        </w:tabs>
        <w:suppressAutoHyphens w:val="false"/>
        <w:spacing w:lineRule="auto" w:line="276"/>
        <w:ind w:left="1276" w:right="0" w:hanging="180"/>
        <w:jc w:val="both"/>
        <w:rPr>
          <w:rFonts w:cs="Arial" w:ascii="Arial" w:hAnsi="Arial"/>
        </w:rPr>
      </w:pPr>
      <w:r>
        <w:rPr>
          <w:rFonts w:cs="Arial" w:ascii="Arial" w:hAnsi="Arial"/>
        </w:rPr>
        <w:t xml:space="preserve">Efetuar a transposição, para meio cibernético, dos documentos originados pelas atividades da Casa, inclusive com a sua eventual publicação na Rede Mundial de Computadores (Internet) ou similar e outros meios de </w:t>
      </w:r>
      <w:r>
        <w:rPr>
          <w:rFonts w:cs="Arial" w:ascii="Arial" w:hAnsi="Arial"/>
          <w:i/>
        </w:rPr>
        <w:t>Ciberespaço</w:t>
      </w:r>
      <w:r>
        <w:rPr>
          <w:rFonts w:cs="Arial" w:ascii="Arial" w:hAnsi="Arial"/>
        </w:rPr>
        <w:t>;</w:t>
      </w:r>
    </w:p>
    <w:p>
      <w:pPr>
        <w:pStyle w:val="Normal"/>
        <w:numPr>
          <w:ilvl w:val="0"/>
          <w:numId w:val="18"/>
        </w:numPr>
        <w:tabs>
          <w:tab w:val="left" w:pos="1134" w:leader="none"/>
        </w:tabs>
        <w:suppressAutoHyphens w:val="false"/>
        <w:spacing w:lineRule="auto" w:line="276"/>
        <w:ind w:left="1276" w:right="0" w:hanging="180"/>
        <w:jc w:val="both"/>
        <w:rPr>
          <w:rFonts w:cs="Arial" w:ascii="Arial" w:hAnsi="Arial"/>
        </w:rPr>
      </w:pPr>
      <w:r>
        <w:rPr>
          <w:rFonts w:cs="Arial" w:ascii="Arial" w:hAnsi="Arial"/>
        </w:rPr>
        <w:t>Manusear os sistemas de computadores da Câmara no processo de integração ao sistema Interlegis e na manutenção das atividades pertinentes ao sistema, e gerenciar o seu uso pelos diversos setores da Câmara;</w:t>
      </w:r>
    </w:p>
    <w:p>
      <w:pPr>
        <w:pStyle w:val="Normal"/>
        <w:numPr>
          <w:ilvl w:val="0"/>
          <w:numId w:val="18"/>
        </w:numPr>
        <w:tabs>
          <w:tab w:val="left" w:pos="1134" w:leader="none"/>
        </w:tabs>
        <w:suppressAutoHyphens w:val="false"/>
        <w:spacing w:lineRule="auto" w:line="276"/>
        <w:ind w:left="1276" w:right="0" w:hanging="180"/>
        <w:jc w:val="both"/>
        <w:rPr>
          <w:rFonts w:cs="Arial" w:ascii="Arial" w:hAnsi="Arial"/>
        </w:rPr>
      </w:pPr>
      <w:r>
        <w:rPr>
          <w:rFonts w:cs="Arial" w:ascii="Arial" w:hAnsi="Arial"/>
        </w:rPr>
        <w:t>Viabilizar a instalação de rede de comunicação entre os equipamentos da Câmara e destes com a Rede Mundial (Internet) ou similar, definindo normas de acesso tanto à rede interna quanto externa;</w:t>
      </w:r>
    </w:p>
    <w:p>
      <w:pPr>
        <w:pStyle w:val="Normal"/>
        <w:numPr>
          <w:ilvl w:val="0"/>
          <w:numId w:val="18"/>
        </w:numPr>
        <w:tabs>
          <w:tab w:val="left" w:pos="1134" w:leader="none"/>
        </w:tabs>
        <w:suppressAutoHyphens w:val="false"/>
        <w:spacing w:lineRule="auto" w:line="276"/>
        <w:ind w:left="1276" w:right="0" w:hanging="180"/>
        <w:jc w:val="both"/>
        <w:rPr>
          <w:rFonts w:cs="Arial" w:ascii="Arial" w:hAnsi="Arial"/>
        </w:rPr>
      </w:pPr>
      <w:r>
        <w:rPr>
          <w:rFonts w:cs="Arial" w:ascii="Arial" w:hAnsi="Arial"/>
        </w:rPr>
        <w:t>Viabilizar a publicação das atividades da Câmara através da Internet;</w:t>
      </w:r>
    </w:p>
    <w:p>
      <w:pPr>
        <w:pStyle w:val="Normal"/>
        <w:numPr>
          <w:ilvl w:val="0"/>
          <w:numId w:val="18"/>
        </w:numPr>
        <w:tabs>
          <w:tab w:val="left" w:pos="1134" w:leader="none"/>
        </w:tabs>
        <w:suppressAutoHyphens w:val="false"/>
        <w:spacing w:lineRule="auto" w:line="276"/>
        <w:ind w:left="1276" w:right="0" w:hanging="180"/>
        <w:jc w:val="both"/>
        <w:rPr>
          <w:rFonts w:cs="Arial" w:ascii="Arial" w:hAnsi="Arial"/>
        </w:rPr>
      </w:pPr>
      <w:r>
        <w:rPr>
          <w:rFonts w:cs="Arial" w:ascii="Arial" w:hAnsi="Arial"/>
        </w:rPr>
        <w:t>Possibilitar o acesso à Internet ou rede similar aos diversos setores da Câmara, de acordo com a necessidade verificada de cada setor.</w:t>
      </w:r>
    </w:p>
    <w:p>
      <w:pPr>
        <w:pStyle w:val="BodyTextIndent2"/>
        <w:tabs>
          <w:tab w:val="left" w:pos="1134" w:leader="none"/>
        </w:tabs>
        <w:spacing w:lineRule="auto" w:line="276" w:before="0" w:after="0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BodyTextIndent2"/>
        <w:tabs>
          <w:tab w:val="left" w:pos="1134" w:leader="none"/>
        </w:tabs>
        <w:spacing w:lineRule="auto" w:line="276" w:before="0" w:after="0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  <w:b/>
        </w:rPr>
        <w:t xml:space="preserve">§1º </w:t>
      </w:r>
      <w:r>
        <w:rPr>
          <w:rFonts w:cs="Arial" w:ascii="Arial" w:hAnsi="Arial"/>
        </w:rPr>
        <w:t>– As atribuições do Setor de Tecnologia da Informação serão desempenhadas por um Coordenador, que o chefiará, um Auxiliar Técnico e dois Técnicos em Informática.</w:t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  <w:b/>
        </w:rPr>
        <w:t xml:space="preserve">§2º </w:t>
        <w:softHyphen/>
        <w:softHyphen/>
        <w:t xml:space="preserve">- </w:t>
      </w:r>
      <w:r>
        <w:rPr>
          <w:rFonts w:cs="Arial" w:ascii="Arial" w:hAnsi="Arial"/>
        </w:rPr>
        <w:t>Os cargos de Coordenador e de Auxiliar Técnico a que se referem o parágrafo anterior, são de provimento em comissão, mediante livre escolha e nomeação do Presidente da Câmara, com padrão remuneratório previsto no Anexo II desta Resolução.</w:t>
      </w:r>
    </w:p>
    <w:p>
      <w:pPr>
        <w:pStyle w:val="BodyTextIndent2"/>
        <w:tabs>
          <w:tab w:val="left" w:pos="1134" w:leader="none"/>
        </w:tabs>
        <w:spacing w:lineRule="auto" w:line="276" w:before="0" w:after="0"/>
        <w:ind w:left="851" w:right="0" w:hanging="0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center"/>
        <w:rPr>
          <w:rFonts w:cs="Arial" w:ascii="Arial" w:hAnsi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center"/>
        <w:rPr>
          <w:rFonts w:cs="Arial" w:ascii="Arial" w:hAnsi="Arial"/>
          <w:b/>
        </w:rPr>
      </w:pPr>
      <w:r>
        <w:rPr>
          <w:rFonts w:cs="Arial" w:ascii="Arial" w:hAnsi="Arial"/>
          <w:b/>
        </w:rPr>
        <w:t>CAPÍTULO IV</w:t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center"/>
        <w:rPr>
          <w:rFonts w:cs="Arial" w:ascii="Arial" w:hAnsi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center"/>
        <w:rPr>
          <w:rFonts w:cs="Arial" w:ascii="Arial" w:hAnsi="Arial"/>
          <w:b/>
        </w:rPr>
      </w:pPr>
      <w:r>
        <w:rPr>
          <w:rFonts w:cs="Arial" w:ascii="Arial" w:hAnsi="Arial"/>
          <w:b/>
        </w:rPr>
        <w:t>DA PROCURADORIA JURÍDICA</w:t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center"/>
        <w:rPr>
          <w:rFonts w:cs="Arial" w:ascii="Arial" w:hAnsi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  <w:b/>
        </w:rPr>
        <w:t>Art. 21</w:t>
      </w:r>
      <w:r>
        <w:rPr>
          <w:rFonts w:cs="Arial" w:ascii="Arial" w:hAnsi="Arial"/>
        </w:rPr>
        <w:t xml:space="preserve"> – A Procuradoria Jurídica tem por finalidade a representação judicial da Câmara de Vereadores, o assessoramento jurídico da Mesa da Câmara de Vereadores e a defesa do seu patrimônio e de seus interesses, judicialmente ou extra-judicialmente, competindo-lhe:</w:t>
      </w:r>
    </w:p>
    <w:p>
      <w:pPr>
        <w:pStyle w:val="Normal"/>
        <w:tabs>
          <w:tab w:val="left" w:pos="1134" w:leader="none"/>
        </w:tabs>
        <w:spacing w:lineRule="auto" w:line="276"/>
        <w:ind w:left="1276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numPr>
          <w:ilvl w:val="0"/>
          <w:numId w:val="10"/>
        </w:numPr>
        <w:tabs>
          <w:tab w:val="left" w:pos="1134" w:leader="none"/>
        </w:tabs>
        <w:suppressAutoHyphens w:val="false"/>
        <w:spacing w:lineRule="auto" w:line="276"/>
        <w:ind w:left="1276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Emitir parecer sobre questões jurídicas que lhe sejam submetidas pelo Presidente da Câmara de Vereadores e pelos demais componentes da Mesa;</w:t>
      </w:r>
    </w:p>
    <w:p>
      <w:pPr>
        <w:pStyle w:val="Normal"/>
        <w:numPr>
          <w:ilvl w:val="0"/>
          <w:numId w:val="10"/>
        </w:numPr>
        <w:tabs>
          <w:tab w:val="left" w:pos="1134" w:leader="none"/>
        </w:tabs>
        <w:suppressAutoHyphens w:val="false"/>
        <w:spacing w:lineRule="auto" w:line="276"/>
        <w:ind w:left="1276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Promover a defesa, em juízo, dos atos da Câmara e da Mesa desta;</w:t>
      </w:r>
    </w:p>
    <w:p>
      <w:pPr>
        <w:pStyle w:val="Normal"/>
        <w:numPr>
          <w:ilvl w:val="0"/>
          <w:numId w:val="10"/>
        </w:numPr>
        <w:tabs>
          <w:tab w:val="left" w:pos="1134" w:leader="none"/>
        </w:tabs>
        <w:suppressAutoHyphens w:val="false"/>
        <w:spacing w:lineRule="auto" w:line="276"/>
        <w:ind w:left="1276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Promover os atos necessários à defesa dos interesses da Câmara de Vereadores;</w:t>
      </w:r>
    </w:p>
    <w:p>
      <w:pPr>
        <w:pStyle w:val="Normal"/>
        <w:numPr>
          <w:ilvl w:val="0"/>
          <w:numId w:val="10"/>
        </w:numPr>
        <w:tabs>
          <w:tab w:val="left" w:pos="1134" w:leader="none"/>
        </w:tabs>
        <w:suppressAutoHyphens w:val="false"/>
        <w:spacing w:lineRule="auto" w:line="276"/>
        <w:ind w:left="1276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Elaborar minutas de atos jurídicos, projetos de leis, resoluções, portarias e decretos legislativos por provocação da Mesa da Câmara ou de sua Presidência;</w:t>
      </w:r>
    </w:p>
    <w:p>
      <w:pPr>
        <w:pStyle w:val="Normal"/>
        <w:numPr>
          <w:ilvl w:val="0"/>
          <w:numId w:val="10"/>
        </w:numPr>
        <w:tabs>
          <w:tab w:val="left" w:pos="1134" w:leader="none"/>
        </w:tabs>
        <w:suppressAutoHyphens w:val="false"/>
        <w:spacing w:lineRule="auto" w:line="276"/>
        <w:ind w:left="1276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Emitir parecer em requerimento de pessoal da Câmara, concernentes a vantagens e direito, mediante solicitação da Presidência da Casa ou do Diretor Administrativo e Financeiro;</w:t>
      </w:r>
    </w:p>
    <w:p>
      <w:pPr>
        <w:pStyle w:val="Normal"/>
        <w:numPr>
          <w:ilvl w:val="0"/>
          <w:numId w:val="10"/>
        </w:numPr>
        <w:tabs>
          <w:tab w:val="left" w:pos="1134" w:leader="none"/>
        </w:tabs>
        <w:suppressAutoHyphens w:val="false"/>
        <w:spacing w:lineRule="auto" w:line="276"/>
        <w:ind w:left="1276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Dar parecer em matéria de aplicação de lei;</w:t>
      </w:r>
    </w:p>
    <w:p>
      <w:pPr>
        <w:pStyle w:val="Normal"/>
        <w:numPr>
          <w:ilvl w:val="0"/>
          <w:numId w:val="10"/>
        </w:numPr>
        <w:tabs>
          <w:tab w:val="left" w:pos="1134" w:leader="none"/>
        </w:tabs>
        <w:suppressAutoHyphens w:val="false"/>
        <w:spacing w:lineRule="auto" w:line="276"/>
        <w:ind w:left="1276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Sugerir ao Presidente da Câmara as providências de ordem jurídica reclamadas pelo interesse público ou por necessidade da boa aplicação das leis vigentes;</w:t>
      </w:r>
    </w:p>
    <w:p>
      <w:pPr>
        <w:pStyle w:val="Normal"/>
        <w:numPr>
          <w:ilvl w:val="0"/>
          <w:numId w:val="10"/>
        </w:numPr>
        <w:tabs>
          <w:tab w:val="left" w:pos="1134" w:leader="none"/>
        </w:tabs>
        <w:suppressAutoHyphens w:val="false"/>
        <w:spacing w:lineRule="auto" w:line="276"/>
        <w:ind w:left="1276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Minutar contratos, convênios, acordos, exposições de motivos, justificativas ou qualquer outra peça que envolvam matéria jurídica, quando solicitada;</w:t>
      </w:r>
    </w:p>
    <w:p>
      <w:pPr>
        <w:pStyle w:val="Normal"/>
        <w:numPr>
          <w:ilvl w:val="0"/>
          <w:numId w:val="10"/>
        </w:numPr>
        <w:tabs>
          <w:tab w:val="left" w:pos="1134" w:leader="none"/>
        </w:tabs>
        <w:suppressAutoHyphens w:val="false"/>
        <w:spacing w:lineRule="auto" w:line="276"/>
        <w:ind w:left="1276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Acompanhar, em todas as suas etapas, o processo de prestação e exame das contas da Câmara perante o Tribunal de Contas dos Municípios;</w:t>
      </w:r>
    </w:p>
    <w:p>
      <w:pPr>
        <w:pStyle w:val="Normal"/>
        <w:numPr>
          <w:ilvl w:val="0"/>
          <w:numId w:val="10"/>
        </w:numPr>
        <w:tabs>
          <w:tab w:val="left" w:pos="1134" w:leader="none"/>
        </w:tabs>
        <w:suppressAutoHyphens w:val="false"/>
        <w:spacing w:lineRule="auto" w:line="276"/>
        <w:ind w:left="1276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Exercer outras atribuições necessárias ao cumprimento de sua finalidade.</w:t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  <w:b/>
          <w:i/>
        </w:rPr>
        <w:t>Parágrafo Único</w:t>
      </w:r>
      <w:r>
        <w:rPr>
          <w:rFonts w:cs="Arial" w:ascii="Arial" w:hAnsi="Arial"/>
          <w:b/>
        </w:rPr>
        <w:t xml:space="preserve"> – </w:t>
      </w:r>
      <w:r>
        <w:rPr>
          <w:rFonts w:cs="Arial" w:ascii="Arial" w:hAnsi="Arial"/>
        </w:rPr>
        <w:t>A chefia da Procuradoria Jurídica é exercida pelo Procurador Geral da Câmara, cargo de Provimento em comissão, nomeado pelo Presidente da Câmara,</w:t>
      </w:r>
      <w:r>
        <w:rPr>
          <w:rFonts w:cs="Arial" w:ascii="Arial" w:hAnsi="Arial"/>
          <w:b/>
        </w:rPr>
        <w:t xml:space="preserve"> </w:t>
      </w:r>
      <w:r>
        <w:rPr>
          <w:rFonts w:cs="Arial" w:ascii="Arial" w:hAnsi="Arial"/>
        </w:rPr>
        <w:t>com padrão remuneratório previsto no Anexo II desta Resolução.</w:t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rPr>
          <w:rFonts w:cs="Arial" w:ascii="Arial" w:hAnsi="Arial"/>
          <w:b/>
        </w:rPr>
      </w:pPr>
      <w:r>
        <w:rPr>
          <w:rFonts w:cs="Arial" w:ascii="Arial" w:hAnsi="Arial"/>
          <w:b/>
        </w:rPr>
      </w:r>
    </w:p>
    <w:p>
      <w:pPr>
        <w:pStyle w:val="Ttulo2"/>
        <w:tabs>
          <w:tab w:val="left" w:pos="1134" w:leader="none"/>
        </w:tabs>
        <w:spacing w:lineRule="auto" w:line="276" w:before="0" w:after="0"/>
        <w:ind w:left="851" w:right="0" w:hanging="0"/>
        <w:jc w:val="center"/>
        <w:rPr>
          <w:rFonts w:cs="Arial" w:ascii="Arial" w:hAnsi="Arial"/>
          <w:i w:val="false"/>
          <w:sz w:val="24"/>
          <w:szCs w:val="24"/>
        </w:rPr>
      </w:pPr>
      <w:r>
        <w:rPr>
          <w:rFonts w:cs="Arial" w:ascii="Arial" w:hAnsi="Arial"/>
          <w:i w:val="false"/>
          <w:sz w:val="24"/>
          <w:szCs w:val="24"/>
        </w:rPr>
        <w:t>CAPÍTULO V</w:t>
      </w:r>
    </w:p>
    <w:p>
      <w:pPr>
        <w:pStyle w:val="Normal"/>
        <w:spacing w:lineRule="auto" w:line="276"/>
        <w:ind w:left="851" w:right="0" w:hanging="0"/>
        <w:jc w:val="center"/>
        <w:rPr>
          <w:rFonts w:cs="Arial" w:ascii="Arial" w:hAnsi="Arial"/>
          <w:b/>
        </w:rPr>
      </w:pPr>
      <w:r>
        <w:rPr>
          <w:rFonts w:cs="Arial" w:ascii="Arial" w:hAnsi="Arial"/>
          <w:b/>
        </w:rPr>
      </w:r>
    </w:p>
    <w:p>
      <w:pPr>
        <w:pStyle w:val="Ttulo2"/>
        <w:tabs>
          <w:tab w:val="left" w:pos="1134" w:leader="none"/>
        </w:tabs>
        <w:spacing w:lineRule="auto" w:line="276" w:before="0" w:after="0"/>
        <w:ind w:left="851" w:right="0" w:hanging="0"/>
        <w:jc w:val="center"/>
        <w:rPr>
          <w:rFonts w:cs="Arial" w:ascii="Arial" w:hAnsi="Arial"/>
          <w:i w:val="false"/>
          <w:sz w:val="24"/>
          <w:szCs w:val="24"/>
        </w:rPr>
      </w:pPr>
      <w:r>
        <w:rPr>
          <w:rFonts w:cs="Arial" w:ascii="Arial" w:hAnsi="Arial"/>
          <w:i w:val="false"/>
          <w:sz w:val="24"/>
          <w:szCs w:val="24"/>
        </w:rPr>
        <w:t>DA ASSESSORIA JURÍDICA</w:t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  <w:b/>
        </w:rPr>
        <w:t xml:space="preserve">Art. 22 </w:t>
      </w:r>
      <w:r>
        <w:rPr>
          <w:rFonts w:cs="Arial" w:ascii="Arial" w:hAnsi="Arial"/>
        </w:rPr>
        <w:t>– A Assessoria Jurídica será constituída por profissionais legalmente habilitados, em número de quatro profissionais graduados em direito e inscritos na Ordem dos Advogados do Brasil, que exercerão cargos de provimento em comissão, com padrão de remuneração previsto no anexo II desta Resolução.</w:t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BodyTextIndent2"/>
        <w:tabs>
          <w:tab w:val="left" w:pos="1134" w:leader="none"/>
        </w:tabs>
        <w:spacing w:lineRule="auto" w:line="276" w:before="0" w:after="0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  <w:b/>
        </w:rPr>
        <w:t xml:space="preserve">§1º </w:t>
      </w:r>
      <w:r>
        <w:rPr>
          <w:rFonts w:cs="Arial" w:ascii="Arial" w:hAnsi="Arial"/>
        </w:rPr>
        <w:t>- A cada grupo de vereadores em número correspondente a 1/3 (um terço) do total dos membros que compõe a Câmara caberá a indicação de um assessor jurídico, sendo assegurado à bancada da minoria a indicação de um assessor jurídico, independentemente do número de vereadores que a constitua.</w:t>
      </w:r>
    </w:p>
    <w:p>
      <w:pPr>
        <w:pStyle w:val="BodyTextIndent2"/>
        <w:tabs>
          <w:tab w:val="left" w:pos="1134" w:leader="none"/>
        </w:tabs>
        <w:spacing w:lineRule="auto" w:line="276" w:before="0" w:after="0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BodyTextIndent2"/>
        <w:tabs>
          <w:tab w:val="left" w:pos="1134" w:leader="none"/>
        </w:tabs>
        <w:spacing w:lineRule="auto" w:line="276" w:before="0" w:after="0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  <w:b/>
        </w:rPr>
        <w:t>§2º –</w:t>
      </w:r>
      <w:r>
        <w:rPr>
          <w:rFonts w:cs="Arial" w:ascii="Arial" w:hAnsi="Arial"/>
        </w:rPr>
        <w:t xml:space="preserve"> Considera-se bancada para os efeitos desta resolução os previstos no Regimento Interno da Câmara.</w:t>
      </w:r>
    </w:p>
    <w:p>
      <w:pPr>
        <w:pStyle w:val="BodyTextIndent2"/>
        <w:tabs>
          <w:tab w:val="left" w:pos="1134" w:leader="none"/>
        </w:tabs>
        <w:spacing w:lineRule="auto" w:line="276" w:before="0" w:after="0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BodyTextIndent2"/>
        <w:tabs>
          <w:tab w:val="left" w:pos="1134" w:leader="none"/>
        </w:tabs>
        <w:spacing w:lineRule="auto" w:line="276" w:before="0" w:after="0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  <w:b/>
        </w:rPr>
        <w:t xml:space="preserve">§3º - </w:t>
      </w:r>
      <w:r>
        <w:rPr>
          <w:rFonts w:cs="Arial" w:ascii="Arial" w:hAnsi="Arial"/>
        </w:rPr>
        <w:t xml:space="preserve">À Comissão de Legislação, Justiça e Redação Final será assegurado um assessor jurídico, a quem competirá o desempenho das atribuições elencadas no artigo seguinte. </w:t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  <w:b/>
        </w:rPr>
        <w:t>§4º -</w:t>
      </w:r>
      <w:r>
        <w:rPr>
          <w:rFonts w:cs="Arial" w:ascii="Arial" w:hAnsi="Arial"/>
        </w:rPr>
        <w:t xml:space="preserve"> Os assessores jurídicos das bancadas serão indicados pelos respectivos líderes, enquanto que o assessor jurídico da Comissão de Legislação, Justiça e Redação Final será indicado por deliberação da própria Comissão, competindo ao Presidente da Câmara nomeá-lo.</w:t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  <w:b/>
        </w:rPr>
        <w:t xml:space="preserve">§5º - </w:t>
      </w:r>
      <w:r>
        <w:rPr>
          <w:rFonts w:cs="Arial" w:ascii="Arial" w:hAnsi="Arial"/>
        </w:rPr>
        <w:t>Os cargos de assessores jurídicos das bancadas são de livre nomeação e exoneração, da mesma forma que o de Assessor Jurídico da Comissão de Legislação, Justiça e Redação Final, contudo este último só poderá ser ocupado por servidor titular de cargo efetivo na Câmara Municipal.</w:t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  <w:b/>
        </w:rPr>
        <w:t>§6º -</w:t>
      </w:r>
      <w:r>
        <w:rPr>
          <w:rFonts w:cs="Arial" w:ascii="Arial" w:hAnsi="Arial"/>
        </w:rPr>
        <w:t xml:space="preserve"> O padrão de remuneração dos assessores jurídicos é o constante no anexo II desta Resolução.</w:t>
      </w:r>
    </w:p>
    <w:p>
      <w:pPr>
        <w:pStyle w:val="BodyTextIndent2"/>
        <w:tabs>
          <w:tab w:val="left" w:pos="1134" w:leader="none"/>
        </w:tabs>
        <w:spacing w:lineRule="auto" w:line="276" w:before="0" w:after="0"/>
        <w:ind w:left="851" w:right="0" w:hanging="0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  <w:b/>
        </w:rPr>
        <w:t xml:space="preserve">Art. 23 </w:t>
      </w:r>
      <w:r>
        <w:rPr>
          <w:rFonts w:cs="Arial" w:ascii="Arial" w:hAnsi="Arial"/>
        </w:rPr>
        <w:t xml:space="preserve">– Compete: </w:t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567" w:leader="none"/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  <w:t xml:space="preserve">         </w:t>
      </w:r>
      <w:r>
        <w:rPr>
          <w:rFonts w:cs="Arial" w:ascii="Arial" w:hAnsi="Arial"/>
        </w:rPr>
        <w:t>I - à Assessoria Jurídica das Bancadas:</w:t>
      </w:r>
    </w:p>
    <w:p>
      <w:pPr>
        <w:pStyle w:val="Normal"/>
        <w:tabs>
          <w:tab w:val="left" w:pos="567" w:leader="none"/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numPr>
          <w:ilvl w:val="0"/>
          <w:numId w:val="21"/>
        </w:numPr>
        <w:tabs>
          <w:tab w:val="left" w:pos="1134" w:leader="none"/>
        </w:tabs>
        <w:suppressAutoHyphens w:val="false"/>
        <w:spacing w:lineRule="auto" w:line="276"/>
        <w:ind w:left="851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elaborar justificativas, arrazoados e exposições de motivos de Projetos de Lei;</w:t>
      </w:r>
    </w:p>
    <w:p>
      <w:pPr>
        <w:pStyle w:val="Normal"/>
        <w:numPr>
          <w:ilvl w:val="0"/>
          <w:numId w:val="21"/>
        </w:numPr>
        <w:tabs>
          <w:tab w:val="left" w:pos="1134" w:leader="none"/>
        </w:tabs>
        <w:suppressAutoHyphens w:val="false"/>
        <w:spacing w:lineRule="auto" w:line="276"/>
        <w:ind w:left="851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responder a todas as consultas que lhe forem feitas pelos vereadores inerentes à matéria jurídica, prestando-lhes a orientação técnica indispensável às suas atividades;</w:t>
      </w:r>
    </w:p>
    <w:p>
      <w:pPr>
        <w:pStyle w:val="Normal"/>
        <w:numPr>
          <w:ilvl w:val="0"/>
          <w:numId w:val="21"/>
        </w:numPr>
        <w:tabs>
          <w:tab w:val="left" w:pos="1134" w:leader="none"/>
        </w:tabs>
        <w:suppressAutoHyphens w:val="false"/>
        <w:spacing w:lineRule="auto" w:line="276"/>
        <w:ind w:left="851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assessorar as bancadas em todas as demais matérias que exigirem análises e/ou conhecimento técnico-jurídico.</w:t>
      </w:r>
    </w:p>
    <w:p>
      <w:pPr>
        <w:pStyle w:val="Normal"/>
        <w:tabs>
          <w:tab w:val="left" w:pos="1134" w:leader="none"/>
        </w:tabs>
        <w:suppressAutoHyphens w:val="false"/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1134" w:leader="none"/>
        </w:tabs>
        <w:suppressAutoHyphens w:val="false"/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  <w:t>II- à Assessoria Jurídica da Comissão de Legislação, Justiça e Redação Final compete:</w:t>
      </w:r>
    </w:p>
    <w:p>
      <w:pPr>
        <w:pStyle w:val="Normal"/>
        <w:tabs>
          <w:tab w:val="left" w:pos="567" w:leader="none"/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numPr>
          <w:ilvl w:val="0"/>
          <w:numId w:val="22"/>
        </w:numPr>
        <w:tabs>
          <w:tab w:val="left" w:pos="1134" w:leader="none"/>
        </w:tabs>
        <w:suppressAutoHyphens w:val="false"/>
        <w:spacing w:lineRule="auto" w:line="276"/>
        <w:ind w:left="851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Assessorar as comissões especiais e permanentes da Câmara de Vereadores em matéria de   direito;</w:t>
      </w:r>
    </w:p>
    <w:p>
      <w:pPr>
        <w:pStyle w:val="Normal"/>
        <w:tabs>
          <w:tab w:val="left" w:pos="1134" w:leader="none"/>
        </w:tabs>
        <w:suppressAutoHyphens w:val="false"/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numPr>
          <w:ilvl w:val="0"/>
          <w:numId w:val="22"/>
        </w:numPr>
        <w:tabs>
          <w:tab w:val="left" w:pos="1134" w:leader="none"/>
        </w:tabs>
        <w:suppressAutoHyphens w:val="false"/>
        <w:spacing w:lineRule="auto" w:line="276"/>
        <w:ind w:left="851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analisar e emitir pareceres sobre proposições de iniciativa parlamentar ou extraparlamentar.</w:t>
      </w:r>
    </w:p>
    <w:p>
      <w:pPr>
        <w:pStyle w:val="Normal"/>
        <w:tabs>
          <w:tab w:val="left" w:pos="1134" w:leader="none"/>
        </w:tabs>
        <w:suppressAutoHyphens w:val="false"/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1134" w:leader="none"/>
        </w:tabs>
        <w:suppressAutoHyphens w:val="false"/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Ttulo2"/>
        <w:tabs>
          <w:tab w:val="left" w:pos="1134" w:leader="none"/>
        </w:tabs>
        <w:spacing w:lineRule="auto" w:line="276" w:before="0" w:after="0"/>
        <w:ind w:left="851" w:right="0" w:hanging="0"/>
        <w:jc w:val="center"/>
        <w:rPr>
          <w:rFonts w:cs="Arial" w:ascii="Arial" w:hAnsi="Arial"/>
          <w:i w:val="false"/>
          <w:sz w:val="24"/>
          <w:szCs w:val="24"/>
        </w:rPr>
      </w:pPr>
      <w:r>
        <w:rPr>
          <w:rFonts w:cs="Arial" w:ascii="Arial" w:hAnsi="Arial"/>
          <w:i w:val="false"/>
          <w:sz w:val="24"/>
          <w:szCs w:val="24"/>
        </w:rPr>
        <w:t>CAPÍTULO VI</w:t>
      </w:r>
    </w:p>
    <w:p>
      <w:pPr>
        <w:pStyle w:val="Normal"/>
        <w:tabs>
          <w:tab w:val="left" w:pos="1134" w:leader="none"/>
        </w:tabs>
        <w:suppressAutoHyphens w:val="false"/>
        <w:spacing w:lineRule="auto" w:line="276"/>
        <w:ind w:left="851" w:right="0" w:hanging="0"/>
        <w:jc w:val="center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center"/>
        <w:rPr>
          <w:rFonts w:cs="Arial" w:ascii="Arial" w:hAnsi="Arial"/>
          <w:b/>
        </w:rPr>
      </w:pPr>
      <w:r>
        <w:rPr>
          <w:rFonts w:cs="Arial" w:ascii="Arial" w:hAnsi="Arial"/>
          <w:b/>
        </w:rPr>
        <w:t>DA ASSESSORIA DE COMUNICAÇÃO</w:t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center"/>
        <w:rPr>
          <w:rFonts w:cs="Arial" w:ascii="Arial" w:hAnsi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tabs>
          <w:tab w:val="left" w:pos="0" w:leader="none"/>
          <w:tab w:val="left" w:pos="851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  <w:b/>
          <w:bCs/>
        </w:rPr>
        <w:t xml:space="preserve">Art. 24 </w:t>
      </w:r>
      <w:r>
        <w:rPr>
          <w:rFonts w:cs="Arial" w:ascii="Arial" w:hAnsi="Arial"/>
        </w:rPr>
        <w:t>– A Assessoria de Comunicação será integrada pelos seguintes ocupantes de cargos de provimento em comissão, todos nomeados pelo Presidente da Câmara:</w:t>
      </w:r>
    </w:p>
    <w:p>
      <w:pPr>
        <w:pStyle w:val="Normal"/>
        <w:tabs>
          <w:tab w:val="left" w:pos="1276" w:leader="none"/>
        </w:tabs>
        <w:spacing w:lineRule="auto" w:line="276"/>
        <w:ind w:left="1276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numPr>
          <w:ilvl w:val="0"/>
          <w:numId w:val="11"/>
        </w:numPr>
        <w:tabs>
          <w:tab w:val="left" w:pos="993" w:leader="none"/>
          <w:tab w:val="left" w:pos="1276" w:leader="none"/>
          <w:tab w:val="left" w:pos="8789" w:leader="none"/>
        </w:tabs>
        <w:suppressAutoHyphens w:val="false"/>
        <w:spacing w:lineRule="auto" w:line="276"/>
        <w:ind w:left="1276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Um Assessor de Comunicação;</w:t>
      </w:r>
    </w:p>
    <w:p>
      <w:pPr>
        <w:pStyle w:val="Normal"/>
        <w:numPr>
          <w:ilvl w:val="0"/>
          <w:numId w:val="11"/>
        </w:numPr>
        <w:tabs>
          <w:tab w:val="left" w:pos="993" w:leader="none"/>
          <w:tab w:val="left" w:pos="1276" w:leader="none"/>
        </w:tabs>
        <w:suppressAutoHyphens w:val="false"/>
        <w:spacing w:lineRule="auto" w:line="276"/>
        <w:ind w:left="1276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Um Coordenador de Comunicação;</w:t>
      </w:r>
    </w:p>
    <w:p>
      <w:pPr>
        <w:pStyle w:val="Normal"/>
        <w:numPr>
          <w:ilvl w:val="0"/>
          <w:numId w:val="11"/>
        </w:numPr>
        <w:tabs>
          <w:tab w:val="left" w:pos="993" w:leader="none"/>
          <w:tab w:val="left" w:pos="1276" w:leader="none"/>
        </w:tabs>
        <w:suppressAutoHyphens w:val="false"/>
        <w:spacing w:lineRule="auto" w:line="276"/>
        <w:ind w:left="1276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Dois jornalistas, devidamente registrados na Delegacia Regional do Trabalho ou órgão de classe.</w:t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  <w:b/>
        </w:rPr>
        <w:t>Art. 25</w:t>
      </w:r>
      <w:r>
        <w:rPr>
          <w:rFonts w:cs="Arial" w:ascii="Arial" w:hAnsi="Arial"/>
        </w:rPr>
        <w:t xml:space="preserve"> – A Assessoria de Comunicação tem por finalidade a assistência à Câmara de Vereadores no seu relacionamento com os órgãos de comunicação social e a divulgação de suas atividades competindo-lhe:</w:t>
      </w:r>
    </w:p>
    <w:p>
      <w:pPr>
        <w:pStyle w:val="Normal"/>
        <w:spacing w:lineRule="auto" w:line="276"/>
        <w:ind w:left="1276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numPr>
          <w:ilvl w:val="0"/>
          <w:numId w:val="12"/>
        </w:numPr>
        <w:suppressAutoHyphens w:val="false"/>
        <w:spacing w:lineRule="auto" w:line="276"/>
        <w:ind w:left="1276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Prestar assessoramento de caráter jornalístico à Mesa da Câmara e aos Vereadores;</w:t>
      </w:r>
    </w:p>
    <w:p>
      <w:pPr>
        <w:pStyle w:val="Normal"/>
        <w:numPr>
          <w:ilvl w:val="0"/>
          <w:numId w:val="12"/>
        </w:numPr>
        <w:suppressAutoHyphens w:val="false"/>
        <w:spacing w:lineRule="auto" w:line="276"/>
        <w:ind w:left="1276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Coordenar a divulgação de informações sobre as atividades executadas ou a serem executadas pela Câmara de Vereadores e pelos vereadores no exercício do mandato;</w:t>
      </w:r>
    </w:p>
    <w:p>
      <w:pPr>
        <w:pStyle w:val="Normal"/>
        <w:numPr>
          <w:ilvl w:val="0"/>
          <w:numId w:val="12"/>
        </w:numPr>
        <w:suppressAutoHyphens w:val="false"/>
        <w:spacing w:lineRule="auto" w:line="276"/>
        <w:ind w:left="1276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 xml:space="preserve">Manter contato constante com os veículos de comunicação com o objetivo de subsidia-los para informação da sociedade sobre atos, projetos e discussões do Legislativo; </w:t>
      </w:r>
    </w:p>
    <w:p>
      <w:pPr>
        <w:pStyle w:val="Normal"/>
        <w:numPr>
          <w:ilvl w:val="0"/>
          <w:numId w:val="12"/>
        </w:numPr>
        <w:suppressAutoHyphens w:val="false"/>
        <w:spacing w:lineRule="auto" w:line="276"/>
        <w:ind w:left="1276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Elaborar e distribuir interna e externamente o Boletim Informativo da Câmara Municipal;</w:t>
      </w:r>
    </w:p>
    <w:p>
      <w:pPr>
        <w:pStyle w:val="BodyTextIndent2"/>
        <w:numPr>
          <w:ilvl w:val="0"/>
          <w:numId w:val="12"/>
        </w:numPr>
        <w:suppressAutoHyphens w:val="false"/>
        <w:spacing w:lineRule="auto" w:line="276" w:before="0" w:after="0"/>
        <w:ind w:left="1276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Elaborar e distribuir informes sobre os trabalhos da Câmara de Vereadores, programas e de atividades da Mesa Diretora e do Plenário do Poder Legislativo Municipal, destinados tanto ao público quanto à imprensa;</w:t>
      </w:r>
    </w:p>
    <w:p>
      <w:pPr>
        <w:pStyle w:val="Normal"/>
        <w:numPr>
          <w:ilvl w:val="0"/>
          <w:numId w:val="12"/>
        </w:numPr>
        <w:suppressAutoHyphens w:val="false"/>
        <w:spacing w:lineRule="auto" w:line="276"/>
        <w:ind w:left="1276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Organizar, conservar e guardar o arquivo fotográfico relativo às ações do Corpo Legislativo Municipal;</w:t>
      </w:r>
    </w:p>
    <w:p>
      <w:pPr>
        <w:pStyle w:val="Normal"/>
        <w:numPr>
          <w:ilvl w:val="0"/>
          <w:numId w:val="12"/>
        </w:numPr>
        <w:suppressAutoHyphens w:val="false"/>
        <w:spacing w:lineRule="auto" w:line="276"/>
        <w:ind w:left="1276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Recuperar, documentar e divulgar todo o histórico de documentação legislativa;</w:t>
      </w:r>
    </w:p>
    <w:p>
      <w:pPr>
        <w:pStyle w:val="Normal"/>
        <w:numPr>
          <w:ilvl w:val="0"/>
          <w:numId w:val="12"/>
        </w:numPr>
        <w:suppressAutoHyphens w:val="false"/>
        <w:spacing w:lineRule="auto" w:line="276"/>
        <w:ind w:left="1276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atuar como órgão central de informação à imprensa, visando a transmissão dos objetivos da Câmara de Vereadores;</w:t>
      </w:r>
    </w:p>
    <w:p>
      <w:pPr>
        <w:pStyle w:val="Normal"/>
        <w:numPr>
          <w:ilvl w:val="0"/>
          <w:numId w:val="12"/>
        </w:numPr>
        <w:suppressAutoHyphens w:val="false"/>
        <w:spacing w:lineRule="auto" w:line="276"/>
        <w:ind w:left="1276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Exercer outras atribuições necessárias ao cumprimento de sua finalidade.</w:t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Ttulo2"/>
        <w:tabs>
          <w:tab w:val="left" w:pos="1134" w:leader="none"/>
        </w:tabs>
        <w:spacing w:lineRule="auto" w:line="276" w:before="0" w:after="0"/>
        <w:ind w:left="851" w:right="0" w:hanging="0"/>
        <w:jc w:val="both"/>
        <w:rPr>
          <w:rFonts w:cs="Arial" w:ascii="Arial" w:hAnsi="Arial"/>
          <w:b w:val="false"/>
          <w:i w:val="false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Parágrafo Único – </w:t>
      </w:r>
      <w:r>
        <w:rPr>
          <w:rFonts w:cs="Arial" w:ascii="Arial" w:hAnsi="Arial"/>
          <w:b w:val="false"/>
          <w:i w:val="false"/>
          <w:sz w:val="24"/>
          <w:szCs w:val="24"/>
        </w:rPr>
        <w:t>A Assessoria de Comunicação será dirigida por pessoa graduada na área ou por profissional de imprensa, reconhecido como tal.</w:t>
      </w:r>
    </w:p>
    <w:p>
      <w:pPr>
        <w:pStyle w:val="Normal"/>
        <w:tabs>
          <w:tab w:val="left" w:pos="1134" w:leader="none"/>
        </w:tabs>
        <w:suppressAutoHyphens w:val="false"/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Ttulo2"/>
        <w:tabs>
          <w:tab w:val="left" w:pos="1134" w:leader="none"/>
        </w:tabs>
        <w:spacing w:lineRule="auto" w:line="276" w:before="0" w:after="0"/>
        <w:ind w:left="851" w:right="0" w:hanging="0"/>
        <w:jc w:val="center"/>
        <w:rPr>
          <w:rFonts w:cs="Arial" w:ascii="Arial" w:hAnsi="Arial"/>
          <w:i w:val="false"/>
          <w:sz w:val="24"/>
          <w:szCs w:val="24"/>
        </w:rPr>
      </w:pPr>
      <w:r>
        <w:rPr>
          <w:rFonts w:cs="Arial" w:ascii="Arial" w:hAnsi="Arial"/>
          <w:i w:val="false"/>
          <w:sz w:val="24"/>
          <w:szCs w:val="24"/>
        </w:rPr>
        <w:t>CAPÍTULO VII</w:t>
      </w:r>
    </w:p>
    <w:p>
      <w:pPr>
        <w:pStyle w:val="Normal"/>
        <w:spacing w:lineRule="auto" w:line="276"/>
        <w:ind w:left="851" w:right="0" w:hanging="0"/>
        <w:jc w:val="center"/>
        <w:rPr>
          <w:rFonts w:cs="Arial" w:ascii="Arial" w:hAnsi="Arial"/>
          <w:b/>
        </w:rPr>
      </w:pPr>
      <w:r>
        <w:rPr>
          <w:rFonts w:cs="Arial" w:ascii="Arial" w:hAnsi="Arial"/>
          <w:b/>
        </w:rPr>
      </w:r>
    </w:p>
    <w:p>
      <w:pPr>
        <w:pStyle w:val="Ttulo2"/>
        <w:tabs>
          <w:tab w:val="left" w:pos="1134" w:leader="none"/>
        </w:tabs>
        <w:spacing w:lineRule="auto" w:line="276" w:before="0" w:after="0"/>
        <w:ind w:left="851" w:right="0" w:hanging="0"/>
        <w:jc w:val="center"/>
        <w:rPr>
          <w:rFonts w:cs="Arial" w:ascii="Arial" w:hAnsi="Arial"/>
          <w:i w:val="false"/>
          <w:sz w:val="24"/>
          <w:szCs w:val="24"/>
        </w:rPr>
      </w:pPr>
      <w:r>
        <w:rPr>
          <w:rFonts w:cs="Arial" w:ascii="Arial" w:hAnsi="Arial"/>
          <w:i w:val="false"/>
          <w:sz w:val="24"/>
          <w:szCs w:val="24"/>
        </w:rPr>
        <w:t>DA CONTROLADORIA GERAL</w:t>
      </w:r>
    </w:p>
    <w:p>
      <w:pPr>
        <w:pStyle w:val="Normal"/>
        <w:spacing w:lineRule="auto" w:line="276"/>
        <w:ind w:left="851" w:right="0" w:hanging="0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  <w:b/>
        </w:rPr>
        <w:t xml:space="preserve">Art. 26 – </w:t>
      </w:r>
      <w:r>
        <w:rPr>
          <w:rFonts w:cs="Arial" w:ascii="Arial" w:hAnsi="Arial"/>
        </w:rPr>
        <w:t>O cargo de Controlador Geral da Câmara Municipal de Vereadores de Vitória da Conquista,</w:t>
      </w:r>
      <w:r>
        <w:rPr>
          <w:rFonts w:cs="Arial" w:ascii="Arial" w:hAnsi="Arial"/>
          <w:b/>
        </w:rPr>
        <w:t xml:space="preserve"> </w:t>
      </w:r>
      <w:r>
        <w:rPr>
          <w:rFonts w:cs="Arial" w:ascii="Arial" w:hAnsi="Arial"/>
        </w:rPr>
        <w:t>na conformidade da legislação vigente, deverá ser exercido obrigatoriamente por servidor efetivo e integrante do quadro permanente do Município e terá o padrão de remuneração indicado no Anexo II da presente Resolução.</w:t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  <w:b/>
        </w:rPr>
        <w:t xml:space="preserve">Art. 27 – </w:t>
      </w:r>
      <w:r>
        <w:rPr>
          <w:rFonts w:cs="Arial" w:ascii="Arial" w:hAnsi="Arial"/>
        </w:rPr>
        <w:t>A Controladoria, órgão diretamente subordinado ao Chefe do Poder Legislativo Municipal, tem por finalidade o desenvolvimento das ações de controle interno, competindo-lhe:</w:t>
      </w:r>
    </w:p>
    <w:p>
      <w:pPr>
        <w:pStyle w:val="Normal"/>
        <w:tabs>
          <w:tab w:val="left" w:pos="1134" w:leader="none"/>
        </w:tabs>
        <w:spacing w:lineRule="auto" w:line="276"/>
        <w:ind w:left="1276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numPr>
          <w:ilvl w:val="0"/>
          <w:numId w:val="13"/>
        </w:numPr>
        <w:tabs>
          <w:tab w:val="left" w:pos="1134" w:leader="none"/>
        </w:tabs>
        <w:suppressAutoHyphens w:val="false"/>
        <w:spacing w:lineRule="auto" w:line="276"/>
        <w:ind w:left="1276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Elaborar e executar os programas de auditoria com enfoque operacional e legal, com vista ao monitoramento e à fiscalização do cumprimento das exigências normativas;</w:t>
      </w:r>
    </w:p>
    <w:p>
      <w:pPr>
        <w:pStyle w:val="Normal"/>
        <w:numPr>
          <w:ilvl w:val="0"/>
          <w:numId w:val="13"/>
        </w:numPr>
        <w:tabs>
          <w:tab w:val="left" w:pos="1134" w:leader="none"/>
        </w:tabs>
        <w:suppressAutoHyphens w:val="false"/>
        <w:spacing w:lineRule="auto" w:line="276"/>
        <w:ind w:left="1276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Acompanhamento e controle da execução e prestação de contas de convênios e contratos celebrados pela Câmara de Vereadores;</w:t>
      </w:r>
    </w:p>
    <w:p>
      <w:pPr>
        <w:pStyle w:val="Normal"/>
        <w:numPr>
          <w:ilvl w:val="0"/>
          <w:numId w:val="13"/>
        </w:numPr>
        <w:tabs>
          <w:tab w:val="left" w:pos="1134" w:leader="none"/>
        </w:tabs>
        <w:suppressAutoHyphens w:val="false"/>
        <w:spacing w:lineRule="auto" w:line="276"/>
        <w:ind w:left="1276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Atuar preventivamente no acompanhamento dos procedimentos e regras institucionais da Presidência e da Mesa Diretora da Câmara Municipal;</w:t>
      </w:r>
    </w:p>
    <w:p>
      <w:pPr>
        <w:pStyle w:val="Normal"/>
        <w:numPr>
          <w:ilvl w:val="0"/>
          <w:numId w:val="13"/>
        </w:numPr>
        <w:tabs>
          <w:tab w:val="left" w:pos="1134" w:leader="none"/>
        </w:tabs>
        <w:suppressAutoHyphens w:val="false"/>
        <w:spacing w:lineRule="auto" w:line="276"/>
        <w:ind w:left="1276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Elaborar relatórios para órgãos de controle externo e controle interno que cuidam da constitucionalidade dos atos da Presidência da Câmara;</w:t>
      </w:r>
    </w:p>
    <w:p>
      <w:pPr>
        <w:pStyle w:val="Normal"/>
        <w:numPr>
          <w:ilvl w:val="0"/>
          <w:numId w:val="13"/>
        </w:numPr>
        <w:tabs>
          <w:tab w:val="left" w:pos="1134" w:leader="none"/>
        </w:tabs>
        <w:suppressAutoHyphens w:val="false"/>
        <w:spacing w:lineRule="auto" w:line="276"/>
        <w:ind w:left="1276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Emitir relatórios de avaliação, promovendo o acompanhamento das providências indicadas juntos aos diversos setores da Câmara de Vereadores;</w:t>
      </w:r>
    </w:p>
    <w:p>
      <w:pPr>
        <w:pStyle w:val="Normal"/>
        <w:numPr>
          <w:ilvl w:val="0"/>
          <w:numId w:val="13"/>
        </w:numPr>
        <w:tabs>
          <w:tab w:val="left" w:pos="1134" w:leader="none"/>
        </w:tabs>
        <w:suppressAutoHyphens w:val="false"/>
        <w:spacing w:lineRule="auto" w:line="276"/>
        <w:ind w:left="1276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Assessorar e capacitar os diversos setores da administração interna da Câmara de Vereadores.</w:t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Ttulo2"/>
        <w:tabs>
          <w:tab w:val="left" w:pos="1134" w:leader="none"/>
        </w:tabs>
        <w:spacing w:lineRule="auto" w:line="276" w:before="0" w:after="0"/>
        <w:ind w:left="851" w:right="0" w:hanging="0"/>
        <w:jc w:val="center"/>
        <w:rPr>
          <w:rFonts w:cs="Arial" w:ascii="Arial" w:hAnsi="Arial"/>
          <w:i w:val="false"/>
          <w:sz w:val="24"/>
          <w:szCs w:val="24"/>
        </w:rPr>
      </w:pPr>
      <w:r>
        <w:rPr>
          <w:rFonts w:cs="Arial" w:ascii="Arial" w:hAnsi="Arial"/>
          <w:i w:val="false"/>
          <w:sz w:val="24"/>
          <w:szCs w:val="24"/>
        </w:rPr>
        <w:t>CAPÍTULO VIII</w:t>
      </w:r>
    </w:p>
    <w:p>
      <w:pPr>
        <w:pStyle w:val="Normal"/>
        <w:spacing w:lineRule="auto" w:line="276"/>
        <w:ind w:left="851" w:right="0" w:hanging="0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ind w:left="851" w:right="0" w:hanging="0"/>
        <w:jc w:val="center"/>
        <w:rPr>
          <w:rFonts w:cs="Arial" w:ascii="Arial" w:hAnsi="Arial"/>
          <w:b/>
        </w:rPr>
      </w:pPr>
      <w:r>
        <w:rPr>
          <w:rFonts w:cs="Arial" w:ascii="Arial" w:hAnsi="Arial"/>
          <w:b/>
        </w:rPr>
        <w:t>DA OUVIDORIA GERAL</w:t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  <w:b/>
          <w:bCs/>
        </w:rPr>
        <w:t>Art. 28</w:t>
      </w:r>
      <w:r>
        <w:rPr>
          <w:rFonts w:cs="Arial" w:ascii="Arial" w:hAnsi="Arial"/>
        </w:rPr>
        <w:t xml:space="preserve"> - A Ouvidoria Geral tem por finalidade receber, examinar, encaminhar e acompanhar as reclamações, críticas e sugestões de pessoas físicas e jurídicas relativas ao funcionamento da Câmara Municipal de Vitória da Conquista e demais órgãos públicos municipais, estaduais e federais, à violação ou qualquer forma de desrespeito aos direitos e liberdades fundamentais, à ilegalidade e ao exercício negligente ou abusivo de empregos e funções no âmbito do Poder Legislativo, bem como os demais assuntos recebidos pelo serviço de atendimento ao cidadão.</w:t>
      </w:r>
    </w:p>
    <w:p>
      <w:pPr>
        <w:pStyle w:val="Normal"/>
        <w:spacing w:lineRule="auto" w:line="276"/>
        <w:ind w:left="851" w:right="0" w:hanging="0"/>
        <w:rPr>
          <w:rFonts w:cs="Arial" w:ascii="Arial" w:hAnsi="Arial"/>
        </w:rPr>
      </w:pPr>
      <w:r>
        <w:rPr>
          <w:rFonts w:cs="Arial" w:ascii="Arial" w:hAnsi="Arial"/>
        </w:rPr>
        <w:t xml:space="preserve"> </w:t>
      </w:r>
    </w:p>
    <w:p>
      <w:pPr>
        <w:pStyle w:val="Normal"/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  <w:b/>
          <w:bCs/>
        </w:rPr>
        <w:t xml:space="preserve">Art. 29 - </w:t>
      </w:r>
      <w:r>
        <w:rPr>
          <w:rFonts w:cs="Arial" w:ascii="Arial" w:hAnsi="Arial"/>
        </w:rPr>
        <w:t>Compete à Ouvidoria Geral da Câmara Municipal de Vitória da Conquista:</w:t>
      </w:r>
    </w:p>
    <w:p>
      <w:pPr>
        <w:pStyle w:val="Normal"/>
        <w:spacing w:lineRule="auto" w:line="276"/>
        <w:ind w:left="1276" w:right="0" w:hanging="0"/>
        <w:rPr>
          <w:rFonts w:cs="Arial" w:ascii="Arial" w:hAnsi="Arial"/>
        </w:rPr>
      </w:pPr>
      <w:r>
        <w:rPr>
          <w:rFonts w:cs="Arial" w:ascii="Arial" w:hAnsi="Arial"/>
        </w:rPr>
        <w:t xml:space="preserve"> </w:t>
      </w:r>
    </w:p>
    <w:p>
      <w:pPr>
        <w:pStyle w:val="Normal"/>
        <w:numPr>
          <w:ilvl w:val="0"/>
          <w:numId w:val="19"/>
        </w:numPr>
        <w:suppressAutoHyphens w:val="false"/>
        <w:spacing w:lineRule="auto" w:line="276"/>
        <w:ind w:left="1276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Propor medidas para sanar as violações, as ilegalidades e os abusos constatados;</w:t>
      </w:r>
    </w:p>
    <w:p>
      <w:pPr>
        <w:pStyle w:val="Normal"/>
        <w:numPr>
          <w:ilvl w:val="0"/>
          <w:numId w:val="19"/>
        </w:numPr>
        <w:suppressAutoHyphens w:val="false"/>
        <w:spacing w:lineRule="auto" w:line="276"/>
        <w:ind w:left="1276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Propor medidas necessárias à regularidade dos trabalhos legislativos e administrativos, bem como ao aperfeiçoamento da organização da Câmara Municipal;</w:t>
      </w:r>
    </w:p>
    <w:p>
      <w:pPr>
        <w:pStyle w:val="Normal"/>
        <w:numPr>
          <w:ilvl w:val="0"/>
          <w:numId w:val="19"/>
        </w:numPr>
        <w:suppressAutoHyphens w:val="false"/>
        <w:spacing w:lineRule="auto" w:line="276"/>
        <w:ind w:left="1276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Propor à Presidência audiências públicas com os diversos segmentos da sociedade;</w:t>
      </w:r>
    </w:p>
    <w:p>
      <w:pPr>
        <w:pStyle w:val="Normal"/>
        <w:numPr>
          <w:ilvl w:val="0"/>
          <w:numId w:val="19"/>
        </w:numPr>
        <w:suppressAutoHyphens w:val="false"/>
        <w:spacing w:lineRule="auto" w:line="276"/>
        <w:ind w:left="1276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Propor, quando cabível, a abertura de sindicância ou inquérito destinado a apurar irregularidades;</w:t>
      </w:r>
    </w:p>
    <w:p>
      <w:pPr>
        <w:pStyle w:val="Normal"/>
        <w:numPr>
          <w:ilvl w:val="0"/>
          <w:numId w:val="19"/>
        </w:numPr>
        <w:suppressAutoHyphens w:val="false"/>
        <w:spacing w:lineRule="auto" w:line="276"/>
        <w:ind w:left="1276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Encaminhar à Presidência denúncias que necessitem de maiores esclarecimentos junto ao Tribunal de Contas dos Municípios, Ministério Público ou a outros órgãos competentes;</w:t>
      </w:r>
    </w:p>
    <w:p>
      <w:pPr>
        <w:pStyle w:val="Normal"/>
        <w:numPr>
          <w:ilvl w:val="0"/>
          <w:numId w:val="19"/>
        </w:numPr>
        <w:suppressAutoHyphens w:val="false"/>
        <w:spacing w:lineRule="auto" w:line="276"/>
        <w:ind w:left="1276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Responder aos cidadãos e às entidades quanto às providências tomadas pela Câmara Municipal, sobre procedimentos legislativos e administrativos de interesse dos mesmos.</w:t>
      </w:r>
    </w:p>
    <w:p>
      <w:pPr>
        <w:pStyle w:val="Normal"/>
        <w:spacing w:lineRule="auto" w:line="276"/>
        <w:ind w:left="851" w:right="0" w:hanging="0"/>
        <w:rPr>
          <w:rFonts w:cs="Arial" w:ascii="Arial" w:hAnsi="Arial"/>
        </w:rPr>
      </w:pPr>
      <w:r>
        <w:rPr>
          <w:rFonts w:cs="Arial" w:ascii="Arial" w:hAnsi="Arial"/>
        </w:rPr>
        <w:t xml:space="preserve"> </w:t>
      </w:r>
    </w:p>
    <w:p>
      <w:pPr>
        <w:pStyle w:val="Normal"/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  <w:b/>
          <w:bCs/>
        </w:rPr>
        <w:t>Art. 30</w:t>
      </w:r>
      <w:r>
        <w:rPr>
          <w:rFonts w:cs="Arial" w:ascii="Arial" w:hAnsi="Arial"/>
        </w:rPr>
        <w:t xml:space="preserve"> - A ouvidoria Parlamentar da Câmara Municipal será composta de um parlamentar Ouvidor-Geral e um parlamentar ouvidor substituto, ambos membros da Mesa Diretoria e designados pela Presidência.</w:t>
      </w:r>
    </w:p>
    <w:p>
      <w:pPr>
        <w:pStyle w:val="Normal"/>
        <w:spacing w:lineRule="auto" w:line="276"/>
        <w:ind w:left="851" w:right="0" w:hanging="0"/>
        <w:rPr>
          <w:rFonts w:cs="Arial" w:ascii="Arial" w:hAnsi="Arial"/>
        </w:rPr>
      </w:pPr>
      <w:r>
        <w:rPr>
          <w:rFonts w:cs="Arial" w:ascii="Arial" w:hAnsi="Arial"/>
        </w:rPr>
        <w:t xml:space="preserve"> </w:t>
      </w:r>
    </w:p>
    <w:p>
      <w:pPr>
        <w:pStyle w:val="Normal"/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  <w:b/>
          <w:bCs/>
        </w:rPr>
        <w:t>Art. 31</w:t>
      </w:r>
      <w:r>
        <w:rPr>
          <w:rFonts w:cs="Arial" w:ascii="Arial" w:hAnsi="Arial"/>
        </w:rPr>
        <w:t xml:space="preserve"> – Além do ouvidor e de seu substituto, comporá a estrutura da Ouvidoria Geral da Câmara Municipal de Vitória da Conquista um Agente Legislativo.</w:t>
      </w:r>
    </w:p>
    <w:p>
      <w:pPr>
        <w:pStyle w:val="Normal"/>
        <w:spacing w:lineRule="auto" w:line="276"/>
        <w:ind w:left="851" w:right="0" w:hanging="0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ind w:left="851" w:right="0" w:hanging="0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  <w:b/>
          <w:bCs/>
        </w:rPr>
        <w:t>Art. 32 -</w:t>
      </w:r>
      <w:r>
        <w:rPr>
          <w:rFonts w:cs="Arial" w:ascii="Arial" w:hAnsi="Arial"/>
        </w:rPr>
        <w:t xml:space="preserve"> A Mesa Diretora da Câmara Municipal de Vitória da Conquista assegurará a Ouvidoria Geral todo apoio físico, técnico e administrativo necessários ao desempenho de suas atividades.</w:t>
      </w:r>
    </w:p>
    <w:p>
      <w:pPr>
        <w:pStyle w:val="Normal"/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Corpodotexto"/>
        <w:spacing w:lineRule="auto" w:line="276" w:before="0" w:after="0"/>
        <w:ind w:left="709" w:right="0" w:hanging="0"/>
        <w:jc w:val="center"/>
        <w:rPr>
          <w:rFonts w:cs="Arial" w:ascii="Arial" w:hAnsi="Arial"/>
          <w:b/>
        </w:rPr>
      </w:pPr>
      <w:r>
        <w:rPr>
          <w:rFonts w:cs="Arial" w:ascii="Arial" w:hAnsi="Arial"/>
          <w:b/>
        </w:rPr>
        <w:t>CAPÍTULO IX</w:t>
      </w:r>
    </w:p>
    <w:p>
      <w:pPr>
        <w:pStyle w:val="Corpodotexto"/>
        <w:spacing w:lineRule="auto" w:line="276" w:before="0" w:after="0"/>
        <w:ind w:left="709" w:right="0" w:hanging="0"/>
        <w:jc w:val="center"/>
        <w:rPr>
          <w:rFonts w:cs="Arial" w:ascii="Arial" w:hAnsi="Arial"/>
          <w:b/>
        </w:rPr>
      </w:pPr>
      <w:r>
        <w:rPr>
          <w:rFonts w:cs="Arial" w:ascii="Arial" w:hAnsi="Arial"/>
          <w:b/>
        </w:rPr>
        <w:t>DO MEMORIAL CÂMARA</w:t>
      </w:r>
    </w:p>
    <w:p>
      <w:pPr>
        <w:pStyle w:val="Corpodotexto"/>
        <w:spacing w:lineRule="auto" w:line="276" w:before="0" w:after="0"/>
        <w:ind w:left="709" w:right="0" w:hanging="0"/>
        <w:jc w:val="center"/>
        <w:rPr>
          <w:rFonts w:cs="Arial" w:ascii="Arial" w:hAnsi="Arial"/>
          <w:b/>
          <w:color w:val="000000"/>
        </w:rPr>
      </w:pPr>
      <w:r>
        <w:rPr>
          <w:rFonts w:cs="Arial" w:ascii="Arial" w:hAnsi="Arial"/>
          <w:b/>
          <w:color w:val="000000"/>
        </w:rPr>
      </w:r>
    </w:p>
    <w:p>
      <w:pPr>
        <w:pStyle w:val="Corpodotexto"/>
        <w:spacing w:lineRule="auto" w:line="276" w:before="0" w:after="0"/>
        <w:ind w:left="709" w:right="0" w:hanging="0"/>
        <w:jc w:val="both"/>
        <w:rPr>
          <w:rFonts w:cs="Arial" w:ascii="Arial" w:hAnsi="Arial"/>
          <w:b/>
          <w:color w:val="000000"/>
        </w:rPr>
      </w:pPr>
      <w:r>
        <w:rPr>
          <w:rFonts w:cs="Arial" w:ascii="Arial" w:hAnsi="Arial"/>
          <w:b/>
          <w:color w:val="000000"/>
        </w:rPr>
        <w:t xml:space="preserve">Art. 33 - </w:t>
      </w:r>
      <w:r>
        <w:rPr>
          <w:rFonts w:cs="Arial" w:ascii="Arial" w:hAnsi="Arial"/>
          <w:color w:val="000000"/>
        </w:rPr>
        <w:t xml:space="preserve">O Memorial Câmara tem como objetivo reunir, preservar, classificar, difundir e dar acesso ao acervo que registra a memória histórica e cultural do Poder Legislativo Municipal, bem como a do município de Vitória da Conquista, por meio de acervo documental físico e digital. </w:t>
        <w:tab/>
      </w:r>
      <w:r>
        <w:rPr>
          <w:rFonts w:cs="Arial" w:ascii="Arial" w:hAnsi="Arial"/>
          <w:b/>
          <w:color w:val="000000"/>
        </w:rPr>
        <w:br/>
      </w:r>
    </w:p>
    <w:p>
      <w:pPr>
        <w:pStyle w:val="Corpodotexto"/>
        <w:spacing w:lineRule="auto" w:line="276" w:before="0" w:after="0"/>
        <w:ind w:left="709" w:right="0" w:hanging="0"/>
        <w:jc w:val="both"/>
        <w:rPr>
          <w:rFonts w:cs="Arial" w:ascii="Arial" w:hAnsi="Arial"/>
          <w:color w:val="000000"/>
        </w:rPr>
      </w:pPr>
      <w:r>
        <w:rPr>
          <w:rFonts w:cs="Arial" w:ascii="Arial" w:hAnsi="Arial"/>
          <w:b/>
          <w:color w:val="000000"/>
        </w:rPr>
        <w:t>Art. 34 -</w:t>
      </w:r>
      <w:r>
        <w:rPr>
          <w:rFonts w:cs="Arial" w:ascii="Arial" w:hAnsi="Arial"/>
          <w:color w:val="000000"/>
        </w:rPr>
        <w:t>Compete ao Memorial Câmara:</w:t>
      </w:r>
    </w:p>
    <w:p>
      <w:pPr>
        <w:pStyle w:val="Corpodotexto"/>
        <w:spacing w:lineRule="auto" w:line="276" w:before="0" w:after="0"/>
        <w:ind w:left="709" w:right="0" w:hanging="0"/>
        <w:jc w:val="both"/>
        <w:rPr>
          <w:rFonts w:cs="Arial" w:ascii="Arial" w:hAnsi="Arial"/>
          <w:b/>
          <w:color w:val="000000"/>
        </w:rPr>
      </w:pPr>
      <w:r>
        <w:rPr>
          <w:rFonts w:cs="Arial" w:ascii="Arial" w:hAnsi="Arial"/>
          <w:b/>
          <w:color w:val="000000"/>
        </w:rPr>
      </w:r>
    </w:p>
    <w:p>
      <w:pPr>
        <w:pStyle w:val="Corpodotexto"/>
        <w:spacing w:lineRule="auto" w:line="276" w:before="0" w:after="0"/>
        <w:ind w:left="709" w:right="0" w:hanging="0"/>
        <w:jc w:val="both"/>
        <w:rPr>
          <w:rFonts w:cs="Arial" w:ascii="Arial" w:hAnsi="Arial"/>
          <w:color w:val="000000"/>
        </w:rPr>
      </w:pPr>
      <w:r>
        <w:rPr>
          <w:rFonts w:cs="Arial" w:ascii="Arial" w:hAnsi="Arial"/>
          <w:b/>
          <w:color w:val="000000"/>
        </w:rPr>
        <w:t xml:space="preserve">I – </w:t>
      </w:r>
      <w:r>
        <w:rPr>
          <w:rFonts w:cs="Arial" w:ascii="Arial" w:hAnsi="Arial"/>
          <w:color w:val="000000"/>
        </w:rPr>
        <w:t>reunir, preservar e classificar documentos textuais, eletrônicos, iconográficos audiovisuais e depoimentos orais que registrem a história e a memória do poder legislativo em Vitória da Conquista;</w:t>
      </w:r>
    </w:p>
    <w:p>
      <w:pPr>
        <w:pStyle w:val="Corpodotexto"/>
        <w:spacing w:lineRule="auto" w:line="276" w:before="0" w:after="0"/>
        <w:ind w:left="709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Corpodotexto"/>
        <w:spacing w:lineRule="auto" w:line="276" w:before="0" w:after="0"/>
        <w:ind w:left="709" w:right="0" w:hanging="0"/>
        <w:jc w:val="both"/>
        <w:rPr>
          <w:rFonts w:cs="Arial" w:ascii="Arial" w:hAnsi="Arial"/>
          <w:color w:val="000000"/>
        </w:rPr>
      </w:pPr>
      <w:r>
        <w:rPr>
          <w:rFonts w:cs="Arial" w:ascii="Arial" w:hAnsi="Arial"/>
          <w:b/>
          <w:color w:val="000000"/>
        </w:rPr>
        <w:t xml:space="preserve">II – </w:t>
      </w:r>
      <w:r>
        <w:rPr>
          <w:rFonts w:cs="Arial" w:ascii="Arial" w:hAnsi="Arial"/>
          <w:color w:val="000000"/>
        </w:rPr>
        <w:t>disponibilizar o acesso aos documentos produzidos pela Câmara Municipal de Vitória da Conquista que compõem o acervo histórico e permanente da memória institucional do Município;</w:t>
      </w:r>
    </w:p>
    <w:p>
      <w:pPr>
        <w:pStyle w:val="Corpodotexto"/>
        <w:spacing w:lineRule="auto" w:line="276" w:before="0" w:after="0"/>
        <w:ind w:left="709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Corpodotexto"/>
        <w:spacing w:lineRule="auto" w:line="276" w:before="0" w:after="0"/>
        <w:ind w:left="709" w:right="0" w:hanging="0"/>
        <w:jc w:val="both"/>
        <w:rPr>
          <w:rFonts w:cs="Arial" w:ascii="Arial" w:hAnsi="Arial"/>
          <w:color w:val="000000"/>
        </w:rPr>
      </w:pPr>
      <w:r>
        <w:rPr>
          <w:rFonts w:cs="Arial" w:ascii="Arial" w:hAnsi="Arial"/>
          <w:b/>
          <w:color w:val="000000"/>
        </w:rPr>
        <w:t xml:space="preserve">III – </w:t>
      </w:r>
      <w:r>
        <w:rPr>
          <w:rFonts w:cs="Arial" w:ascii="Arial" w:hAnsi="Arial"/>
          <w:color w:val="000000"/>
        </w:rPr>
        <w:t>reunir, preservar, classificar e disponibilizar o acesso aos documentos recebidos na forma de doações e recolhidos pelo Memorial Câmara que tratem da história do legislativo;</w:t>
      </w:r>
    </w:p>
    <w:p>
      <w:pPr>
        <w:pStyle w:val="Corpodotexto"/>
        <w:spacing w:lineRule="auto" w:line="276" w:before="0" w:after="0"/>
        <w:ind w:left="709" w:right="0" w:hanging="0"/>
        <w:jc w:val="both"/>
        <w:rPr>
          <w:rFonts w:cs="Arial" w:ascii="Arial" w:hAnsi="Arial"/>
          <w:b/>
          <w:color w:val="000000"/>
        </w:rPr>
      </w:pPr>
      <w:r>
        <w:rPr>
          <w:rFonts w:cs="Arial" w:ascii="Arial" w:hAnsi="Arial"/>
          <w:b/>
          <w:color w:val="000000"/>
        </w:rPr>
      </w:r>
    </w:p>
    <w:p>
      <w:pPr>
        <w:pStyle w:val="Corpodotexto"/>
        <w:spacing w:lineRule="auto" w:line="276" w:before="0" w:after="0"/>
        <w:ind w:left="709" w:right="0" w:hanging="0"/>
        <w:jc w:val="both"/>
        <w:rPr>
          <w:rFonts w:cs="Arial" w:ascii="Arial" w:hAnsi="Arial"/>
          <w:color w:val="000000"/>
        </w:rPr>
      </w:pPr>
      <w:r>
        <w:rPr>
          <w:rFonts w:cs="Arial" w:ascii="Arial" w:hAnsi="Arial"/>
          <w:b/>
          <w:color w:val="000000"/>
        </w:rPr>
        <w:t>IV –</w:t>
      </w:r>
      <w:r>
        <w:rPr>
          <w:rFonts w:cs="Arial" w:ascii="Arial" w:hAnsi="Arial"/>
          <w:color w:val="000000"/>
        </w:rPr>
        <w:t xml:space="preserve"> reunir, preservar, classificar e disponibilizar reproduções de acervos documentais por meio digital ou microfilme, de conjuntos documentais referentes à Câmara Municipal sob guarda de outras instituições e/ou indivíduos;</w:t>
      </w:r>
    </w:p>
    <w:p>
      <w:pPr>
        <w:pStyle w:val="Corpodotexto"/>
        <w:spacing w:lineRule="auto" w:line="276" w:before="0" w:after="0"/>
        <w:ind w:left="709" w:right="0" w:hanging="0"/>
        <w:jc w:val="both"/>
        <w:rPr>
          <w:rFonts w:cs="Arial" w:ascii="Arial" w:hAnsi="Arial"/>
          <w:b/>
          <w:color w:val="000000"/>
        </w:rPr>
      </w:pPr>
      <w:r>
        <w:rPr>
          <w:rFonts w:cs="Arial" w:ascii="Arial" w:hAnsi="Arial"/>
          <w:b/>
          <w:color w:val="000000"/>
        </w:rPr>
      </w:r>
    </w:p>
    <w:p>
      <w:pPr>
        <w:pStyle w:val="Corpodotexto"/>
        <w:spacing w:lineRule="auto" w:line="276" w:before="0" w:after="0"/>
        <w:ind w:left="709" w:right="0" w:hanging="0"/>
        <w:jc w:val="both"/>
        <w:rPr>
          <w:rFonts w:cs="Arial" w:ascii="Arial" w:hAnsi="Arial"/>
          <w:color w:val="000000"/>
        </w:rPr>
      </w:pPr>
      <w:r>
        <w:rPr>
          <w:rFonts w:cs="Arial" w:ascii="Arial" w:hAnsi="Arial"/>
          <w:b/>
          <w:color w:val="000000"/>
        </w:rPr>
        <w:t xml:space="preserve">V – </w:t>
      </w:r>
      <w:r>
        <w:rPr>
          <w:rFonts w:cs="Arial" w:ascii="Arial" w:hAnsi="Arial"/>
          <w:color w:val="000000"/>
        </w:rPr>
        <w:t>elaborar, reunir, preservar e dar tratamento adequado aos depoimentos orais e</w:t>
        <w:br/>
        <w:t>transcrições de depoimentos que registrem a história da Câmara Municipal em Vitória da Conquista;</w:t>
      </w:r>
    </w:p>
    <w:p>
      <w:pPr>
        <w:pStyle w:val="Corpodotexto"/>
        <w:spacing w:lineRule="auto" w:line="276" w:before="0" w:after="0"/>
        <w:ind w:left="709" w:right="0" w:hanging="0"/>
        <w:jc w:val="both"/>
        <w:rPr>
          <w:rFonts w:cs="Arial" w:ascii="Arial" w:hAnsi="Arial"/>
          <w:b/>
          <w:color w:val="000000"/>
        </w:rPr>
      </w:pPr>
      <w:r>
        <w:rPr>
          <w:rFonts w:cs="Arial" w:ascii="Arial" w:hAnsi="Arial"/>
          <w:b/>
          <w:color w:val="000000"/>
        </w:rPr>
      </w:r>
    </w:p>
    <w:p>
      <w:pPr>
        <w:pStyle w:val="Corpodotexto"/>
        <w:spacing w:lineRule="auto" w:line="276" w:before="0" w:after="0"/>
        <w:ind w:left="709" w:right="0" w:hanging="0"/>
        <w:jc w:val="both"/>
        <w:rPr>
          <w:rFonts w:cs="Arial" w:ascii="Arial" w:hAnsi="Arial"/>
          <w:color w:val="000000"/>
        </w:rPr>
      </w:pPr>
      <w:r>
        <w:rPr>
          <w:rFonts w:cs="Arial" w:ascii="Arial" w:hAnsi="Arial"/>
          <w:b/>
          <w:color w:val="000000"/>
        </w:rPr>
        <w:t>VI –</w:t>
      </w:r>
      <w:r>
        <w:rPr>
          <w:rFonts w:cs="Arial" w:ascii="Arial" w:hAnsi="Arial"/>
          <w:color w:val="000000"/>
        </w:rPr>
        <w:t xml:space="preserve"> recolher, guardar e tratar objetos diversos que tratem da História do Poder</w:t>
        <w:br/>
        <w:t>Legislativo e componham o acervo museológico do Memorial da Câmara Municipal;</w:t>
      </w:r>
    </w:p>
    <w:p>
      <w:pPr>
        <w:pStyle w:val="Corpodotexto"/>
        <w:spacing w:lineRule="auto" w:line="276" w:before="0" w:after="0"/>
        <w:ind w:left="709" w:right="0" w:hanging="0"/>
        <w:jc w:val="both"/>
        <w:rPr>
          <w:rFonts w:cs="Arial" w:ascii="Arial" w:hAnsi="Arial"/>
          <w:color w:val="000000"/>
        </w:rPr>
      </w:pPr>
      <w:r>
        <w:rPr>
          <w:rFonts w:cs="Arial" w:ascii="Arial" w:hAnsi="Arial"/>
          <w:b/>
          <w:color w:val="000000"/>
        </w:rPr>
        <w:br/>
        <w:t>VII –</w:t>
      </w:r>
      <w:r>
        <w:rPr>
          <w:rFonts w:cs="Arial" w:ascii="Arial" w:hAnsi="Arial"/>
          <w:color w:val="000000"/>
        </w:rPr>
        <w:t xml:space="preserve"> realizar campanhas de doação de materiais que possam compor a História do Memorial Câmara;</w:t>
      </w:r>
    </w:p>
    <w:p>
      <w:pPr>
        <w:pStyle w:val="Corpodotexto"/>
        <w:spacing w:lineRule="auto" w:line="276" w:before="0" w:after="0"/>
        <w:ind w:left="709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Corpodotexto"/>
        <w:spacing w:lineRule="auto" w:line="276" w:before="0" w:after="0"/>
        <w:ind w:left="709" w:right="0" w:hanging="0"/>
        <w:jc w:val="both"/>
        <w:rPr>
          <w:rFonts w:cs="Arial" w:ascii="Arial" w:hAnsi="Arial"/>
          <w:color w:val="000000"/>
        </w:rPr>
      </w:pPr>
      <w:r>
        <w:rPr>
          <w:rFonts w:cs="Arial" w:ascii="Arial" w:hAnsi="Arial"/>
          <w:b/>
          <w:color w:val="000000"/>
        </w:rPr>
        <w:t xml:space="preserve">VIII – </w:t>
      </w:r>
      <w:r>
        <w:rPr>
          <w:rFonts w:cs="Arial" w:ascii="Arial" w:hAnsi="Arial"/>
          <w:color w:val="000000"/>
        </w:rPr>
        <w:t>divulgar a História, funções e funcionamento da Câmara Municipal através da organização de espaço permanente de exposições, mostras, vídeos documentais, publicações impressas e digitais, produtos digitais (aplicativos, jogos, plataformas, etc.), entre outros;</w:t>
      </w:r>
    </w:p>
    <w:p>
      <w:pPr>
        <w:pStyle w:val="Corpodotexto"/>
        <w:spacing w:lineRule="auto" w:line="276" w:before="0" w:after="0"/>
        <w:ind w:left="709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Corpodotexto"/>
        <w:spacing w:lineRule="auto" w:line="276" w:before="0" w:after="0"/>
        <w:ind w:left="709" w:right="0" w:hanging="0"/>
        <w:jc w:val="both"/>
        <w:rPr>
          <w:rFonts w:cs="Arial" w:ascii="Arial" w:hAnsi="Arial"/>
          <w:color w:val="000000"/>
        </w:rPr>
      </w:pPr>
      <w:r>
        <w:rPr>
          <w:rFonts w:cs="Arial" w:ascii="Arial" w:hAnsi="Arial"/>
          <w:b/>
          <w:color w:val="000000"/>
        </w:rPr>
        <w:t xml:space="preserve">IX – </w:t>
      </w:r>
      <w:r>
        <w:rPr>
          <w:rFonts w:cs="Arial" w:ascii="Arial" w:hAnsi="Arial"/>
          <w:color w:val="000000"/>
        </w:rPr>
        <w:t>organizar e manter espaço de exposições referentes à História do Poder Legislativo e à História de Vitória da Conquista;</w:t>
      </w:r>
    </w:p>
    <w:p>
      <w:pPr>
        <w:pStyle w:val="Corpodotexto"/>
        <w:spacing w:lineRule="auto" w:line="276" w:before="0" w:after="0"/>
        <w:ind w:left="709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Corpodotexto"/>
        <w:spacing w:lineRule="auto" w:line="276" w:before="0" w:after="0"/>
        <w:ind w:left="709" w:right="0" w:hanging="0"/>
        <w:jc w:val="both"/>
        <w:rPr>
          <w:rFonts w:cs="Arial" w:ascii="Arial" w:hAnsi="Arial"/>
          <w:color w:val="000000"/>
        </w:rPr>
      </w:pPr>
      <w:r>
        <w:rPr>
          <w:rFonts w:cs="Arial" w:ascii="Arial" w:hAnsi="Arial"/>
          <w:b/>
          <w:color w:val="000000"/>
        </w:rPr>
        <w:t>X –</w:t>
      </w:r>
      <w:r>
        <w:rPr>
          <w:rFonts w:cs="Arial" w:ascii="Arial" w:hAnsi="Arial"/>
          <w:color w:val="000000"/>
        </w:rPr>
        <w:t xml:space="preserve"> elaborar e desenvolver projetos com o objetivo de aproximar a comunidade do Poder Legislativo;</w:t>
      </w:r>
    </w:p>
    <w:p>
      <w:pPr>
        <w:pStyle w:val="Corpodotexto"/>
        <w:spacing w:lineRule="auto" w:line="276" w:before="0" w:after="0"/>
        <w:ind w:left="709" w:right="0" w:hanging="0"/>
        <w:jc w:val="both"/>
        <w:rPr>
          <w:rFonts w:cs="Arial" w:ascii="Arial" w:hAnsi="Arial"/>
          <w:b/>
          <w:color w:val="000000"/>
        </w:rPr>
      </w:pPr>
      <w:r>
        <w:rPr>
          <w:rFonts w:cs="Arial" w:ascii="Arial" w:hAnsi="Arial"/>
          <w:b/>
          <w:color w:val="000000"/>
        </w:rPr>
      </w:r>
    </w:p>
    <w:p>
      <w:pPr>
        <w:pStyle w:val="Corpodotexto"/>
        <w:spacing w:lineRule="auto" w:line="276" w:before="0" w:after="0"/>
        <w:ind w:left="709" w:right="0" w:hanging="0"/>
        <w:jc w:val="both"/>
        <w:rPr>
          <w:rFonts w:cs="Arial" w:ascii="Arial" w:hAnsi="Arial"/>
          <w:color w:val="000000"/>
        </w:rPr>
      </w:pPr>
      <w:r>
        <w:rPr>
          <w:rFonts w:cs="Arial" w:ascii="Arial" w:hAnsi="Arial"/>
          <w:b/>
          <w:color w:val="000000"/>
        </w:rPr>
        <w:t xml:space="preserve">XI – </w:t>
      </w:r>
      <w:r>
        <w:rPr>
          <w:rFonts w:cs="Arial" w:ascii="Arial" w:hAnsi="Arial"/>
          <w:color w:val="000000"/>
        </w:rPr>
        <w:t>estabelecer parcerias com a iniciativa privada e com instituições de pesquisa, universidades, museus, memoriais, centros de documentação e memória, memorialistas e pesquisadores para elaborar e desenvolver projetos e linhas de pesquisa com o objetivo de ampliar e qualificar o trabalho do Memorial Câmara e aproximar a comunidade do Legislativo.</w:t>
      </w:r>
    </w:p>
    <w:p>
      <w:pPr>
        <w:pStyle w:val="Normal"/>
        <w:spacing w:lineRule="auto" w:line="276"/>
        <w:ind w:left="709" w:right="0" w:hanging="0"/>
        <w:jc w:val="both"/>
        <w:rPr>
          <w:rFonts w:cs="Arial" w:ascii="Arial" w:hAnsi="Arial"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spacing w:lineRule="auto" w:line="276"/>
        <w:ind w:left="709" w:right="0" w:hanging="0"/>
        <w:jc w:val="both"/>
        <w:rPr>
          <w:rFonts w:cs="Arial" w:ascii="Arial" w:hAnsi="Arial"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Corpodotexto"/>
        <w:spacing w:lineRule="auto" w:line="276" w:before="0" w:after="0"/>
        <w:ind w:left="709" w:right="0" w:hanging="0"/>
        <w:jc w:val="both"/>
        <w:rPr>
          <w:rFonts w:cs="Arial" w:ascii="Arial" w:hAnsi="Arial"/>
          <w:color w:val="000000"/>
        </w:rPr>
      </w:pPr>
      <w:r>
        <w:rPr>
          <w:rFonts w:cs="Arial" w:ascii="Arial" w:hAnsi="Arial"/>
          <w:b/>
          <w:bCs/>
          <w:color w:val="000000"/>
        </w:rPr>
        <w:t xml:space="preserve">Art. 35 - </w:t>
      </w:r>
      <w:r>
        <w:rPr>
          <w:rFonts w:cs="Arial" w:ascii="Arial" w:hAnsi="Arial"/>
          <w:color w:val="000000"/>
        </w:rPr>
        <w:t xml:space="preserve">Fica instituído o Corpo Técnico, com competência para tratar dos assuntos referentes ao Memorial Câmara, o qual tem os seguintes objetivos: </w:t>
        <w:tab/>
        <w:br/>
      </w:r>
    </w:p>
    <w:p>
      <w:pPr>
        <w:pStyle w:val="Corpodotexto"/>
        <w:spacing w:lineRule="auto" w:line="276" w:before="0" w:after="0"/>
        <w:ind w:left="709" w:right="0" w:hanging="0"/>
        <w:jc w:val="both"/>
        <w:rPr>
          <w:rFonts w:cs="Arial" w:ascii="Arial" w:hAnsi="Arial"/>
        </w:rPr>
      </w:pPr>
      <w:r>
        <w:rPr>
          <w:rFonts w:cs="Arial" w:ascii="Arial" w:hAnsi="Arial"/>
          <w:b/>
          <w:color w:val="000000"/>
        </w:rPr>
        <w:t xml:space="preserve">I </w:t>
      </w:r>
      <w:r>
        <w:rPr>
          <w:rFonts w:cs="Arial" w:ascii="Arial" w:hAnsi="Arial"/>
          <w:color w:val="000000"/>
        </w:rPr>
        <w:t>– d</w:t>
      </w:r>
      <w:r>
        <w:rPr>
          <w:rFonts w:cs="Arial" w:ascii="Arial" w:hAnsi="Arial"/>
        </w:rPr>
        <w:t>esenvolver atividades de preservação, organização, avaliação, acesso e tratamento de acervos históricos e culturais do Memorial Câmara;</w:t>
      </w:r>
    </w:p>
    <w:p>
      <w:pPr>
        <w:pStyle w:val="Corpodotexto"/>
        <w:spacing w:lineRule="auto" w:line="276" w:before="0" w:after="0"/>
        <w:ind w:left="709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Corpodotexto"/>
        <w:spacing w:lineRule="auto" w:line="276" w:before="0" w:after="0"/>
        <w:ind w:left="709" w:right="0" w:hanging="0"/>
        <w:jc w:val="both"/>
        <w:rPr>
          <w:rFonts w:cs="Arial" w:ascii="Arial" w:hAnsi="Arial"/>
          <w:color w:val="000000"/>
        </w:rPr>
      </w:pPr>
      <w:r>
        <w:rPr>
          <w:rFonts w:cs="Arial" w:ascii="Arial" w:hAnsi="Arial"/>
          <w:b/>
        </w:rPr>
        <w:t xml:space="preserve">II </w:t>
      </w:r>
      <w:r>
        <w:rPr>
          <w:rFonts w:cs="Arial" w:ascii="Arial" w:hAnsi="Arial"/>
        </w:rPr>
        <w:t>- r</w:t>
      </w:r>
      <w:r>
        <w:rPr>
          <w:rFonts w:cs="Arial" w:ascii="Arial" w:hAnsi="Arial"/>
          <w:color w:val="000000"/>
        </w:rPr>
        <w:t>ealizar pesquisa científica sobre a memória histórica e cultural e o patrimônio histórico material e imaterial de Vitória da Conquista, com enfoque na trajetória da Câmara Municipal de Vitória da Conquista;</w:t>
      </w:r>
    </w:p>
    <w:p>
      <w:pPr>
        <w:pStyle w:val="Corpodotexto"/>
        <w:spacing w:lineRule="auto" w:line="276" w:before="0" w:after="0"/>
        <w:ind w:left="709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Corpodotexto"/>
        <w:spacing w:lineRule="auto" w:line="276" w:before="0" w:after="0"/>
        <w:ind w:left="709" w:right="0" w:hanging="0"/>
        <w:jc w:val="both"/>
        <w:rPr>
          <w:rFonts w:cs="Arial" w:ascii="Arial" w:hAnsi="Arial"/>
          <w:color w:val="000000"/>
        </w:rPr>
      </w:pPr>
      <w:r>
        <w:rPr>
          <w:rFonts w:cs="Arial" w:ascii="Arial" w:hAnsi="Arial"/>
          <w:b/>
          <w:color w:val="000000"/>
        </w:rPr>
        <w:t xml:space="preserve">III </w:t>
      </w:r>
      <w:r>
        <w:rPr>
          <w:rFonts w:cs="Arial" w:ascii="Arial" w:hAnsi="Arial"/>
          <w:color w:val="000000"/>
        </w:rPr>
        <w:t>- elaborar, desenvolver e produzir conteúdo de pesquisa, de difusão cultural e educacional e de divulgação científica e tecnológica na forma de exposições, mostras, vídeos documentais, publicações impressas e digitais, produtos digitais (aplicativos, jogos, plataformas etc.), museus virtuais, exposições virtuais, games pedagógicos e culturais, vídeos e páginas de internet, de forma a atingir a comunidade científica, o público escolar e a população em geral;</w:t>
      </w:r>
    </w:p>
    <w:p>
      <w:pPr>
        <w:pStyle w:val="Corpodotexto"/>
        <w:spacing w:lineRule="auto" w:line="276" w:before="0" w:after="0"/>
        <w:ind w:left="709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ind w:left="709" w:right="0" w:hanging="0"/>
        <w:jc w:val="both"/>
        <w:rPr>
          <w:rFonts w:cs="Arial" w:ascii="Arial" w:hAnsi="Arial"/>
          <w:color w:val="000000"/>
        </w:rPr>
      </w:pPr>
      <w:r>
        <w:rPr>
          <w:rFonts w:cs="Arial" w:ascii="Arial" w:hAnsi="Arial"/>
          <w:b/>
          <w:bCs/>
          <w:color w:val="000000"/>
        </w:rPr>
        <w:t>IV -</w:t>
      </w:r>
      <w:r>
        <w:rPr>
          <w:rFonts w:cs="Arial" w:ascii="Arial" w:hAnsi="Arial"/>
          <w:color w:val="000000"/>
        </w:rPr>
        <w:t xml:space="preserve"> avaliar o acervo museológico e selecionar objetos, documentos e obras de arte destinadas gratuitamente e em caráter definitivo à Câmara Municipal de Vitória da Conquista, objetivan</w:t>
      </w:r>
    </w:p>
    <w:p>
      <w:pPr>
        <w:pStyle w:val="Normal"/>
        <w:spacing w:lineRule="auto" w:line="276"/>
        <w:ind w:left="709" w:right="0" w:hanging="0"/>
        <w:jc w:val="both"/>
        <w:rPr>
          <w:rFonts w:cs="Arial" w:ascii="Arial" w:hAnsi="Arial"/>
        </w:rPr>
      </w:pPr>
      <w:r>
        <w:rPr>
          <w:rFonts w:cs="Arial" w:ascii="Arial" w:hAnsi="Arial"/>
          <w:color w:val="000000"/>
        </w:rPr>
        <w:t>do a incorporação, tombamento</w:t>
      </w:r>
      <w:r>
        <w:rPr>
          <w:rFonts w:cs="Arial" w:ascii="Arial" w:hAnsi="Arial"/>
        </w:rPr>
        <w:t>, descarte e distribuição das obras doadas ao acervo da Câmara, ou a transferência para outras instituições governamentais, filantrópicas ou educacionais;</w:t>
      </w:r>
    </w:p>
    <w:p>
      <w:pPr>
        <w:pStyle w:val="Normal"/>
        <w:spacing w:lineRule="auto" w:line="276"/>
        <w:ind w:left="709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  <w:tab/>
      </w:r>
    </w:p>
    <w:p>
      <w:pPr>
        <w:pStyle w:val="Corpodotexto"/>
        <w:spacing w:lineRule="auto" w:line="276" w:before="0" w:after="0"/>
        <w:ind w:left="709" w:right="0" w:hanging="0"/>
        <w:jc w:val="both"/>
        <w:rPr>
          <w:rFonts w:cs="Arial" w:ascii="Arial" w:hAnsi="Arial"/>
        </w:rPr>
      </w:pPr>
      <w:r>
        <w:rPr>
          <w:rFonts w:cs="Arial" w:ascii="Arial" w:hAnsi="Arial"/>
          <w:b/>
          <w:bCs/>
        </w:rPr>
        <w:t>V -</w:t>
      </w:r>
      <w:r>
        <w:rPr>
          <w:rFonts w:cs="Arial" w:ascii="Arial" w:hAnsi="Arial"/>
        </w:rPr>
        <w:t xml:space="preserve"> auxiliar a Presidência da Câmara na proposição da política de aquisição de objetos, documentos e obras de arte;</w:t>
      </w:r>
    </w:p>
    <w:p>
      <w:pPr>
        <w:pStyle w:val="Corpodotexto"/>
        <w:spacing w:lineRule="auto" w:line="276" w:before="0" w:after="0"/>
        <w:ind w:left="709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Corpodotexto"/>
        <w:spacing w:lineRule="auto" w:line="276" w:before="0" w:after="0"/>
        <w:ind w:left="709" w:right="0" w:hanging="0"/>
        <w:jc w:val="both"/>
        <w:rPr>
          <w:rFonts w:cs="Arial" w:ascii="Arial" w:hAnsi="Arial"/>
        </w:rPr>
      </w:pPr>
      <w:r>
        <w:rPr>
          <w:rFonts w:cs="Arial" w:ascii="Arial" w:hAnsi="Arial"/>
          <w:b/>
          <w:bCs/>
        </w:rPr>
        <w:t>VI -</w:t>
      </w:r>
      <w:r>
        <w:rPr>
          <w:rFonts w:cs="Arial" w:ascii="Arial" w:hAnsi="Arial"/>
        </w:rPr>
        <w:t xml:space="preserve"> avaliar os convites para participação de eventos promovidos por instituições com as quais a Câmara mantém, ou não, acordo de cooperação e manifestar-se acerca de eventuais pedidos de apoio para realização desses eventos; </w:t>
        <w:tab/>
        <w:t xml:space="preserve"> </w:t>
        <w:br/>
        <w:br/>
      </w:r>
      <w:r>
        <w:rPr>
          <w:rFonts w:cs="Arial" w:ascii="Arial" w:hAnsi="Arial"/>
          <w:b/>
          <w:bCs/>
        </w:rPr>
        <w:t xml:space="preserve">Art. 36 - </w:t>
      </w:r>
      <w:r>
        <w:rPr>
          <w:rFonts w:cs="Arial" w:ascii="Arial" w:hAnsi="Arial"/>
        </w:rPr>
        <w:t xml:space="preserve">O Memorial Câmara será composto por </w:t>
      </w:r>
      <w:r>
        <w:rPr>
          <w:rFonts w:cs="Arial" w:ascii="Arial" w:hAnsi="Arial"/>
          <w:color w:val="000000"/>
        </w:rPr>
        <w:t xml:space="preserve">01 servidor -  Cargo </w:t>
      </w:r>
      <w:r>
        <w:rPr>
          <w:rFonts w:cs="Arial" w:ascii="Arial" w:hAnsi="Arial"/>
        </w:rPr>
        <w:t>de Agente Legislativo.</w:t>
      </w:r>
    </w:p>
    <w:p>
      <w:pPr>
        <w:pStyle w:val="Corpodotexto"/>
        <w:spacing w:lineRule="auto" w:line="276" w:before="0" w:after="0"/>
        <w:ind w:left="709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1134" w:leader="none"/>
        </w:tabs>
        <w:spacing w:lineRule="auto" w:line="276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Ttulo2"/>
        <w:tabs>
          <w:tab w:val="left" w:pos="1134" w:leader="none"/>
        </w:tabs>
        <w:spacing w:lineRule="auto" w:line="276" w:before="0" w:after="0"/>
        <w:ind w:left="851" w:right="0" w:hanging="0"/>
        <w:jc w:val="center"/>
        <w:rPr>
          <w:rFonts w:cs="Arial" w:ascii="Arial" w:hAnsi="Arial"/>
          <w:i w:val="false"/>
          <w:sz w:val="24"/>
          <w:szCs w:val="24"/>
        </w:rPr>
      </w:pPr>
      <w:r>
        <w:rPr>
          <w:rFonts w:cs="Arial" w:ascii="Arial" w:hAnsi="Arial"/>
          <w:i w:val="false"/>
          <w:sz w:val="24"/>
          <w:szCs w:val="24"/>
        </w:rPr>
        <w:t>TÍTULO II</w:t>
      </w:r>
    </w:p>
    <w:p>
      <w:pPr>
        <w:pStyle w:val="Normal"/>
        <w:spacing w:lineRule="auto" w:line="276"/>
        <w:ind w:left="851" w:right="0" w:hanging="0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center"/>
        <w:rPr>
          <w:rFonts w:cs="Arial" w:ascii="Arial" w:hAnsi="Arial"/>
          <w:b/>
        </w:rPr>
      </w:pPr>
      <w:r>
        <w:rPr>
          <w:rFonts w:cs="Arial" w:ascii="Arial" w:hAnsi="Arial"/>
          <w:b/>
        </w:rPr>
        <w:t>DA POLITICA DE DIRETRIZES DA ADMINISTRAÇÃO DE PESSOAL</w:t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center"/>
        <w:rPr>
          <w:rFonts w:cs="Arial" w:ascii="Arial" w:hAnsi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  <w:b/>
        </w:rPr>
        <w:t>Art. 37</w:t>
      </w:r>
      <w:r>
        <w:rPr>
          <w:rFonts w:cs="Arial" w:ascii="Arial" w:hAnsi="Arial"/>
          <w:b/>
          <w:vertAlign w:val="superscript"/>
        </w:rPr>
        <w:t xml:space="preserve"> </w:t>
      </w:r>
      <w:r>
        <w:rPr>
          <w:rFonts w:cs="Arial" w:ascii="Arial" w:hAnsi="Arial"/>
        </w:rPr>
        <w:t>– A base de remuneração dos funcionários da Câmara de Vereadores dar-se-á a partir de inter-relacionamento entre os diferentes níveis salariais, de modo a evitar distorções e preservar a proporcionalidade entre os maiores e os menores salários.</w:t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suppressAutoHyphens w:val="false"/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  <w:t>Parágrafo Único: Fica autorizado o pagamento de FG (Função Gratificada) aos servidores públicos efetivos, lotados no Legislativo Municipal, com base no que disciplina o Artigo 63 da Lei Complementar  Nº 1.786 de 16 de dezembro de 2011 (RJU), atendendo aos requisitos constantes no Anexo V desta Resolução.</w:t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  <w:b/>
        </w:rPr>
        <w:t>Art. 38</w:t>
      </w:r>
      <w:r>
        <w:rPr>
          <w:rFonts w:cs="Arial" w:ascii="Arial" w:hAnsi="Arial"/>
          <w:b/>
          <w:vertAlign w:val="superscript"/>
        </w:rPr>
        <w:t xml:space="preserve"> </w:t>
      </w:r>
      <w:r>
        <w:rPr>
          <w:rFonts w:cs="Arial" w:ascii="Arial" w:hAnsi="Arial"/>
        </w:rPr>
        <w:t>– Para efeito de enquadramento de atividades e remuneração dos ocupantes de cargos comissionados ficam estabelecidos os símbolos constantes do ANEXO I desta Resolução.</w:t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  <w:t xml:space="preserve">  </w:t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  <w:b/>
        </w:rPr>
        <w:t xml:space="preserve">Art. 39 </w:t>
      </w:r>
      <w:r>
        <w:rPr>
          <w:rFonts w:cs="Arial" w:ascii="Arial" w:hAnsi="Arial"/>
        </w:rPr>
        <w:t>– O padrão de remuneração dos diferentes níveis de cargos comissionados é aquele do ANEXO II desta resolução.</w:t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  <w:b/>
        </w:rPr>
        <w:t>Art. 40</w:t>
      </w:r>
      <w:r>
        <w:rPr>
          <w:rFonts w:cs="Arial" w:ascii="Arial" w:hAnsi="Arial"/>
        </w:rPr>
        <w:t xml:space="preserve"> – O quadro de pessoal do Legislativo compreende os cargos em comissão, temporários e de carreira, regidos pelo Regime Jurídico Único do Município e pela Lei que disponha sobre o Plano de Cargos e Carreira dos Servidores da Câmara Municipal.</w:t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  <w:b/>
        </w:rPr>
        <w:t xml:space="preserve">Art. 41 </w:t>
      </w:r>
      <w:r>
        <w:rPr>
          <w:rFonts w:cs="Arial" w:ascii="Arial" w:hAnsi="Arial"/>
        </w:rPr>
        <w:t>– A admissão aos quadros da Câmara Municipal dar-se-á por meio de:</w:t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numPr>
          <w:ilvl w:val="0"/>
          <w:numId w:val="17"/>
        </w:numPr>
        <w:tabs>
          <w:tab w:val="left" w:pos="1134" w:leader="none"/>
        </w:tabs>
        <w:suppressAutoHyphens w:val="false"/>
        <w:spacing w:lineRule="auto" w:line="276"/>
        <w:ind w:left="851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 xml:space="preserve">concurso público de provas e títulos, para os cargos de provimento efetivo; </w:t>
      </w:r>
    </w:p>
    <w:p>
      <w:pPr>
        <w:pStyle w:val="Normal"/>
        <w:numPr>
          <w:ilvl w:val="0"/>
          <w:numId w:val="17"/>
        </w:numPr>
        <w:tabs>
          <w:tab w:val="left" w:pos="1134" w:leader="none"/>
        </w:tabs>
        <w:suppressAutoHyphens w:val="false"/>
        <w:spacing w:lineRule="auto" w:line="276"/>
        <w:ind w:left="851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 xml:space="preserve">por nomeação, no caso dos cargos comissionados e funções de confiança; </w:t>
      </w:r>
    </w:p>
    <w:p>
      <w:pPr>
        <w:pStyle w:val="Normal"/>
        <w:numPr>
          <w:ilvl w:val="0"/>
          <w:numId w:val="17"/>
        </w:numPr>
        <w:tabs>
          <w:tab w:val="left" w:pos="1134" w:leader="none"/>
        </w:tabs>
        <w:suppressAutoHyphens w:val="false"/>
        <w:spacing w:lineRule="auto" w:line="276"/>
        <w:ind w:left="851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contratação temporária para atender ao excepcional interesse público, na forma e nos casos definidos  na lei específica que disciplina a matéria.</w:t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  <w:b/>
        </w:rPr>
        <w:t xml:space="preserve">Art. 42 </w:t>
      </w:r>
      <w:r>
        <w:rPr>
          <w:rFonts w:cs="Arial" w:ascii="Arial" w:hAnsi="Arial"/>
        </w:rPr>
        <w:t>– A discriminação quanto ao caráter da admissão nos cargos seguirá os seguintes critérios:</w:t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numPr>
          <w:ilvl w:val="1"/>
          <w:numId w:val="1"/>
        </w:numPr>
        <w:tabs>
          <w:tab w:val="left" w:pos="1134" w:leader="none"/>
        </w:tabs>
        <w:suppressAutoHyphens w:val="false"/>
        <w:spacing w:lineRule="auto" w:line="276"/>
        <w:ind w:left="851" w:right="0" w:hanging="1440"/>
        <w:jc w:val="both"/>
        <w:rPr>
          <w:rFonts w:cs="Arial" w:ascii="Arial" w:hAnsi="Arial"/>
        </w:rPr>
      </w:pPr>
      <w:r>
        <w:rPr>
          <w:rFonts w:cs="Arial" w:ascii="Arial" w:hAnsi="Arial"/>
        </w:rPr>
        <w:t xml:space="preserve">Cargos de Símbolo CC serão preenchidos por livre nomeação do Presidente da Câmara, observados os critérios estabelecidos nesta Resolução, sendo seus ocupantes demissíveis </w:t>
      </w:r>
      <w:r>
        <w:rPr>
          <w:rFonts w:cs="Arial" w:ascii="Arial" w:hAnsi="Arial"/>
          <w:i/>
        </w:rPr>
        <w:t>ad nutum</w:t>
      </w:r>
      <w:r>
        <w:rPr>
          <w:rFonts w:cs="Arial" w:ascii="Arial" w:hAnsi="Arial"/>
        </w:rPr>
        <w:t>;</w:t>
      </w:r>
    </w:p>
    <w:p>
      <w:pPr>
        <w:pStyle w:val="Normal"/>
        <w:suppressAutoHyphens w:val="false"/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numPr>
          <w:ilvl w:val="1"/>
          <w:numId w:val="1"/>
        </w:numPr>
        <w:tabs>
          <w:tab w:val="left" w:pos="1134" w:leader="none"/>
        </w:tabs>
        <w:suppressAutoHyphens w:val="false"/>
        <w:spacing w:lineRule="auto" w:line="276"/>
        <w:ind w:left="851" w:right="0" w:hanging="1440"/>
        <w:jc w:val="both"/>
        <w:rPr>
          <w:rFonts w:cs="Arial" w:ascii="Arial" w:hAnsi="Arial"/>
        </w:rPr>
      </w:pPr>
      <w:r>
        <w:rPr>
          <w:rFonts w:cs="Arial" w:ascii="Arial" w:hAnsi="Arial"/>
        </w:rPr>
        <w:t xml:space="preserve">Os Cargos de Símbolo CCL são destinados aos assessores parlamentares e deverão ser preenchidos por cidadãos indicados por vereador para ficarem lotados em seu gabinete, o que deverá ser feito por meio de ofício dirigido ao Presidente da Câmara, sendo demissíveis </w:t>
      </w:r>
      <w:r>
        <w:rPr>
          <w:rFonts w:cs="Arial" w:ascii="Arial" w:hAnsi="Arial"/>
          <w:i/>
        </w:rPr>
        <w:t>ad nutum,</w:t>
      </w:r>
      <w:r>
        <w:rPr>
          <w:rFonts w:cs="Arial" w:ascii="Arial" w:hAnsi="Arial"/>
        </w:rPr>
        <w:t xml:space="preserve"> a partir de idêntico procedimento, dando-se sua nomeação e exoneração por ato do Chefe do Legislativo Municipal;</w:t>
      </w:r>
    </w:p>
    <w:p>
      <w:pPr>
        <w:pStyle w:val="Normal"/>
        <w:suppressAutoHyphens w:val="false"/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numPr>
          <w:ilvl w:val="1"/>
          <w:numId w:val="1"/>
        </w:numPr>
        <w:tabs>
          <w:tab w:val="left" w:pos="1134" w:leader="none"/>
        </w:tabs>
        <w:suppressAutoHyphens w:val="false"/>
        <w:spacing w:lineRule="auto" w:line="276"/>
        <w:ind w:left="851" w:right="0" w:hanging="1440"/>
        <w:jc w:val="both"/>
        <w:rPr>
          <w:rFonts w:cs="Arial" w:ascii="Arial" w:hAnsi="Arial"/>
        </w:rPr>
      </w:pPr>
      <w:r>
        <w:rPr>
          <w:rFonts w:cs="Arial" w:ascii="Arial" w:hAnsi="Arial"/>
        </w:rPr>
        <w:t>O Símbolo CE é destinado aos servidores exercentes de cargos efetivos.</w:t>
      </w:r>
    </w:p>
    <w:p>
      <w:pPr>
        <w:pStyle w:val="ListParagraph"/>
        <w:spacing w:lineRule="auto" w:line="276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28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  <w:b/>
        </w:rPr>
        <w:t xml:space="preserve">Art. 43 – </w:t>
      </w:r>
      <w:r>
        <w:rPr>
          <w:rFonts w:cs="Arial" w:ascii="Arial" w:hAnsi="Arial"/>
        </w:rPr>
        <w:t>A contratação de pessoal temporário, necessário às atividades do Poder Legislativo, dar-se-á na forma de lei municipal específica e será precedida de processo seletivo simplificado, obedecidas as disposições constitucionais.</w:t>
      </w:r>
    </w:p>
    <w:p>
      <w:pPr>
        <w:pStyle w:val="Ttulo2"/>
        <w:tabs>
          <w:tab w:val="left" w:pos="1134" w:leader="none"/>
        </w:tabs>
        <w:spacing w:lineRule="auto" w:line="276" w:before="0" w:after="0"/>
        <w:ind w:left="851" w:right="0" w:hanging="0"/>
        <w:jc w:val="center"/>
        <w:rPr>
          <w:rFonts w:cs="Arial" w:ascii="Arial" w:hAnsi="Arial"/>
          <w:i w:val="false"/>
          <w:sz w:val="24"/>
          <w:szCs w:val="24"/>
        </w:rPr>
      </w:pPr>
      <w:r>
        <w:rPr>
          <w:rFonts w:cs="Arial" w:ascii="Arial" w:hAnsi="Arial"/>
          <w:i w:val="false"/>
          <w:sz w:val="24"/>
          <w:szCs w:val="24"/>
        </w:rPr>
      </w:r>
    </w:p>
    <w:p>
      <w:pPr>
        <w:pStyle w:val="Ttulo2"/>
        <w:tabs>
          <w:tab w:val="left" w:pos="1134" w:leader="none"/>
        </w:tabs>
        <w:spacing w:lineRule="auto" w:line="276" w:before="0" w:after="0"/>
        <w:ind w:left="851" w:right="0" w:hanging="0"/>
        <w:jc w:val="center"/>
        <w:rPr>
          <w:rFonts w:cs="Arial" w:ascii="Arial" w:hAnsi="Arial"/>
          <w:i w:val="false"/>
          <w:sz w:val="24"/>
          <w:szCs w:val="24"/>
        </w:rPr>
      </w:pPr>
      <w:r>
        <w:rPr>
          <w:rFonts w:cs="Arial" w:ascii="Arial" w:hAnsi="Arial"/>
          <w:i w:val="false"/>
          <w:sz w:val="24"/>
          <w:szCs w:val="24"/>
        </w:rPr>
        <w:t>TÍTULO III</w:t>
      </w:r>
    </w:p>
    <w:p>
      <w:pPr>
        <w:pStyle w:val="Normal"/>
        <w:spacing w:lineRule="auto" w:line="276"/>
        <w:ind w:left="851" w:right="0" w:hanging="0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  <w:b/>
        </w:rPr>
      </w:pPr>
      <w:r>
        <w:rPr>
          <w:rFonts w:cs="Arial" w:ascii="Arial" w:hAnsi="Arial"/>
          <w:b/>
        </w:rPr>
        <w:t>DO SISTEMA DE APOIO À ATIVIDADE PARLAMENTAR</w:t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  <w:b/>
        </w:rPr>
        <w:t xml:space="preserve">Art. 44 - </w:t>
      </w:r>
      <w:r>
        <w:rPr>
          <w:rFonts w:cs="Arial" w:ascii="Arial" w:hAnsi="Arial"/>
        </w:rPr>
        <w:t>Fica instituído o Sistema de Apoio à Atividade Parlamentar, gerenciado pela Mesa Diretora da Câmara e que funcionará em consonância com as necessidades de desempenho das atividades dos parlamentares com assento na Câmara de Vereadores de Vitória da Conquista.</w:t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  <w:b/>
        </w:rPr>
        <w:t xml:space="preserve">Art. 45 - </w:t>
      </w:r>
      <w:r>
        <w:rPr>
          <w:rFonts w:cs="Arial" w:ascii="Arial" w:hAnsi="Arial"/>
        </w:rPr>
        <w:t>O Sistema de Apoio à Atividade Parlamentar consistirá da concessão de recursos destinados ao funcionamento dos gabinetes, da estrutura funcional destes e das despesas destinadas a viabilizar as atividades ligadas aos mandatos, conforme diretrizes do Art. 50 desta Resolução.</w:t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  <w:b/>
        </w:rPr>
        <w:t>Art. 46</w:t>
      </w:r>
      <w:r>
        <w:rPr>
          <w:rFonts w:cs="Arial" w:ascii="Arial" w:hAnsi="Arial"/>
        </w:rPr>
        <w:t xml:space="preserve"> - As despesas com o Sistema de Apoio à Atividade Parlamentar serão todas realizadas pela Mesa Diretora da Câmara, respeitando as dotações orçamentárias próprias e os mecanismos legais de licitações e contratações de serviços e aquisição de bens.</w:t>
      </w:r>
    </w:p>
    <w:p>
      <w:pPr>
        <w:pStyle w:val="Normal"/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  <w:t xml:space="preserve">§ 1º - A liberação de produtos e/ou serviços, fica condicionada à disponibilidade da verba de gabinete do parlamentar; </w:t>
      </w:r>
    </w:p>
    <w:p>
      <w:pPr>
        <w:pStyle w:val="Normal"/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  <w:t>§ 2º – Os gabinetes dos vereadores receberão os produtos e/ou serviços adquiridos pela Câmara e em hipótese alguma lhes serão repassados quaisquer valores em dinheiro a título de Apoio à Atividade Parlamentar.</w:t>
      </w:r>
    </w:p>
    <w:p>
      <w:pPr>
        <w:pStyle w:val="Normal"/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  <w:t>§ 3º - A Câmara Municipal e a sua Mesa Diretora não se responsabilizarão por despesas efetuadas diretamente por parlamentar ou seu gabinete.</w:t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4382" w:leader="none"/>
        </w:tabs>
        <w:spacing w:lineRule="auto" w:line="276"/>
        <w:ind w:left="851" w:right="0" w:hanging="0"/>
        <w:jc w:val="both"/>
        <w:rPr>
          <w:rFonts w:eastAsia="Arial" w:cs="Arial" w:ascii="Arial" w:hAnsi="Arial"/>
        </w:rPr>
      </w:pPr>
      <w:r>
        <w:rPr>
          <w:rFonts w:cs="Arial" w:ascii="Arial" w:hAnsi="Arial"/>
          <w:b/>
        </w:rPr>
        <w:t xml:space="preserve">Art. 47 – </w:t>
      </w:r>
      <w:r>
        <w:rPr>
          <w:rFonts w:cs="Arial" w:ascii="Arial" w:hAnsi="Arial"/>
        </w:rPr>
        <w:t xml:space="preserve">Fica fixado à título do </w:t>
      </w:r>
      <w:r>
        <w:rPr>
          <w:rFonts w:eastAsia="Arial" w:cs="Arial" w:ascii="Arial" w:hAnsi="Arial"/>
        </w:rPr>
        <w:t>Sistema de Apoio à Atividade Parlamentar, para cada vereador, por mês:</w:t>
      </w:r>
    </w:p>
    <w:p>
      <w:pPr>
        <w:pStyle w:val="Normal"/>
        <w:tabs>
          <w:tab w:val="left" w:pos="4382" w:leader="none"/>
        </w:tabs>
        <w:spacing w:lineRule="auto" w:line="276"/>
        <w:ind w:left="851" w:right="0" w:hanging="0"/>
        <w:jc w:val="both"/>
        <w:rPr>
          <w:rFonts w:eastAsia="Arial" w:cs="Arial" w:ascii="Arial" w:hAnsi="Arial"/>
        </w:rPr>
      </w:pPr>
      <w:r>
        <w:rPr>
          <w:rFonts w:eastAsia="Arial" w:cs="Arial" w:ascii="Arial" w:hAnsi="Arial"/>
        </w:rPr>
      </w:r>
    </w:p>
    <w:p>
      <w:pPr>
        <w:pStyle w:val="Normal"/>
        <w:tabs>
          <w:tab w:val="left" w:pos="4382" w:leader="none"/>
        </w:tabs>
        <w:spacing w:lineRule="auto" w:line="276"/>
        <w:ind w:left="851" w:right="0" w:hanging="0"/>
        <w:jc w:val="both"/>
        <w:rPr>
          <w:rFonts w:eastAsia="Arial" w:cs="Arial" w:ascii="Arial" w:hAnsi="Arial"/>
        </w:rPr>
      </w:pPr>
      <w:r>
        <w:rPr>
          <w:rFonts w:eastAsia="Arial" w:cs="Arial" w:ascii="Arial" w:hAnsi="Arial"/>
        </w:rPr>
        <w:t xml:space="preserve">I - até R$ 2.600,00 (dois mil e seiscentos reais) para cobrir gastos com as </w:t>
      </w:r>
      <w:r>
        <w:rPr>
          <w:rFonts w:eastAsia="Arial" w:cs="Arial" w:ascii="Arial" w:hAnsi="Arial"/>
          <w:i/>
        </w:rPr>
        <w:t>despesas necessárias ao desempenho do Mandato</w:t>
      </w:r>
      <w:r>
        <w:rPr>
          <w:rFonts w:eastAsia="Arial" w:cs="Arial" w:ascii="Arial" w:hAnsi="Arial"/>
        </w:rPr>
        <w:t xml:space="preserve">, elencadas diante do Art. 50 desta Resolução; e, </w:t>
      </w:r>
    </w:p>
    <w:p>
      <w:pPr>
        <w:pStyle w:val="Normal"/>
        <w:tabs>
          <w:tab w:val="left" w:pos="4382" w:leader="none"/>
        </w:tabs>
        <w:spacing w:lineRule="auto" w:line="276"/>
        <w:ind w:left="851" w:right="0" w:hanging="0"/>
        <w:jc w:val="both"/>
        <w:rPr>
          <w:rFonts w:eastAsia="Arial" w:cs="Arial" w:ascii="Arial" w:hAnsi="Arial"/>
        </w:rPr>
      </w:pPr>
      <w:r>
        <w:rPr>
          <w:rFonts w:eastAsia="Arial" w:cs="Arial" w:ascii="Arial" w:hAnsi="Arial"/>
        </w:rPr>
      </w:r>
    </w:p>
    <w:p>
      <w:pPr>
        <w:pStyle w:val="Normal"/>
        <w:tabs>
          <w:tab w:val="left" w:pos="4382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eastAsia="Arial" w:cs="Arial" w:ascii="Arial" w:hAnsi="Arial"/>
        </w:rPr>
        <w:t>II – até R$ 15.600,00 (quinze mil e seiscentos reais) para gastos com a contratação de assessores.</w:t>
      </w:r>
      <w:r>
        <w:rPr>
          <w:rFonts w:cs="Arial" w:ascii="Arial" w:hAnsi="Arial"/>
        </w:rPr>
        <w:t xml:space="preserve"> </w:t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  <w:b/>
          <w:i/>
        </w:rPr>
        <w:t>Parágrafo único</w:t>
      </w:r>
      <w:r>
        <w:rPr>
          <w:rFonts w:cs="Arial" w:ascii="Arial" w:hAnsi="Arial"/>
        </w:rPr>
        <w:t xml:space="preserve"> – Será adicionado à verba de Gabinete um crédito destinado exclusivamente para custear ligações telefônicas, no valor de até R$ 1.000,00 (hum mil reais) para os membros da Mesa Diretora, e de até R$ 300,00 (trezentos reais) para os demais vereadores.</w:t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  <w:b/>
        </w:rPr>
        <w:t xml:space="preserve">Art. 48 - </w:t>
      </w:r>
      <w:r>
        <w:rPr>
          <w:rFonts w:cs="Arial" w:ascii="Arial" w:hAnsi="Arial"/>
        </w:rPr>
        <w:t>Correrão por conta dos recursos que constituem o Sistema de Apoio à Atividade Parlamentar as despesas oriundas da contratação de Assessores Parlamentares para preenchimento dos Cargos Comissionados para Assessoramento Legislativo.</w:t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  <w:b/>
        </w:rPr>
        <w:t>§ 1º -</w:t>
      </w:r>
      <w:r>
        <w:rPr>
          <w:rFonts w:cs="Arial" w:ascii="Arial" w:hAnsi="Arial"/>
        </w:rPr>
        <w:t xml:space="preserve"> Os vereadores oficiarão à Mesa Diretora, através do seu Presidente, indicando os nomes dos assessores a serem nomeados, com os respectivos símbolos e designação do cargo, em conformidade com o disposto no Anexo IV desta Resolução.</w:t>
      </w:r>
    </w:p>
    <w:p>
      <w:pPr>
        <w:pStyle w:val="Normal"/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  <w:b/>
        </w:rPr>
        <w:t>§ 2º</w:t>
      </w:r>
      <w:r>
        <w:rPr>
          <w:rFonts w:cs="Arial" w:ascii="Arial" w:hAnsi="Arial"/>
        </w:rPr>
        <w:t xml:space="preserve"> - O Presidente da Câmara efetuará a nomeação e dará posse aos Assessores Parlamentares nos respectivos cargos, demissíveis </w:t>
      </w:r>
      <w:r>
        <w:rPr>
          <w:rFonts w:cs="Arial" w:ascii="Arial" w:hAnsi="Arial"/>
          <w:i/>
        </w:rPr>
        <w:t>ad nutum</w:t>
      </w:r>
      <w:r>
        <w:rPr>
          <w:rFonts w:cs="Arial" w:ascii="Arial" w:hAnsi="Arial"/>
        </w:rPr>
        <w:t>.</w:t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  <w:b/>
        </w:rPr>
        <w:t>§ 3º -</w:t>
      </w:r>
      <w:r>
        <w:rPr>
          <w:rFonts w:cs="Arial" w:ascii="Arial" w:hAnsi="Arial"/>
        </w:rPr>
        <w:t xml:space="preserve"> Os assessores parlamentares desempenharão as funções definidas no Artigo 42 da presente Resolução, vinculados aos gabinetes de origem.</w:t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  <w:b/>
        </w:rPr>
        <w:t>§ 4º</w:t>
      </w:r>
      <w:r>
        <w:rPr>
          <w:rFonts w:cs="Arial" w:ascii="Arial" w:hAnsi="Arial"/>
        </w:rPr>
        <w:t xml:space="preserve"> - A exoneração de Assessor Parlamentar será feita mediante requerimento do vereador que o tenha indicado ou por imperativo legal, sempre por ato do Presidente da Câmara Municipal.</w:t>
      </w:r>
    </w:p>
    <w:p>
      <w:pPr>
        <w:pStyle w:val="Normal"/>
        <w:spacing w:lineRule="auto" w:line="276"/>
        <w:ind w:left="851" w:right="0" w:hanging="0"/>
        <w:jc w:val="both"/>
        <w:rPr>
          <w:rFonts w:cs="Arial" w:ascii="Arial" w:hAnsi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  <w:b/>
        </w:rPr>
        <w:t>Art. 49</w:t>
      </w:r>
      <w:r>
        <w:rPr>
          <w:rFonts w:cs="Arial" w:ascii="Arial" w:hAnsi="Arial"/>
        </w:rPr>
        <w:t xml:space="preserve"> – Os Assessores Parlamentares tem por finalidade assessorar os Vereadores em suas atividades internas e externas, competindo-lhes:</w:t>
      </w:r>
    </w:p>
    <w:p>
      <w:pPr>
        <w:pStyle w:val="Normal"/>
        <w:tabs>
          <w:tab w:val="left" w:pos="1134" w:leader="none"/>
        </w:tabs>
        <w:spacing w:lineRule="auto" w:line="276"/>
        <w:ind w:left="1276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BodyTextIndent2"/>
        <w:numPr>
          <w:ilvl w:val="0"/>
          <w:numId w:val="14"/>
        </w:numPr>
        <w:tabs>
          <w:tab w:val="left" w:pos="1134" w:leader="none"/>
        </w:tabs>
        <w:suppressAutoHyphens w:val="false"/>
        <w:spacing w:lineRule="auto" w:line="276" w:before="0" w:after="0"/>
        <w:ind w:left="1276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Assessorar o parlamentar na elaboração de discursos, defesa de propostas e pronunciamentos ordinários em suas atividades;</w:t>
      </w:r>
    </w:p>
    <w:p>
      <w:pPr>
        <w:pStyle w:val="Ttulododocumento"/>
        <w:numPr>
          <w:ilvl w:val="0"/>
          <w:numId w:val="14"/>
        </w:numPr>
        <w:tabs>
          <w:tab w:val="left" w:pos="1134" w:leader="none"/>
        </w:tabs>
        <w:spacing w:lineRule="auto" w:line="276"/>
        <w:ind w:left="1276" w:right="0" w:hanging="360"/>
        <w:jc w:val="both"/>
        <w:rPr>
          <w:rFonts w:cs="Arial" w:ascii="Arial" w:hAnsi="Arial"/>
          <w:b w:val="false"/>
          <w:sz w:val="24"/>
          <w:szCs w:val="24"/>
        </w:rPr>
      </w:pPr>
      <w:r>
        <w:rPr>
          <w:rFonts w:cs="Arial" w:ascii="Arial" w:hAnsi="Arial"/>
          <w:b w:val="false"/>
          <w:sz w:val="24"/>
          <w:szCs w:val="24"/>
        </w:rPr>
        <w:t>Elaborar minutas de projetos de Lei, Moções, Indicações, contestações e outras proposições de autoria do</w:t>
      </w:r>
      <w:r>
        <w:rPr>
          <w:rFonts w:cs="Arial" w:ascii="Arial" w:hAnsi="Arial"/>
          <w:sz w:val="24"/>
          <w:szCs w:val="24"/>
        </w:rPr>
        <w:t xml:space="preserve"> </w:t>
      </w:r>
      <w:r>
        <w:rPr>
          <w:rFonts w:cs="Arial" w:ascii="Arial" w:hAnsi="Arial"/>
          <w:b w:val="false"/>
          <w:sz w:val="24"/>
          <w:szCs w:val="24"/>
        </w:rPr>
        <w:t>Vereador;</w:t>
      </w:r>
    </w:p>
    <w:p>
      <w:pPr>
        <w:pStyle w:val="Normal"/>
        <w:numPr>
          <w:ilvl w:val="0"/>
          <w:numId w:val="14"/>
        </w:numPr>
        <w:tabs>
          <w:tab w:val="left" w:pos="1134" w:leader="none"/>
        </w:tabs>
        <w:suppressAutoHyphens w:val="false"/>
        <w:spacing w:lineRule="auto" w:line="276"/>
        <w:ind w:left="1276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Coordenar a representação social e política do parlamentar;</w:t>
      </w:r>
    </w:p>
    <w:p>
      <w:pPr>
        <w:pStyle w:val="Normal"/>
        <w:numPr>
          <w:ilvl w:val="0"/>
          <w:numId w:val="14"/>
        </w:numPr>
        <w:tabs>
          <w:tab w:val="left" w:pos="1134" w:leader="none"/>
        </w:tabs>
        <w:suppressAutoHyphens w:val="false"/>
        <w:spacing w:lineRule="auto" w:line="276"/>
        <w:ind w:left="1276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Preparar e encaminhar o expediente do parlamentar;</w:t>
      </w:r>
    </w:p>
    <w:p>
      <w:pPr>
        <w:pStyle w:val="Normal"/>
        <w:numPr>
          <w:ilvl w:val="0"/>
          <w:numId w:val="14"/>
        </w:numPr>
        <w:tabs>
          <w:tab w:val="left" w:pos="1134" w:leader="none"/>
        </w:tabs>
        <w:suppressAutoHyphens w:val="false"/>
        <w:spacing w:lineRule="auto" w:line="276"/>
        <w:ind w:left="1276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Coordenar o fluxo de informações e as relações públicas de interesse do Vereador;</w:t>
      </w:r>
    </w:p>
    <w:p>
      <w:pPr>
        <w:pStyle w:val="Normal"/>
        <w:numPr>
          <w:ilvl w:val="0"/>
          <w:numId w:val="14"/>
        </w:numPr>
        <w:tabs>
          <w:tab w:val="left" w:pos="1134" w:leader="none"/>
        </w:tabs>
        <w:suppressAutoHyphens w:val="false"/>
        <w:spacing w:lineRule="auto" w:line="276"/>
        <w:ind w:left="1276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Receber, encaminhar e assessorar o parlamentar na resposta de correspondências a este destinadas;</w:t>
      </w:r>
    </w:p>
    <w:p>
      <w:pPr>
        <w:pStyle w:val="Normal"/>
        <w:numPr>
          <w:ilvl w:val="0"/>
          <w:numId w:val="14"/>
        </w:numPr>
        <w:tabs>
          <w:tab w:val="left" w:pos="1134" w:leader="none"/>
        </w:tabs>
        <w:suppressAutoHyphens w:val="false"/>
        <w:spacing w:lineRule="auto" w:line="276"/>
        <w:ind w:left="1276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Organizar e manter atualizado arquivo de atos, fatos, e de interesse direto ou indireto do parlamentar;</w:t>
      </w:r>
    </w:p>
    <w:p>
      <w:pPr>
        <w:pStyle w:val="Normal"/>
        <w:numPr>
          <w:ilvl w:val="0"/>
          <w:numId w:val="14"/>
        </w:numPr>
        <w:tabs>
          <w:tab w:val="left" w:pos="1134" w:leader="none"/>
        </w:tabs>
        <w:suppressAutoHyphens w:val="false"/>
        <w:spacing w:lineRule="auto" w:line="276"/>
        <w:ind w:left="1276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Acompanhar o parlamentar em visitas às suas bases eleitorais, bem como em viagens de interesse da atividade;</w:t>
      </w:r>
    </w:p>
    <w:p>
      <w:pPr>
        <w:pStyle w:val="Normal"/>
        <w:numPr>
          <w:ilvl w:val="0"/>
          <w:numId w:val="14"/>
        </w:numPr>
        <w:tabs>
          <w:tab w:val="left" w:pos="1134" w:leader="none"/>
        </w:tabs>
        <w:suppressAutoHyphens w:val="false"/>
        <w:spacing w:lineRule="auto" w:line="276"/>
        <w:ind w:left="1276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Representar o parlamentar em compromissos a que este não possa comparecer;</w:t>
      </w:r>
    </w:p>
    <w:p>
      <w:pPr>
        <w:pStyle w:val="Normal"/>
        <w:numPr>
          <w:ilvl w:val="0"/>
          <w:numId w:val="14"/>
        </w:numPr>
        <w:tabs>
          <w:tab w:val="left" w:pos="1134" w:leader="none"/>
        </w:tabs>
        <w:suppressAutoHyphens w:val="false"/>
        <w:spacing w:lineRule="auto" w:line="276"/>
        <w:ind w:left="1276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Organizar e administrar a agenda de compromissos do parlamentar;</w:t>
      </w:r>
    </w:p>
    <w:p>
      <w:pPr>
        <w:pStyle w:val="Normal"/>
        <w:numPr>
          <w:ilvl w:val="0"/>
          <w:numId w:val="14"/>
        </w:numPr>
        <w:tabs>
          <w:tab w:val="left" w:pos="1134" w:leader="none"/>
        </w:tabs>
        <w:suppressAutoHyphens w:val="false"/>
        <w:spacing w:lineRule="auto" w:line="276"/>
        <w:ind w:left="1276" w:right="0" w:hanging="360"/>
        <w:jc w:val="both"/>
        <w:rPr>
          <w:rFonts w:cs="Arial" w:ascii="Arial" w:hAnsi="Arial"/>
        </w:rPr>
      </w:pPr>
      <w:r>
        <w:rPr>
          <w:rFonts w:cs="Arial" w:ascii="Arial" w:hAnsi="Arial"/>
        </w:rPr>
        <w:t>Exercer atividades necessárias no cumprimento de suas atribuições, inclusive funcionar como elo de ligação entre os vereadores e as comunidades urbanas e rurais, hipótese em que fica dispensado o comparecimento diário do assessor à Câmara Municipal.</w:t>
      </w:r>
    </w:p>
    <w:p>
      <w:pPr>
        <w:pStyle w:val="Normal"/>
        <w:tabs>
          <w:tab w:val="left" w:pos="567" w:leader="none"/>
        </w:tabs>
        <w:spacing w:lineRule="auto" w:line="276"/>
        <w:ind w:left="851" w:right="0" w:hanging="0"/>
        <w:jc w:val="both"/>
        <w:rPr>
          <w:rFonts w:cs="Arial" w:ascii="Arial" w:hAnsi="Arial"/>
          <w:b/>
        </w:rPr>
      </w:pPr>
      <w:r>
        <w:rPr>
          <w:rFonts w:cs="Arial" w:ascii="Arial" w:hAnsi="Arial"/>
          <w:b/>
        </w:rPr>
      </w:r>
    </w:p>
    <w:p>
      <w:pPr>
        <w:pStyle w:val="BodyTextIndent2"/>
        <w:tabs>
          <w:tab w:val="left" w:pos="567" w:leader="none"/>
        </w:tabs>
        <w:spacing w:lineRule="auto" w:line="276" w:before="0" w:after="0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  <w:b/>
        </w:rPr>
        <w:t>Art. 50</w:t>
      </w:r>
      <w:r>
        <w:rPr>
          <w:rFonts w:cs="Arial" w:ascii="Arial" w:hAnsi="Arial"/>
        </w:rPr>
        <w:t xml:space="preserve"> – Poderão ser custeadas com recursos oriundos do Sistema de Apoio Parlamentar, as despesas necessárias ao desempenho do mandato tais como: aquisição de combustível, despesas postais, a confecção de material gráfico para divulgação de atividades relacionadas diretamente com o mandato, material e equipamentos de informática para uso específico do mandato parlamentar, assinaturas de jornais, revistas e periódicos, aquisição de material de expediente, contratação de Consultoria e Assessoria Técnica de caráter eventual, despesas com sistemas de telefonia móvel e fixa contratados pela Câmara de Vereadores com o fim de servir aos integrantes da Casa em modalidades comerciais disponibilizadas pelas prestadoras de serviços, excluindo-se da possibilidade de custeio toda e qualquer despesa que tenha caráter de complementação indireta de subsídios.</w:t>
      </w:r>
    </w:p>
    <w:p>
      <w:pPr>
        <w:pStyle w:val="BodyTextIndent2"/>
        <w:tabs>
          <w:tab w:val="left" w:pos="567" w:leader="none"/>
        </w:tabs>
        <w:spacing w:lineRule="auto" w:line="276" w:before="0" w:after="0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  <w:b/>
        </w:rPr>
        <w:t>§ 1º -</w:t>
      </w:r>
      <w:r>
        <w:rPr>
          <w:rFonts w:cs="Arial" w:ascii="Arial" w:hAnsi="Arial"/>
        </w:rPr>
        <w:t xml:space="preserve"> A aquisição dos itens previstos no </w:t>
      </w:r>
      <w:r>
        <w:rPr>
          <w:rFonts w:cs="Arial" w:ascii="Arial" w:hAnsi="Arial"/>
          <w:i/>
        </w:rPr>
        <w:t>caput</w:t>
      </w:r>
      <w:r>
        <w:rPr>
          <w:rFonts w:cs="Arial" w:ascii="Arial" w:hAnsi="Arial"/>
        </w:rPr>
        <w:t>, dependerá da prévia solicitação por ofício do vereador à Mesa Diretora, que, depois de aprovar, providenciará a aquisição do item solicitado, caso não haja disponibilidade do mesmo na Casa.</w:t>
      </w:r>
    </w:p>
    <w:p>
      <w:pPr>
        <w:pStyle w:val="Normal"/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  <w:b/>
        </w:rPr>
        <w:t xml:space="preserve">§ 2º - </w:t>
      </w:r>
      <w:r>
        <w:rPr>
          <w:rFonts w:cs="Arial" w:ascii="Arial" w:hAnsi="Arial"/>
        </w:rPr>
        <w:t>Sempre que o item solicitado depender de prévia licitação, a solicitação será feita com antecedência de pelo menos 20 (vinte) dias, a fim de propiciar a contratação ou aquisição solicitada.</w:t>
      </w:r>
    </w:p>
    <w:p>
      <w:pPr>
        <w:pStyle w:val="Normal"/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  <w:b/>
        </w:rPr>
        <w:t>§ 3º</w:t>
      </w:r>
      <w:r>
        <w:rPr>
          <w:rFonts w:cs="Arial" w:ascii="Arial" w:hAnsi="Arial"/>
        </w:rPr>
        <w:t xml:space="preserve"> - Fica excluída do custeio pelo Sistema de Apoio à Atividade Parlamentar qualquer despesa que não tenha relação direta com o exercício do mandato e que, de alguma forma, tenha caráter de complementação indireta de subsídio.</w:t>
      </w:r>
    </w:p>
    <w:p>
      <w:pPr>
        <w:pStyle w:val="Normal"/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  <w:b/>
        </w:rPr>
        <w:t>§ 4º</w:t>
      </w:r>
      <w:r>
        <w:rPr>
          <w:rFonts w:cs="Arial" w:ascii="Arial" w:hAnsi="Arial"/>
        </w:rPr>
        <w:t xml:space="preserve"> - Excluindo a aquisição de combustível, pode-se acumular dentro do exercício orçamentário a verba mensal para a aquisição dos demais itens descritos no </w:t>
      </w:r>
      <w:r>
        <w:rPr>
          <w:rFonts w:cs="Arial" w:ascii="Arial" w:hAnsi="Arial"/>
          <w:i/>
        </w:rPr>
        <w:t>caput</w:t>
      </w:r>
      <w:r>
        <w:rPr>
          <w:rFonts w:cs="Arial" w:ascii="Arial" w:hAnsi="Arial"/>
        </w:rPr>
        <w:t>, respeitando sempre o limite da verba destinada a tal finalidade.</w:t>
      </w:r>
    </w:p>
    <w:p>
      <w:pPr>
        <w:pStyle w:val="Normal"/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  <w:b/>
        </w:rPr>
        <w:t>§ 5º</w:t>
      </w:r>
      <w:r>
        <w:rPr>
          <w:rFonts w:cs="Arial" w:ascii="Arial" w:hAnsi="Arial"/>
        </w:rPr>
        <w:t xml:space="preserve"> - Quando a solicitação for para serviços impressos (cartazes, faixas, etc.), deverá ser anexado ao requerimento o modelo (</w:t>
      </w:r>
      <w:r>
        <w:rPr>
          <w:rFonts w:cs="Arial" w:ascii="Arial" w:hAnsi="Arial"/>
          <w:i/>
        </w:rPr>
        <w:t>layout</w:t>
      </w:r>
      <w:r>
        <w:rPr>
          <w:rFonts w:cs="Arial" w:ascii="Arial" w:hAnsi="Arial"/>
        </w:rPr>
        <w:t>) do serviço para análise e aprovação da Mesa Diretora em conjunto com o Controle Interno da Casa Legislativa;</w:t>
      </w:r>
    </w:p>
    <w:p>
      <w:pPr>
        <w:pStyle w:val="Normal"/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  <w:b/>
        </w:rPr>
        <w:t>§ 6º -</w:t>
      </w:r>
      <w:r>
        <w:rPr>
          <w:rFonts w:cs="Arial" w:ascii="Arial" w:hAnsi="Arial"/>
        </w:rPr>
        <w:t xml:space="preserve"> A edição de material impresso respeitará sempre os limites de assuntos vinculados à atividade parlamentar e não poderá caracterizar promoção pessoal, cabendo à Mesa Diretora exercer o controle sobre esse conteúdo, oficiando o vereador para adequar o material aos parâmetros admitidos por lei.</w:t>
      </w:r>
    </w:p>
    <w:p>
      <w:pPr>
        <w:pStyle w:val="Normal"/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  <w:b/>
        </w:rPr>
        <w:t>Art. 51 -</w:t>
      </w:r>
      <w:r>
        <w:rPr>
          <w:rFonts w:cs="Arial" w:ascii="Arial" w:hAnsi="Arial"/>
        </w:rPr>
        <w:t xml:space="preserve"> A aquisição de combustível fica limitada a 200 (duzentos) litros por mês e será feita por meio de processo licitatório destinado a esse fim.</w:t>
      </w:r>
    </w:p>
    <w:p>
      <w:pPr>
        <w:pStyle w:val="Normal"/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BodyTextIndent2"/>
        <w:tabs>
          <w:tab w:val="left" w:pos="1134" w:leader="none"/>
        </w:tabs>
        <w:spacing w:lineRule="auto" w:line="276" w:before="0" w:after="0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  <w:b/>
        </w:rPr>
        <w:t>Parágrafo único</w:t>
      </w:r>
      <w:r>
        <w:rPr>
          <w:rFonts w:cs="Arial" w:ascii="Arial" w:hAnsi="Arial"/>
        </w:rPr>
        <w:t xml:space="preserve"> – para se ter acesso ao benefício constante no </w:t>
      </w:r>
      <w:r>
        <w:rPr>
          <w:rFonts w:cs="Arial" w:ascii="Arial" w:hAnsi="Arial"/>
          <w:i/>
        </w:rPr>
        <w:t>caput</w:t>
      </w:r>
      <w:r>
        <w:rPr>
          <w:rFonts w:cs="Arial" w:ascii="Arial" w:hAnsi="Arial"/>
        </w:rPr>
        <w:t xml:space="preserve"> o vereador deverá cadastrar junto à Diretoria Administrativa e Financeira um veículo registrado em seu próprio nome e submeter-se a controle de quilometragem, sob pena de suspensão do direito até que a situação seja regularizada, de forma a observar plenamente os requisitos constantes no presente dispositivo.</w:t>
      </w:r>
    </w:p>
    <w:p>
      <w:pPr>
        <w:pStyle w:val="BodyTextIndent2"/>
        <w:tabs>
          <w:tab w:val="left" w:pos="1134" w:leader="none"/>
        </w:tabs>
        <w:spacing w:lineRule="auto" w:line="276" w:before="0" w:after="0"/>
        <w:ind w:left="851" w:right="0" w:hanging="0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  <w:b/>
        </w:rPr>
        <w:t>Art. 52</w:t>
      </w:r>
      <w:r>
        <w:rPr>
          <w:rFonts w:cs="Arial" w:ascii="Arial" w:hAnsi="Arial"/>
        </w:rPr>
        <w:t xml:space="preserve"> – Todos os bens adquiridos pela Câmara de Vereadores, ainda que para atender direta e exclusivamente a gabinete parlamentar ou qualquer outro setor dessa Casa, deverão ser previamente cadastrados e tombados, devendo ser assinado o necessário termo de responsabilidade. </w:t>
      </w:r>
    </w:p>
    <w:p>
      <w:pPr>
        <w:pStyle w:val="BodyTextIndent2"/>
        <w:tabs>
          <w:tab w:val="left" w:pos="1134" w:leader="none"/>
        </w:tabs>
        <w:spacing w:lineRule="auto" w:line="276" w:before="0" w:after="0"/>
        <w:ind w:left="851" w:right="0" w:hanging="0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BodyTextIndent2"/>
        <w:tabs>
          <w:tab w:val="left" w:pos="1134" w:leader="none"/>
        </w:tabs>
        <w:spacing w:lineRule="auto" w:line="276" w:before="0" w:after="0"/>
        <w:ind w:left="851" w:right="0" w:hanging="0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center"/>
        <w:rPr>
          <w:rFonts w:cs="Arial" w:ascii="Arial" w:hAnsi="Arial"/>
          <w:b/>
        </w:rPr>
      </w:pPr>
      <w:r>
        <w:rPr>
          <w:rFonts w:cs="Arial" w:ascii="Arial" w:hAnsi="Arial"/>
          <w:b/>
        </w:rPr>
        <w:t>TÍTULO IV</w:t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center"/>
        <w:rPr>
          <w:rFonts w:cs="Arial" w:ascii="Arial" w:hAnsi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center"/>
        <w:rPr>
          <w:rFonts w:cs="Arial" w:ascii="Arial" w:hAnsi="Arial"/>
          <w:b/>
        </w:rPr>
      </w:pPr>
      <w:r>
        <w:rPr>
          <w:rFonts w:cs="Arial" w:ascii="Arial" w:hAnsi="Arial"/>
          <w:b/>
        </w:rPr>
        <w:t>DAS DISPOSIÇÕES GERAIS E TRANSITÓRIAS</w:t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center"/>
        <w:rPr>
          <w:rFonts w:cs="Arial" w:ascii="Arial" w:hAnsi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  <w:b/>
        </w:rPr>
        <w:t>Art. 53</w:t>
      </w:r>
      <w:r>
        <w:rPr>
          <w:rFonts w:cs="Arial" w:ascii="Arial" w:hAnsi="Arial"/>
        </w:rPr>
        <w:t xml:space="preserve"> – A implantação da estrutura instituída nesta Resolução ocorrerá na proporção das necessidades e disponibilidades financeiras e orçamentárias da Casa Legislativa, conforme identificadas pela Mesa Diretora.</w:t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  <w:b/>
        </w:rPr>
        <w:t>Art. 54</w:t>
      </w:r>
      <w:r>
        <w:rPr>
          <w:rFonts w:cs="Arial" w:ascii="Arial" w:hAnsi="Arial"/>
        </w:rPr>
        <w:t xml:space="preserve"> – A Mesa Diretora, mediante regulamento interno, disciplinará os pontos omissos relativos ao cumprimento e aplicação desta Resolução.</w:t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Corpodotexto"/>
        <w:tabs>
          <w:tab w:val="left" w:pos="1134" w:leader="none"/>
        </w:tabs>
        <w:spacing w:lineRule="auto" w:line="276" w:before="0" w:after="0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  <w:b/>
        </w:rPr>
        <w:t>Art. 55</w:t>
      </w:r>
      <w:r>
        <w:rPr>
          <w:rFonts w:cs="Arial" w:ascii="Arial" w:hAnsi="Arial"/>
        </w:rPr>
        <w:t xml:space="preserve"> – A presente Resolução entrará em vigor na data de sua publicação, ficando revogadas as disposições em contrário, especialmente as Resoluções nº 49/2009, 51/2009, 51/2010, 10/2011, 11/2011, 56/2012, 58/2012, 61/2014, 62/2014 e 65/2017.  </w:t>
      </w:r>
    </w:p>
    <w:p>
      <w:pPr>
        <w:pStyle w:val="Corpodotexto"/>
        <w:tabs>
          <w:tab w:val="left" w:pos="1134" w:leader="none"/>
        </w:tabs>
        <w:spacing w:lineRule="auto" w:line="276" w:before="0" w:after="0"/>
        <w:ind w:left="851" w:right="0" w:hanging="0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Corpodotexto"/>
        <w:tabs>
          <w:tab w:val="left" w:pos="1134" w:leader="none"/>
        </w:tabs>
        <w:spacing w:lineRule="auto" w:line="276" w:before="0" w:after="0"/>
        <w:ind w:left="851" w:right="0" w:hanging="0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Corpodotexto"/>
        <w:tabs>
          <w:tab w:val="left" w:pos="1134" w:leader="none"/>
        </w:tabs>
        <w:spacing w:lineRule="auto" w:line="276" w:before="0" w:after="0"/>
        <w:ind w:left="851" w:right="0" w:hanging="0"/>
        <w:jc w:val="center"/>
        <w:rPr>
          <w:rFonts w:cs="Arial" w:ascii="Arial" w:hAnsi="Arial"/>
          <w:color w:val="000000"/>
        </w:rPr>
      </w:pPr>
      <w:r>
        <w:rPr>
          <w:rFonts w:cs="Arial" w:ascii="Arial" w:hAnsi="Arial"/>
          <w:color w:val="000000"/>
        </w:rPr>
        <w:t>Plenário Vereadora Carmem Lúcia, 05 de abril de 2018.</w:t>
      </w:r>
    </w:p>
    <w:p>
      <w:pPr>
        <w:pStyle w:val="Corpodotexto"/>
        <w:tabs>
          <w:tab w:val="left" w:pos="1134" w:leader="none"/>
        </w:tabs>
        <w:spacing w:lineRule="auto" w:line="276" w:before="0" w:after="0"/>
        <w:ind w:left="851" w:right="0" w:hanging="0"/>
        <w:jc w:val="right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276"/>
        <w:ind w:left="851" w:right="0" w:hanging="0"/>
        <w:jc w:val="center"/>
        <w:rPr>
          <w:rFonts w:cs="Arial" w:ascii="Arial" w:hAnsi="Arial"/>
          <w:b/>
          <w:color w:val="000000"/>
          <w:u w:val="single"/>
        </w:rPr>
      </w:pPr>
      <w:bookmarkStart w:id="2" w:name="_Hlk480871497"/>
      <w:bookmarkEnd w:id="2"/>
      <w:r>
        <w:rPr>
          <w:rFonts w:cs="Arial" w:ascii="Arial" w:hAnsi="Arial"/>
          <w:b/>
          <w:color w:val="000000"/>
          <w:u w:val="single"/>
        </w:rPr>
        <w:t>MESA DIRETORA</w:t>
      </w:r>
    </w:p>
    <w:p>
      <w:pPr>
        <w:pStyle w:val="Normal"/>
        <w:spacing w:lineRule="auto" w:line="276"/>
        <w:ind w:left="851" w:right="0" w:hanging="0"/>
        <w:jc w:val="center"/>
        <w:rPr>
          <w:rFonts w:cs="Arial" w:ascii="Arial" w:hAnsi="Arial"/>
          <w:color w:val="000000"/>
        </w:rPr>
      </w:pPr>
      <w:r>
        <w:rPr>
          <w:rFonts w:cs="Arial" w:ascii="Arial" w:hAnsi="Arial"/>
          <w:color w:val="000000"/>
        </w:rPr>
      </w:r>
    </w:p>
    <w:p>
      <w:pPr>
        <w:pStyle w:val="Normal"/>
        <w:spacing w:lineRule="auto" w:line="276"/>
        <w:ind w:left="851" w:right="0" w:hanging="0"/>
        <w:jc w:val="center"/>
        <w:rPr>
          <w:rFonts w:cs="Arial" w:ascii="Arial" w:hAnsi="Arial"/>
          <w:color w:val="000000"/>
        </w:rPr>
      </w:pPr>
      <w:r>
        <w:rPr>
          <w:rFonts w:cs="Arial" w:ascii="Arial" w:hAnsi="Arial"/>
          <w:color w:val="000000"/>
        </w:rPr>
        <w:t>VEREADOR HERMÍNIO OLIVEIRA</w:t>
      </w:r>
    </w:p>
    <w:p>
      <w:pPr>
        <w:pStyle w:val="Normal"/>
        <w:spacing w:lineRule="auto" w:line="276"/>
        <w:ind w:left="851" w:right="0" w:hanging="0"/>
        <w:jc w:val="center"/>
        <w:rPr>
          <w:rFonts w:cs="Arial" w:ascii="Arial" w:hAnsi="Arial"/>
          <w:color w:val="000000"/>
        </w:rPr>
      </w:pPr>
      <w:r>
        <w:rPr>
          <w:rFonts w:cs="Arial" w:ascii="Arial" w:hAnsi="Arial"/>
          <w:color w:val="000000"/>
        </w:rPr>
        <w:t>PRESIDENTE</w:t>
      </w:r>
    </w:p>
    <w:p>
      <w:pPr>
        <w:pStyle w:val="Normal"/>
        <w:spacing w:lineRule="auto" w:line="276"/>
        <w:ind w:left="851" w:right="0" w:hanging="0"/>
        <w:jc w:val="center"/>
        <w:rPr>
          <w:rFonts w:cs="Arial" w:ascii="Arial" w:hAnsi="Arial"/>
          <w:color w:val="000000"/>
        </w:rPr>
      </w:pPr>
      <w:r>
        <w:rPr>
          <w:rFonts w:cs="Arial" w:ascii="Arial" w:hAnsi="Arial"/>
          <w:color w:val="000000"/>
        </w:rPr>
      </w:r>
    </w:p>
    <w:p>
      <w:pPr>
        <w:pStyle w:val="Normal"/>
        <w:spacing w:lineRule="auto" w:line="276"/>
        <w:ind w:left="851" w:right="0" w:hanging="0"/>
        <w:jc w:val="center"/>
        <w:rPr>
          <w:rFonts w:cs="Arial" w:ascii="Arial" w:hAnsi="Arial"/>
          <w:color w:val="000000"/>
        </w:rPr>
      </w:pPr>
      <w:r>
        <w:rPr>
          <w:rFonts w:cs="Arial" w:ascii="Arial" w:hAnsi="Arial"/>
          <w:color w:val="000000"/>
        </w:rPr>
        <w:t>VEREADOR SIDNEI OLIVEIRA</w:t>
      </w:r>
    </w:p>
    <w:p>
      <w:pPr>
        <w:pStyle w:val="Normal"/>
        <w:spacing w:lineRule="auto" w:line="276"/>
        <w:ind w:left="851" w:right="0" w:hanging="0"/>
        <w:jc w:val="center"/>
        <w:rPr>
          <w:rFonts w:cs="Arial" w:ascii="Arial" w:hAnsi="Arial"/>
          <w:color w:val="000000"/>
        </w:rPr>
      </w:pPr>
      <w:r>
        <w:rPr>
          <w:rFonts w:cs="Arial" w:ascii="Arial" w:hAnsi="Arial"/>
          <w:color w:val="000000"/>
        </w:rPr>
        <w:t>1º VICE-PRESIDENTE</w:t>
      </w:r>
    </w:p>
    <w:p>
      <w:pPr>
        <w:pStyle w:val="Normal"/>
        <w:spacing w:lineRule="auto" w:line="276"/>
        <w:ind w:left="851" w:right="0" w:hanging="0"/>
        <w:jc w:val="center"/>
        <w:rPr>
          <w:rFonts w:cs="Arial" w:ascii="Arial" w:hAnsi="Arial"/>
          <w:color w:val="000000"/>
        </w:rPr>
      </w:pPr>
      <w:r>
        <w:rPr>
          <w:rFonts w:cs="Arial" w:ascii="Arial" w:hAnsi="Arial"/>
          <w:color w:val="000000"/>
        </w:rPr>
      </w:r>
    </w:p>
    <w:p>
      <w:pPr>
        <w:pStyle w:val="Normal"/>
        <w:spacing w:lineRule="auto" w:line="276"/>
        <w:ind w:left="851" w:right="0" w:hanging="0"/>
        <w:jc w:val="center"/>
        <w:rPr>
          <w:rFonts w:cs="Arial" w:ascii="Arial" w:hAnsi="Arial"/>
          <w:color w:val="000000"/>
        </w:rPr>
      </w:pPr>
      <w:r>
        <w:rPr>
          <w:rFonts w:cs="Arial" w:ascii="Arial" w:hAnsi="Arial"/>
          <w:color w:val="000000"/>
        </w:rPr>
        <w:t>VEREADOR LUCIANO GOMES</w:t>
      </w:r>
    </w:p>
    <w:p>
      <w:pPr>
        <w:pStyle w:val="Normal"/>
        <w:spacing w:lineRule="auto" w:line="276"/>
        <w:ind w:left="851" w:right="0" w:hanging="0"/>
        <w:jc w:val="center"/>
        <w:rPr>
          <w:rFonts w:cs="Arial" w:ascii="Arial" w:hAnsi="Arial"/>
          <w:color w:val="000000"/>
        </w:rPr>
      </w:pPr>
      <w:r>
        <w:rPr>
          <w:rFonts w:cs="Arial" w:ascii="Arial" w:hAnsi="Arial"/>
          <w:color w:val="000000"/>
        </w:rPr>
        <w:t>2º VICE-PRESIDENTE</w:t>
      </w:r>
    </w:p>
    <w:p>
      <w:pPr>
        <w:pStyle w:val="Normal"/>
        <w:spacing w:lineRule="auto" w:line="276"/>
        <w:ind w:left="851" w:right="0" w:hanging="0"/>
        <w:jc w:val="center"/>
        <w:rPr>
          <w:rFonts w:cs="Arial" w:ascii="Arial" w:hAnsi="Arial"/>
          <w:color w:val="000000"/>
        </w:rPr>
      </w:pPr>
      <w:r>
        <w:rPr>
          <w:rFonts w:cs="Arial" w:ascii="Arial" w:hAnsi="Arial"/>
          <w:color w:val="000000"/>
        </w:rPr>
      </w:r>
    </w:p>
    <w:p>
      <w:pPr>
        <w:pStyle w:val="Normal"/>
        <w:spacing w:lineRule="auto" w:line="276"/>
        <w:ind w:left="851" w:right="0" w:hanging="0"/>
        <w:jc w:val="center"/>
        <w:rPr>
          <w:rFonts w:cs="Arial" w:ascii="Arial" w:hAnsi="Arial"/>
          <w:color w:val="000000"/>
        </w:rPr>
      </w:pPr>
      <w:r>
        <w:rPr>
          <w:rFonts w:cs="Arial" w:ascii="Arial" w:hAnsi="Arial"/>
          <w:color w:val="000000"/>
        </w:rPr>
        <w:t>VEREADOR GILMAR FERRAZ</w:t>
      </w:r>
    </w:p>
    <w:p>
      <w:pPr>
        <w:pStyle w:val="Normal"/>
        <w:spacing w:lineRule="auto" w:line="276"/>
        <w:ind w:left="851" w:right="0" w:hanging="0"/>
        <w:jc w:val="center"/>
        <w:rPr>
          <w:rFonts w:cs="Arial" w:ascii="Arial" w:hAnsi="Arial"/>
          <w:color w:val="000000"/>
        </w:rPr>
      </w:pPr>
      <w:r>
        <w:rPr>
          <w:rFonts w:cs="Arial" w:ascii="Arial" w:hAnsi="Arial"/>
          <w:color w:val="000000"/>
        </w:rPr>
        <w:t>1º SECRETÁRIO</w:t>
      </w:r>
    </w:p>
    <w:p>
      <w:pPr>
        <w:pStyle w:val="Normal"/>
        <w:spacing w:lineRule="auto" w:line="276"/>
        <w:ind w:left="851" w:right="0" w:hanging="0"/>
        <w:jc w:val="center"/>
        <w:rPr>
          <w:rFonts w:cs="Arial" w:ascii="Arial" w:hAnsi="Arial"/>
          <w:color w:val="000000"/>
        </w:rPr>
      </w:pPr>
      <w:r>
        <w:rPr>
          <w:rFonts w:cs="Arial" w:ascii="Arial" w:hAnsi="Arial"/>
          <w:color w:val="000000"/>
        </w:rPr>
      </w:r>
    </w:p>
    <w:p>
      <w:pPr>
        <w:pStyle w:val="Normal"/>
        <w:spacing w:lineRule="auto" w:line="276"/>
        <w:ind w:left="851" w:right="0" w:hanging="0"/>
        <w:jc w:val="center"/>
        <w:rPr>
          <w:rFonts w:cs="Arial" w:ascii="Arial" w:hAnsi="Arial"/>
          <w:color w:val="000000"/>
        </w:rPr>
      </w:pPr>
      <w:r>
        <w:rPr>
          <w:rFonts w:cs="Arial" w:ascii="Arial" w:hAnsi="Arial"/>
          <w:color w:val="000000"/>
        </w:rPr>
        <w:t>VEREADORA NILDMA RIBEIRO</w:t>
      </w:r>
    </w:p>
    <w:p>
      <w:pPr>
        <w:pStyle w:val="Normal"/>
        <w:spacing w:lineRule="auto" w:line="276"/>
        <w:ind w:left="851" w:right="0" w:hanging="0"/>
        <w:jc w:val="center"/>
        <w:rPr>
          <w:rFonts w:cs="Arial" w:ascii="Arial" w:hAnsi="Arial"/>
          <w:color w:val="000000"/>
        </w:rPr>
      </w:pPr>
      <w:r>
        <w:rPr>
          <w:rFonts w:cs="Arial" w:ascii="Arial" w:hAnsi="Arial"/>
          <w:color w:val="000000"/>
        </w:rPr>
        <w:t>2º SECRETÁRIA</w:t>
      </w:r>
    </w:p>
    <w:p>
      <w:pPr>
        <w:pStyle w:val="Normal"/>
        <w:spacing w:lineRule="auto" w:line="276"/>
        <w:ind w:left="851" w:right="0" w:hanging="0"/>
        <w:rPr>
          <w:rFonts w:cs="Arial" w:ascii="Arial" w:hAnsi="Arial"/>
        </w:rPr>
      </w:pPr>
      <w:bookmarkStart w:id="3" w:name="_Hlk480871497"/>
      <w:bookmarkStart w:id="4" w:name="_Hlk480871497"/>
      <w:bookmarkEnd w:id="4"/>
      <w:r>
        <w:rPr>
          <w:rFonts w:cs="Arial" w:ascii="Arial" w:hAnsi="Arial"/>
        </w:rPr>
      </w:r>
    </w:p>
    <w:p>
      <w:pPr>
        <w:pStyle w:val="Ttulo9"/>
        <w:tabs>
          <w:tab w:val="left" w:pos="1134" w:leader="none"/>
        </w:tabs>
        <w:spacing w:lineRule="auto" w:line="276" w:before="0" w:after="0"/>
        <w:ind w:left="851" w:right="0" w:hanging="0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Ttulo9"/>
        <w:tabs>
          <w:tab w:val="left" w:pos="1134" w:leader="none"/>
        </w:tabs>
        <w:spacing w:lineRule="auto" w:line="276" w:before="0" w:after="0"/>
        <w:ind w:left="851" w:right="0" w:hanging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ANEXO I</w:t>
      </w:r>
    </w:p>
    <w:p>
      <w:pPr>
        <w:pStyle w:val="Normal"/>
        <w:spacing w:lineRule="auto" w:line="276"/>
        <w:ind w:left="851" w:right="0" w:hanging="0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Ttulo9"/>
        <w:tabs>
          <w:tab w:val="left" w:pos="1134" w:leader="none"/>
        </w:tabs>
        <w:spacing w:lineRule="auto" w:line="276" w:before="0" w:after="0"/>
        <w:ind w:left="851" w:right="0" w:hanging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SÍMBOLOS DE IDENTIFICAÇÃO FUNCIONAL</w:t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rPr>
          <w:rFonts w:cs="Arial" w:ascii="Arial" w:hAnsi="Arial"/>
        </w:rPr>
      </w:pPr>
      <w:r>
        <w:rPr>
          <w:rFonts w:cs="Arial" w:ascii="Arial" w:hAnsi="Arial"/>
        </w:rPr>
      </w:r>
    </w:p>
    <w:tbl>
      <w:tblPr>
        <w:jc w:val="left"/>
        <w:tblInd w:w="1094" w:type="dxa"/>
        <w:tblBorders>
          <w:top w:val="single" w:sz="4" w:space="0" w:color="00000A"/>
          <w:left w:val="single" w:sz="4" w:space="0" w:color="00000A"/>
          <w:bottom w:val="single" w:sz="4" w:space="0" w:color="00000A"/>
          <w:insideH w:val="single" w:sz="4" w:space="0" w:color="00000A"/>
          <w:right w:val="single" w:sz="4" w:space="0" w:color="00000A"/>
          <w:insideV w:val="single" w:sz="4" w:space="0" w:color="00000A"/>
        </w:tblBorders>
        <w:tblCellMar>
          <w:top w:w="0" w:type="dxa"/>
          <w:left w:w="70" w:type="dxa"/>
          <w:bottom w:w="0" w:type="dxa"/>
          <w:right w:w="70" w:type="dxa"/>
        </w:tblCellMar>
      </w:tblPr>
      <w:tblGrid>
        <w:gridCol w:w="2444"/>
        <w:gridCol w:w="4811"/>
      </w:tblGrid>
      <w:tr>
        <w:trPr>
          <w:cantSplit w:val="false"/>
        </w:trPr>
        <w:tc>
          <w:tcPr>
            <w:tcW w:w="2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851" w:right="0" w:hanging="0"/>
              <w:jc w:val="both"/>
              <w:rPr>
                <w:rFonts w:cs="Arial" w:ascii="Arial" w:hAnsi="Arial"/>
                <w:b/>
              </w:rPr>
            </w:pPr>
            <w:r>
              <w:rPr>
                <w:rFonts w:cs="Arial" w:ascii="Arial" w:hAnsi="Arial"/>
                <w:b/>
              </w:rPr>
              <w:t>Símbolo</w:t>
            </w:r>
          </w:p>
        </w:tc>
        <w:tc>
          <w:tcPr>
            <w:tcW w:w="4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851" w:right="0" w:hanging="0"/>
              <w:jc w:val="both"/>
              <w:rPr>
                <w:rFonts w:cs="Arial" w:ascii="Arial" w:hAnsi="Arial"/>
                <w:b/>
              </w:rPr>
            </w:pPr>
            <w:r>
              <w:rPr>
                <w:rFonts w:cs="Arial" w:ascii="Arial" w:hAnsi="Arial"/>
                <w:b/>
              </w:rPr>
              <w:t>Especificação</w:t>
            </w:r>
          </w:p>
        </w:tc>
      </w:tr>
      <w:tr>
        <w:trPr>
          <w:cantSplit w:val="false"/>
        </w:trPr>
        <w:tc>
          <w:tcPr>
            <w:tcW w:w="2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851" w:right="0" w:hanging="0"/>
              <w:jc w:val="both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CC-1</w:t>
            </w:r>
          </w:p>
        </w:tc>
        <w:tc>
          <w:tcPr>
            <w:tcW w:w="4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851" w:right="0" w:hanging="0"/>
              <w:jc w:val="both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Cargo Comissionado de Nível 1</w:t>
            </w:r>
          </w:p>
        </w:tc>
      </w:tr>
      <w:tr>
        <w:trPr>
          <w:cantSplit w:val="false"/>
        </w:trPr>
        <w:tc>
          <w:tcPr>
            <w:tcW w:w="2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851" w:right="0" w:hanging="0"/>
              <w:jc w:val="both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CC-2</w:t>
            </w:r>
          </w:p>
        </w:tc>
        <w:tc>
          <w:tcPr>
            <w:tcW w:w="4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851" w:right="0" w:hanging="0"/>
              <w:jc w:val="both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Cargo Comissionado de Nível 2</w:t>
            </w:r>
          </w:p>
        </w:tc>
      </w:tr>
      <w:tr>
        <w:trPr>
          <w:cantSplit w:val="false"/>
        </w:trPr>
        <w:tc>
          <w:tcPr>
            <w:tcW w:w="2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851" w:right="0" w:hanging="0"/>
              <w:jc w:val="both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CC-3</w:t>
            </w:r>
          </w:p>
        </w:tc>
        <w:tc>
          <w:tcPr>
            <w:tcW w:w="4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851" w:right="0" w:hanging="0"/>
              <w:jc w:val="both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Cargo Comissionado de Nível 3</w:t>
            </w:r>
          </w:p>
        </w:tc>
      </w:tr>
      <w:tr>
        <w:trPr>
          <w:cantSplit w:val="false"/>
        </w:trPr>
        <w:tc>
          <w:tcPr>
            <w:tcW w:w="2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851" w:right="0" w:hanging="0"/>
              <w:jc w:val="both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CC-4</w:t>
            </w:r>
          </w:p>
        </w:tc>
        <w:tc>
          <w:tcPr>
            <w:tcW w:w="4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851" w:right="0" w:hanging="0"/>
              <w:jc w:val="both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Cargo Comissionado de Nível 4</w:t>
            </w:r>
          </w:p>
        </w:tc>
      </w:tr>
      <w:tr>
        <w:trPr>
          <w:cantSplit w:val="false"/>
        </w:trPr>
        <w:tc>
          <w:tcPr>
            <w:tcW w:w="2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851" w:right="0" w:hanging="0"/>
              <w:jc w:val="both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CC-5</w:t>
            </w:r>
          </w:p>
        </w:tc>
        <w:tc>
          <w:tcPr>
            <w:tcW w:w="4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851" w:right="0" w:hanging="0"/>
              <w:jc w:val="both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Cargo Comissionado de Nível 5</w:t>
            </w:r>
          </w:p>
        </w:tc>
      </w:tr>
      <w:tr>
        <w:trPr>
          <w:cantSplit w:val="false"/>
        </w:trPr>
        <w:tc>
          <w:tcPr>
            <w:tcW w:w="2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851" w:right="0" w:hanging="0"/>
              <w:jc w:val="both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CC-6</w:t>
            </w:r>
          </w:p>
        </w:tc>
        <w:tc>
          <w:tcPr>
            <w:tcW w:w="48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851" w:right="0" w:hanging="0"/>
              <w:jc w:val="both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Cargo Comissionado de Nível 6</w:t>
            </w:r>
          </w:p>
        </w:tc>
      </w:tr>
    </w:tbl>
    <w:p>
      <w:pPr>
        <w:pStyle w:val="Normal"/>
        <w:tabs>
          <w:tab w:val="left" w:pos="1134" w:leader="none"/>
        </w:tabs>
        <w:spacing w:lineRule="auto" w:line="276"/>
        <w:ind w:left="851" w:right="0" w:hanging="0"/>
        <w:rPr>
          <w:rFonts w:cs="Arial" w:ascii="Arial" w:hAnsi="Arial"/>
          <w:b/>
          <w:iCs/>
        </w:rPr>
      </w:pPr>
      <w:r>
        <w:rPr>
          <w:rFonts w:cs="Arial" w:ascii="Arial" w:hAnsi="Arial"/>
          <w:b/>
          <w:iCs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rPr>
          <w:rFonts w:cs="Arial" w:ascii="Arial" w:hAnsi="Arial"/>
          <w:b/>
          <w:iCs/>
        </w:rPr>
      </w:pPr>
      <w:r>
        <w:rPr>
          <w:rFonts w:cs="Arial" w:ascii="Arial" w:hAnsi="Arial"/>
          <w:b/>
          <w:iCs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rPr>
          <w:rFonts w:cs="Arial" w:ascii="Arial" w:hAnsi="Arial"/>
          <w:b/>
          <w:iCs/>
        </w:rPr>
      </w:pPr>
      <w:r>
        <w:rPr>
          <w:rFonts w:cs="Arial" w:ascii="Arial" w:hAnsi="Arial"/>
          <w:b/>
          <w:iCs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center"/>
        <w:rPr>
          <w:rFonts w:cs="Arial" w:ascii="Arial" w:hAnsi="Arial"/>
          <w:b/>
          <w:iCs/>
        </w:rPr>
      </w:pPr>
      <w:r>
        <w:rPr>
          <w:rFonts w:cs="Arial" w:ascii="Arial" w:hAnsi="Arial"/>
          <w:b/>
          <w:iCs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center"/>
        <w:rPr>
          <w:rFonts w:cs="Arial" w:ascii="Arial" w:hAnsi="Arial"/>
          <w:b/>
          <w:iCs/>
        </w:rPr>
      </w:pPr>
      <w:r>
        <w:rPr>
          <w:rFonts w:cs="Arial" w:ascii="Arial" w:hAnsi="Arial"/>
          <w:b/>
          <w:iCs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center"/>
        <w:rPr>
          <w:rFonts w:cs="Arial" w:ascii="Arial" w:hAnsi="Arial"/>
          <w:b/>
          <w:iCs/>
        </w:rPr>
      </w:pPr>
      <w:r>
        <w:rPr>
          <w:rFonts w:cs="Arial" w:ascii="Arial" w:hAnsi="Arial"/>
          <w:b/>
          <w:iCs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center"/>
        <w:rPr>
          <w:rFonts w:cs="Arial" w:ascii="Arial" w:hAnsi="Arial"/>
          <w:b/>
          <w:iCs/>
        </w:rPr>
      </w:pPr>
      <w:r>
        <w:rPr>
          <w:rFonts w:cs="Arial" w:ascii="Arial" w:hAnsi="Arial"/>
          <w:b/>
          <w:iCs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center"/>
        <w:rPr>
          <w:rFonts w:cs="Arial" w:ascii="Arial" w:hAnsi="Arial"/>
          <w:b/>
          <w:iCs/>
        </w:rPr>
      </w:pPr>
      <w:r>
        <w:rPr>
          <w:rFonts w:cs="Arial" w:ascii="Arial" w:hAnsi="Arial"/>
          <w:b/>
          <w:iCs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center"/>
        <w:rPr>
          <w:rFonts w:cs="Arial" w:ascii="Arial" w:hAnsi="Arial"/>
          <w:b/>
          <w:iCs/>
        </w:rPr>
      </w:pPr>
      <w:r>
        <w:rPr>
          <w:rFonts w:cs="Arial" w:ascii="Arial" w:hAnsi="Arial"/>
          <w:b/>
          <w:iCs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center"/>
        <w:rPr>
          <w:rFonts w:cs="Arial" w:ascii="Arial" w:hAnsi="Arial"/>
          <w:b/>
          <w:iCs/>
        </w:rPr>
      </w:pPr>
      <w:r>
        <w:rPr>
          <w:rFonts w:cs="Arial" w:ascii="Arial" w:hAnsi="Arial"/>
          <w:b/>
          <w:iCs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center"/>
        <w:rPr>
          <w:rFonts w:cs="Arial" w:ascii="Arial" w:hAnsi="Arial"/>
          <w:b/>
          <w:iCs/>
        </w:rPr>
      </w:pPr>
      <w:r>
        <w:rPr>
          <w:rFonts w:cs="Arial" w:ascii="Arial" w:hAnsi="Arial"/>
          <w:b/>
          <w:iCs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center"/>
        <w:rPr>
          <w:rFonts w:cs="Arial" w:ascii="Arial" w:hAnsi="Arial"/>
          <w:b/>
          <w:iCs/>
        </w:rPr>
      </w:pPr>
      <w:r>
        <w:rPr>
          <w:rFonts w:cs="Arial" w:ascii="Arial" w:hAnsi="Arial"/>
          <w:b/>
          <w:iCs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center"/>
        <w:rPr>
          <w:rFonts w:cs="Arial" w:ascii="Arial" w:hAnsi="Arial"/>
          <w:b/>
          <w:iCs/>
        </w:rPr>
      </w:pPr>
      <w:r>
        <w:rPr>
          <w:rFonts w:cs="Arial" w:ascii="Arial" w:hAnsi="Arial"/>
          <w:b/>
          <w:iCs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center"/>
        <w:rPr>
          <w:rFonts w:cs="Arial" w:ascii="Arial" w:hAnsi="Arial"/>
          <w:b/>
          <w:iCs/>
        </w:rPr>
      </w:pPr>
      <w:r>
        <w:rPr>
          <w:rFonts w:cs="Arial" w:ascii="Arial" w:hAnsi="Arial"/>
          <w:b/>
          <w:iCs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center"/>
        <w:rPr>
          <w:rFonts w:cs="Arial" w:ascii="Arial" w:hAnsi="Arial"/>
          <w:b/>
          <w:iCs/>
        </w:rPr>
      </w:pPr>
      <w:r>
        <w:rPr>
          <w:rFonts w:cs="Arial" w:ascii="Arial" w:hAnsi="Arial"/>
          <w:b/>
          <w:iCs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center"/>
        <w:rPr>
          <w:rFonts w:cs="Arial" w:ascii="Arial" w:hAnsi="Arial"/>
          <w:b/>
          <w:iCs/>
        </w:rPr>
      </w:pPr>
      <w:r>
        <w:rPr>
          <w:rFonts w:cs="Arial" w:ascii="Arial" w:hAnsi="Arial"/>
          <w:b/>
          <w:iCs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center"/>
        <w:rPr>
          <w:rFonts w:cs="Arial" w:ascii="Arial" w:hAnsi="Arial"/>
          <w:b/>
          <w:iCs/>
        </w:rPr>
      </w:pPr>
      <w:r>
        <w:rPr>
          <w:rFonts w:cs="Arial" w:ascii="Arial" w:hAnsi="Arial"/>
          <w:b/>
          <w:iCs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center"/>
        <w:rPr>
          <w:rFonts w:cs="Arial" w:ascii="Arial" w:hAnsi="Arial"/>
          <w:b/>
          <w:iCs/>
        </w:rPr>
      </w:pPr>
      <w:r>
        <w:rPr>
          <w:rFonts w:cs="Arial" w:ascii="Arial" w:hAnsi="Arial"/>
          <w:b/>
          <w:iCs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center"/>
        <w:rPr>
          <w:rFonts w:cs="Arial" w:ascii="Arial" w:hAnsi="Arial"/>
          <w:b/>
          <w:iCs/>
        </w:rPr>
      </w:pPr>
      <w:r>
        <w:rPr>
          <w:rFonts w:cs="Arial" w:ascii="Arial" w:hAnsi="Arial"/>
          <w:b/>
          <w:iCs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center"/>
        <w:rPr>
          <w:rFonts w:cs="Arial" w:ascii="Arial" w:hAnsi="Arial"/>
          <w:b/>
          <w:iCs/>
        </w:rPr>
      </w:pPr>
      <w:r>
        <w:rPr>
          <w:rFonts w:cs="Arial" w:ascii="Arial" w:hAnsi="Arial"/>
          <w:b/>
          <w:iCs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center"/>
        <w:rPr>
          <w:rFonts w:cs="Arial" w:ascii="Arial" w:hAnsi="Arial"/>
          <w:b/>
          <w:iCs/>
        </w:rPr>
      </w:pPr>
      <w:r>
        <w:rPr>
          <w:rFonts w:cs="Arial" w:ascii="Arial" w:hAnsi="Arial"/>
          <w:b/>
          <w:iCs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center"/>
        <w:rPr>
          <w:rFonts w:cs="Arial" w:ascii="Arial" w:hAnsi="Arial"/>
          <w:b/>
          <w:iCs/>
        </w:rPr>
      </w:pPr>
      <w:r>
        <w:rPr>
          <w:rFonts w:cs="Arial" w:ascii="Arial" w:hAnsi="Arial"/>
          <w:b/>
          <w:iCs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center"/>
        <w:rPr>
          <w:rFonts w:cs="Arial" w:ascii="Arial" w:hAnsi="Arial"/>
          <w:b/>
          <w:iCs/>
        </w:rPr>
      </w:pPr>
      <w:r>
        <w:rPr>
          <w:rFonts w:cs="Arial" w:ascii="Arial" w:hAnsi="Arial"/>
          <w:b/>
          <w:iCs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center"/>
        <w:rPr>
          <w:rFonts w:cs="Arial" w:ascii="Arial" w:hAnsi="Arial"/>
          <w:b/>
          <w:iCs/>
        </w:rPr>
      </w:pPr>
      <w:r>
        <w:rPr>
          <w:rFonts w:cs="Arial" w:ascii="Arial" w:hAnsi="Arial"/>
          <w:b/>
          <w:iCs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center"/>
        <w:rPr>
          <w:rFonts w:cs="Arial" w:ascii="Arial" w:hAnsi="Arial"/>
          <w:b/>
          <w:iCs/>
        </w:rPr>
      </w:pPr>
      <w:r>
        <w:rPr>
          <w:rFonts w:cs="Arial" w:ascii="Arial" w:hAnsi="Arial"/>
          <w:b/>
          <w:iCs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center"/>
        <w:rPr>
          <w:rFonts w:cs="Arial" w:ascii="Arial" w:hAnsi="Arial"/>
          <w:b/>
          <w:iCs/>
        </w:rPr>
      </w:pPr>
      <w:r>
        <w:rPr>
          <w:rFonts w:cs="Arial" w:ascii="Arial" w:hAnsi="Arial"/>
          <w:b/>
          <w:iCs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center"/>
        <w:rPr>
          <w:rFonts w:cs="Arial" w:ascii="Arial" w:hAnsi="Arial"/>
          <w:b/>
          <w:iCs/>
        </w:rPr>
      </w:pPr>
      <w:r>
        <w:rPr>
          <w:rFonts w:cs="Arial" w:ascii="Arial" w:hAnsi="Arial"/>
          <w:b/>
          <w:iCs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center"/>
        <w:rPr>
          <w:rFonts w:cs="Arial" w:ascii="Arial" w:hAnsi="Arial"/>
          <w:b/>
          <w:iCs/>
        </w:rPr>
      </w:pPr>
      <w:r>
        <w:rPr>
          <w:rFonts w:cs="Arial" w:ascii="Arial" w:hAnsi="Arial"/>
          <w:b/>
          <w:iCs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rPr>
          <w:rFonts w:cs="Arial" w:ascii="Arial" w:hAnsi="Arial"/>
          <w:b/>
          <w:iCs/>
        </w:rPr>
      </w:pPr>
      <w:r>
        <w:rPr>
          <w:rFonts w:cs="Arial" w:ascii="Arial" w:hAnsi="Arial"/>
          <w:b/>
          <w:iCs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center"/>
        <w:rPr>
          <w:rFonts w:cs="Arial" w:ascii="Arial" w:hAnsi="Arial"/>
          <w:b/>
          <w:iCs/>
        </w:rPr>
      </w:pPr>
      <w:r>
        <w:rPr>
          <w:rFonts w:cs="Arial" w:ascii="Arial" w:hAnsi="Arial"/>
          <w:b/>
          <w:iCs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center"/>
        <w:rPr>
          <w:rFonts w:cs="Arial" w:ascii="Arial" w:hAnsi="Arial"/>
          <w:b/>
          <w:iCs/>
        </w:rPr>
      </w:pPr>
      <w:r>
        <w:rPr>
          <w:rFonts w:cs="Arial" w:ascii="Arial" w:hAnsi="Arial"/>
          <w:b/>
          <w:iCs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center"/>
        <w:rPr>
          <w:rFonts w:cs="Arial" w:ascii="Arial" w:hAnsi="Arial"/>
          <w:b/>
          <w:iCs/>
        </w:rPr>
      </w:pPr>
      <w:r>
        <w:rPr>
          <w:rFonts w:cs="Arial" w:ascii="Arial" w:hAnsi="Arial"/>
          <w:b/>
          <w:iCs/>
        </w:rPr>
        <w:t>ANEXO II</w:t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center"/>
        <w:rPr>
          <w:rFonts w:cs="Arial" w:ascii="Arial" w:hAnsi="Arial"/>
          <w:b/>
          <w:iCs/>
        </w:rPr>
      </w:pPr>
      <w:r>
        <w:rPr>
          <w:rFonts w:cs="Arial" w:ascii="Arial" w:hAnsi="Arial"/>
          <w:b/>
          <w:iCs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center"/>
        <w:rPr>
          <w:rFonts w:cs="Arial" w:ascii="Arial" w:hAnsi="Arial"/>
          <w:b/>
          <w:iCs/>
        </w:rPr>
      </w:pPr>
      <w:r>
        <w:rPr>
          <w:rFonts w:cs="Arial" w:ascii="Arial" w:hAnsi="Arial"/>
          <w:b/>
          <w:iCs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center"/>
        <w:rPr>
          <w:rFonts w:cs="Arial" w:ascii="Arial" w:hAnsi="Arial"/>
          <w:b/>
          <w:iCs/>
        </w:rPr>
      </w:pPr>
      <w:r>
        <w:rPr>
          <w:rFonts w:cs="Arial" w:ascii="Arial" w:hAnsi="Arial"/>
          <w:b/>
          <w:iCs/>
        </w:rPr>
        <w:t>NÍVEIS DE REMUNERAÇÃO DOS DIFERENTES SÍMBOLOS</w:t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center"/>
        <w:rPr>
          <w:rFonts w:cs="Arial" w:ascii="Arial" w:hAnsi="Arial"/>
          <w:b/>
          <w:iCs/>
        </w:rPr>
      </w:pPr>
      <w:r>
        <w:rPr>
          <w:rFonts w:cs="Arial" w:ascii="Arial" w:hAnsi="Arial"/>
          <w:b/>
          <w:iCs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center"/>
        <w:rPr>
          <w:rFonts w:cs="Arial" w:ascii="Arial" w:hAnsi="Arial"/>
          <w:b/>
          <w:iCs/>
        </w:rPr>
      </w:pPr>
      <w:r>
        <w:rPr>
          <w:rFonts w:cs="Arial" w:ascii="Arial" w:hAnsi="Arial"/>
          <w:b/>
          <w:iCs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center"/>
        <w:rPr>
          <w:rFonts w:cs="Arial" w:ascii="Arial" w:hAnsi="Arial"/>
          <w:b/>
        </w:rPr>
      </w:pPr>
      <w:r>
        <w:rPr>
          <w:rFonts w:cs="Arial" w:ascii="Arial" w:hAnsi="Arial"/>
          <w:b/>
        </w:rPr>
      </w:r>
    </w:p>
    <w:tbl>
      <w:tblPr>
        <w:jc w:val="left"/>
        <w:tblInd w:w="496" w:type="dxa"/>
        <w:tblBorders>
          <w:top w:val="single" w:sz="4" w:space="0" w:color="00000A"/>
          <w:left w:val="single" w:sz="4" w:space="0" w:color="00000A"/>
          <w:bottom w:val="single" w:sz="4" w:space="0" w:color="00000A"/>
          <w:insideH w:val="single" w:sz="4" w:space="0" w:color="00000A"/>
          <w:right w:val="single" w:sz="4" w:space="0" w:color="00000A"/>
          <w:insideV w:val="single" w:sz="4" w:space="0" w:color="00000A"/>
        </w:tblBorders>
        <w:tblCellMar>
          <w:top w:w="0" w:type="dxa"/>
          <w:left w:w="70" w:type="dxa"/>
          <w:bottom w:w="0" w:type="dxa"/>
          <w:right w:w="70" w:type="dxa"/>
        </w:tblCellMar>
      </w:tblPr>
      <w:tblGrid>
        <w:gridCol w:w="1766"/>
        <w:gridCol w:w="1635"/>
        <w:gridCol w:w="4678"/>
      </w:tblGrid>
      <w:tr>
        <w:trPr>
          <w:cantSplit w:val="true"/>
        </w:trPr>
        <w:tc>
          <w:tcPr>
            <w:tcW w:w="1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Ttulo5"/>
              <w:tabs>
                <w:tab w:val="left" w:pos="1134" w:leader="none"/>
              </w:tabs>
              <w:spacing w:lineRule="auto" w:line="276" w:before="0" w:after="0"/>
              <w:ind w:left="-3" w:right="0" w:hanging="0"/>
              <w:jc w:val="center"/>
              <w:rPr>
                <w:rFonts w:cs="Arial" w:ascii="Arial" w:hAnsi="Arial"/>
                <w:bCs w:val="false"/>
                <w:i w:val="false"/>
                <w:sz w:val="24"/>
                <w:szCs w:val="24"/>
              </w:rPr>
            </w:pPr>
            <w:r>
              <w:rPr>
                <w:rFonts w:cs="Arial" w:ascii="Arial" w:hAnsi="Arial"/>
                <w:bCs w:val="false"/>
                <w:i w:val="false"/>
                <w:sz w:val="24"/>
                <w:szCs w:val="24"/>
              </w:rPr>
              <w:t>SÍMBOLO</w:t>
            </w:r>
          </w:p>
        </w:tc>
        <w:tc>
          <w:tcPr>
            <w:tcW w:w="631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Ttulo8"/>
              <w:tabs>
                <w:tab w:val="left" w:pos="1134" w:leader="none"/>
              </w:tabs>
              <w:spacing w:lineRule="auto" w:line="276" w:before="0" w:after="0"/>
              <w:ind w:left="851" w:right="0" w:hanging="0"/>
              <w:rPr>
                <w:rFonts w:cs="Arial" w:ascii="Arial" w:hAnsi="Arial"/>
                <w:i w:val="false"/>
              </w:rPr>
            </w:pPr>
            <w:r>
              <w:rPr>
                <w:rFonts w:cs="Arial" w:ascii="Arial" w:hAnsi="Arial"/>
                <w:i w:val="false"/>
              </w:rPr>
              <w:t>REMUNERAÇÃO BÁSICA MENSAL – VALOR EM REAL – R$</w:t>
            </w:r>
          </w:p>
        </w:tc>
      </w:tr>
      <w:tr>
        <w:trPr>
          <w:cantSplit w:val="false"/>
        </w:trPr>
        <w:tc>
          <w:tcPr>
            <w:tcW w:w="1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Ttulo7"/>
              <w:tabs>
                <w:tab w:val="left" w:pos="1134" w:leader="none"/>
              </w:tabs>
              <w:spacing w:lineRule="auto" w:line="276" w:before="0" w:after="0"/>
              <w:ind w:left="214" w:right="0" w:hanging="0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CC-1</w:t>
            </w:r>
          </w:p>
        </w:tc>
        <w:tc>
          <w:tcPr>
            <w:tcW w:w="16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73" w:right="0" w:hanging="0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6.334,75</w:t>
            </w: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Ttulo6"/>
              <w:tabs>
                <w:tab w:val="left" w:pos="1134" w:leader="none"/>
              </w:tabs>
              <w:spacing w:lineRule="auto" w:line="276" w:before="0" w:after="0"/>
              <w:ind w:left="69" w:right="0" w:hanging="0"/>
              <w:jc w:val="both"/>
              <w:rPr>
                <w:rFonts w:cs="Arial" w:ascii="Arial" w:hAnsi="Arial"/>
                <w:b w:val="false"/>
                <w:sz w:val="24"/>
                <w:szCs w:val="24"/>
              </w:rPr>
            </w:pPr>
            <w:r>
              <w:rPr>
                <w:rFonts w:cs="Arial" w:ascii="Arial" w:hAnsi="Arial"/>
                <w:b w:val="false"/>
                <w:sz w:val="24"/>
                <w:szCs w:val="24"/>
              </w:rPr>
              <w:t>Seis Mil, trezentos e trinta e quatro reais e setenta e cinco centavos</w:t>
            </w:r>
          </w:p>
        </w:tc>
      </w:tr>
      <w:tr>
        <w:trPr>
          <w:cantSplit w:val="false"/>
        </w:trPr>
        <w:tc>
          <w:tcPr>
            <w:tcW w:w="1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Ttulo7"/>
              <w:tabs>
                <w:tab w:val="left" w:pos="1134" w:leader="none"/>
              </w:tabs>
              <w:spacing w:lineRule="auto" w:line="276" w:before="0" w:after="0"/>
              <w:ind w:left="214" w:right="0" w:hanging="0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CC-2</w:t>
            </w:r>
          </w:p>
        </w:tc>
        <w:tc>
          <w:tcPr>
            <w:tcW w:w="16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73" w:right="0" w:hanging="0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5.378,56</w:t>
            </w: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69" w:right="0" w:hanging="0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Cinco Mil, trezentos e setenta e oito reais e cinquenta e seis centavos</w:t>
            </w:r>
          </w:p>
        </w:tc>
      </w:tr>
      <w:tr>
        <w:trPr>
          <w:cantSplit w:val="false"/>
        </w:trPr>
        <w:tc>
          <w:tcPr>
            <w:tcW w:w="1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214" w:right="0" w:hanging="0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CC-3</w:t>
            </w:r>
          </w:p>
        </w:tc>
        <w:tc>
          <w:tcPr>
            <w:tcW w:w="16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73" w:right="0" w:hanging="0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4.780,94</w:t>
            </w: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69" w:right="0" w:hanging="0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Quatro, setecentos e oitenta reais e noventa e quatro centavos</w:t>
            </w:r>
          </w:p>
        </w:tc>
      </w:tr>
      <w:tr>
        <w:trPr>
          <w:cantSplit w:val="false"/>
        </w:trPr>
        <w:tc>
          <w:tcPr>
            <w:tcW w:w="1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214" w:right="0" w:hanging="0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CC-4</w:t>
            </w:r>
          </w:p>
        </w:tc>
        <w:tc>
          <w:tcPr>
            <w:tcW w:w="16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73" w:right="0" w:hanging="0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3.135,10</w:t>
            </w: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69" w:right="0" w:hanging="0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Três mil, cento e trinta e cinco reais e dez centavos</w:t>
            </w:r>
          </w:p>
        </w:tc>
      </w:tr>
      <w:tr>
        <w:trPr>
          <w:cantSplit w:val="false"/>
        </w:trPr>
        <w:tc>
          <w:tcPr>
            <w:tcW w:w="1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214" w:right="0" w:hanging="0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CC-5</w:t>
            </w:r>
          </w:p>
        </w:tc>
        <w:tc>
          <w:tcPr>
            <w:tcW w:w="16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73" w:right="0" w:hanging="0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2.679,71</w:t>
            </w: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69" w:right="0" w:hanging="0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Dois mil, seiscentos e setenta e nove reais e setenta e um centavos</w:t>
            </w:r>
          </w:p>
        </w:tc>
      </w:tr>
      <w:tr>
        <w:trPr>
          <w:cantSplit w:val="false"/>
        </w:trPr>
        <w:tc>
          <w:tcPr>
            <w:tcW w:w="17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214" w:right="0" w:hanging="0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CC-6</w:t>
            </w:r>
          </w:p>
        </w:tc>
        <w:tc>
          <w:tcPr>
            <w:tcW w:w="16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73" w:right="0" w:hanging="0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1.792,85</w:t>
            </w:r>
          </w:p>
        </w:tc>
        <w:tc>
          <w:tcPr>
            <w:tcW w:w="4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69" w:right="0" w:hanging="0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Um mil, setecentos e noventa e dois reais e oitenta e cinco centavos</w:t>
            </w:r>
          </w:p>
        </w:tc>
      </w:tr>
    </w:tbl>
    <w:p>
      <w:pPr>
        <w:pStyle w:val="Ttulo2"/>
        <w:tabs>
          <w:tab w:val="left" w:pos="1134" w:leader="none"/>
        </w:tabs>
        <w:spacing w:lineRule="auto" w:line="276" w:before="0" w:after="0"/>
        <w:ind w:left="851" w:right="0" w:hanging="0"/>
        <w:rPr>
          <w:rFonts w:cs="Arial" w:ascii="Arial" w:hAnsi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Ttulo2"/>
        <w:pageBreakBefore/>
        <w:tabs>
          <w:tab w:val="left" w:pos="1134" w:leader="none"/>
        </w:tabs>
        <w:spacing w:lineRule="auto" w:line="276" w:before="0" w:after="0"/>
        <w:ind w:left="851" w:right="0" w:hanging="0"/>
        <w:jc w:val="center"/>
        <w:rPr>
          <w:rFonts w:cs="Arial" w:ascii="Arial" w:hAnsi="Arial"/>
          <w:i w:val="false"/>
          <w:sz w:val="24"/>
          <w:szCs w:val="24"/>
        </w:rPr>
      </w:pPr>
      <w:r>
        <w:rPr>
          <w:rFonts w:cs="Arial" w:ascii="Arial" w:hAnsi="Arial"/>
          <w:i w:val="false"/>
          <w:sz w:val="24"/>
          <w:szCs w:val="24"/>
        </w:rPr>
        <w:t>ANEXO III</w:t>
      </w:r>
    </w:p>
    <w:p>
      <w:pPr>
        <w:pStyle w:val="Normal"/>
        <w:spacing w:lineRule="auto" w:line="276"/>
        <w:ind w:left="851" w:right="0" w:hanging="0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ind w:left="851" w:right="0" w:hanging="0"/>
        <w:rPr>
          <w:rFonts w:cs="Arial" w:ascii="Arial" w:hAnsi="Arial"/>
          <w:b/>
        </w:rPr>
      </w:pPr>
      <w:r>
        <w:rPr>
          <w:rFonts w:cs="Arial" w:ascii="Arial" w:hAnsi="Arial"/>
          <w:b/>
        </w:rPr>
      </w:r>
    </w:p>
    <w:p>
      <w:pPr>
        <w:pStyle w:val="Ttulo2"/>
        <w:tabs>
          <w:tab w:val="left" w:pos="1134" w:leader="none"/>
        </w:tabs>
        <w:spacing w:lineRule="auto" w:line="276" w:before="0" w:after="0"/>
        <w:ind w:left="851" w:right="0" w:hanging="0"/>
        <w:jc w:val="center"/>
        <w:rPr>
          <w:rFonts w:cs="Arial" w:ascii="Arial" w:hAnsi="Arial"/>
          <w:i w:val="false"/>
          <w:sz w:val="24"/>
          <w:szCs w:val="24"/>
        </w:rPr>
      </w:pPr>
      <w:r>
        <w:rPr>
          <w:rFonts w:cs="Arial" w:ascii="Arial" w:hAnsi="Arial"/>
          <w:i w:val="false"/>
          <w:sz w:val="24"/>
          <w:szCs w:val="24"/>
        </w:rPr>
        <w:t>QUADRO GERAL DOS CARGOS COMISSIONADOS</w:t>
      </w:r>
    </w:p>
    <w:p>
      <w:pPr>
        <w:pStyle w:val="Normal"/>
        <w:spacing w:lineRule="auto" w:line="276"/>
        <w:ind w:left="851" w:right="0" w:hanging="0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ind w:left="851" w:right="0" w:hanging="0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rPr>
          <w:rFonts w:cs="Arial" w:ascii="Arial" w:hAnsi="Arial"/>
        </w:rPr>
      </w:pPr>
      <w:r>
        <w:rPr>
          <w:rFonts w:cs="Arial" w:ascii="Arial" w:hAnsi="Arial"/>
        </w:rPr>
      </w:r>
    </w:p>
    <w:tbl>
      <w:tblPr>
        <w:jc w:val="left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insideH w:val="single" w:sz="4" w:space="0" w:color="00000A"/>
          <w:right w:val="single" w:sz="4" w:space="0" w:color="00000A"/>
          <w:insideV w:val="single" w:sz="4" w:space="0" w:color="00000A"/>
        </w:tblBorders>
        <w:tblCellMar>
          <w:top w:w="0" w:type="dxa"/>
          <w:left w:w="70" w:type="dxa"/>
          <w:bottom w:w="0" w:type="dxa"/>
          <w:right w:w="70" w:type="dxa"/>
        </w:tblCellMar>
      </w:tblPr>
      <w:tblGrid>
        <w:gridCol w:w="566"/>
        <w:gridCol w:w="5530"/>
        <w:gridCol w:w="1133"/>
        <w:gridCol w:w="1559"/>
      </w:tblGrid>
      <w:tr>
        <w:trPr>
          <w:trHeight w:val="324" w:hRule="atLeast"/>
          <w:cantSplit w:val="false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center"/>
              <w:rPr>
                <w:rFonts w:cs="Arial" w:ascii="Arial" w:hAnsi="Arial"/>
                <w:b/>
              </w:rPr>
            </w:pPr>
            <w:r>
              <w:rPr>
                <w:rFonts w:cs="Arial" w:ascii="Arial" w:hAnsi="Arial"/>
                <w:b/>
              </w:rPr>
              <w:t>Nº</w:t>
            </w:r>
          </w:p>
        </w:tc>
        <w:tc>
          <w:tcPr>
            <w:tcW w:w="55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center"/>
              <w:rPr>
                <w:rFonts w:cs="Arial" w:ascii="Arial" w:hAnsi="Arial"/>
                <w:b/>
              </w:rPr>
            </w:pPr>
            <w:r>
              <w:rPr>
                <w:rFonts w:cs="Arial" w:ascii="Arial" w:hAnsi="Arial"/>
                <w:b/>
              </w:rPr>
              <w:t>Cargo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center"/>
              <w:rPr>
                <w:rFonts w:cs="Arial" w:ascii="Arial" w:hAnsi="Arial"/>
                <w:b/>
              </w:rPr>
            </w:pPr>
            <w:r>
              <w:rPr>
                <w:rFonts w:cs="Arial" w:ascii="Arial" w:hAnsi="Arial"/>
                <w:b/>
              </w:rPr>
              <w:t>Símbolo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Ttulo2"/>
              <w:tabs>
                <w:tab w:val="left" w:pos="1134" w:leader="none"/>
              </w:tabs>
              <w:spacing w:lineRule="auto" w:line="276" w:before="0" w:after="0"/>
              <w:jc w:val="center"/>
              <w:rPr>
                <w:rFonts w:cs="Arial" w:ascii="Arial" w:hAnsi="Arial"/>
                <w:i w:val="false"/>
                <w:sz w:val="24"/>
                <w:szCs w:val="24"/>
              </w:rPr>
            </w:pPr>
            <w:r>
              <w:rPr>
                <w:rFonts w:cs="Arial" w:ascii="Arial" w:hAnsi="Arial"/>
                <w:i w:val="false"/>
                <w:sz w:val="24"/>
                <w:szCs w:val="24"/>
              </w:rPr>
              <w:t>Quantidade</w:t>
            </w:r>
          </w:p>
        </w:tc>
      </w:tr>
      <w:tr>
        <w:trPr>
          <w:trHeight w:val="291" w:hRule="atLeast"/>
          <w:cantSplit w:val="false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Ttulo6"/>
              <w:tabs>
                <w:tab w:val="left" w:pos="1134" w:leader="none"/>
              </w:tabs>
              <w:spacing w:lineRule="auto" w:line="276" w:before="0" w:after="0"/>
              <w:jc w:val="center"/>
              <w:rPr>
                <w:rFonts w:cs="Arial" w:ascii="Arial" w:hAnsi="Arial"/>
                <w:b w:val="false"/>
                <w:sz w:val="24"/>
                <w:szCs w:val="24"/>
              </w:rPr>
            </w:pPr>
            <w:r>
              <w:rPr>
                <w:rFonts w:cs="Arial" w:ascii="Arial" w:hAnsi="Arial"/>
                <w:b w:val="false"/>
                <w:sz w:val="24"/>
                <w:szCs w:val="24"/>
              </w:rPr>
              <w:t>01</w:t>
            </w:r>
          </w:p>
        </w:tc>
        <w:tc>
          <w:tcPr>
            <w:tcW w:w="55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Ttulo6"/>
              <w:tabs>
                <w:tab w:val="left" w:pos="1134" w:leader="none"/>
              </w:tabs>
              <w:spacing w:lineRule="auto" w:line="276" w:before="0" w:after="0"/>
              <w:jc w:val="both"/>
              <w:rPr>
                <w:rFonts w:cs="Arial" w:ascii="Arial" w:hAnsi="Arial"/>
                <w:b w:val="false"/>
                <w:sz w:val="24"/>
                <w:szCs w:val="24"/>
              </w:rPr>
            </w:pPr>
            <w:r>
              <w:rPr>
                <w:rFonts w:cs="Arial" w:ascii="Arial" w:hAnsi="Arial"/>
                <w:b w:val="false"/>
                <w:sz w:val="24"/>
                <w:szCs w:val="24"/>
              </w:rPr>
              <w:t xml:space="preserve">Procurador Jurídico 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-3" w:right="0" w:hanging="0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CC-1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01</w:t>
            </w:r>
          </w:p>
        </w:tc>
      </w:tr>
      <w:tr>
        <w:trPr>
          <w:trHeight w:val="268" w:hRule="atLeast"/>
          <w:cantSplit w:val="false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Ttulo6"/>
              <w:tabs>
                <w:tab w:val="left" w:pos="1134" w:leader="none"/>
              </w:tabs>
              <w:spacing w:lineRule="auto" w:line="276" w:before="0" w:after="0"/>
              <w:jc w:val="center"/>
              <w:rPr>
                <w:rFonts w:cs="Arial" w:ascii="Arial" w:hAnsi="Arial"/>
                <w:b w:val="false"/>
                <w:sz w:val="24"/>
                <w:szCs w:val="24"/>
              </w:rPr>
            </w:pPr>
            <w:r>
              <w:rPr>
                <w:rFonts w:cs="Arial" w:ascii="Arial" w:hAnsi="Arial"/>
                <w:b w:val="false"/>
                <w:sz w:val="24"/>
                <w:szCs w:val="24"/>
              </w:rPr>
              <w:t>02</w:t>
            </w:r>
          </w:p>
        </w:tc>
        <w:tc>
          <w:tcPr>
            <w:tcW w:w="55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Ttulo6"/>
              <w:tabs>
                <w:tab w:val="left" w:pos="1134" w:leader="none"/>
              </w:tabs>
              <w:spacing w:lineRule="auto" w:line="276" w:before="0" w:after="0"/>
              <w:jc w:val="both"/>
              <w:rPr>
                <w:rFonts w:cs="Arial" w:ascii="Arial" w:hAnsi="Arial"/>
                <w:b w:val="false"/>
                <w:sz w:val="24"/>
                <w:szCs w:val="24"/>
              </w:rPr>
            </w:pPr>
            <w:r>
              <w:rPr>
                <w:rFonts w:cs="Arial" w:ascii="Arial" w:hAnsi="Arial"/>
                <w:b w:val="false"/>
                <w:sz w:val="24"/>
                <w:szCs w:val="24"/>
              </w:rPr>
              <w:t xml:space="preserve">Diretor Administrativo e Financeiro 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-3" w:right="0" w:hanging="0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CC-2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01</w:t>
            </w:r>
          </w:p>
        </w:tc>
      </w:tr>
      <w:tr>
        <w:trPr>
          <w:trHeight w:val="307" w:hRule="atLeast"/>
          <w:cantSplit w:val="false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03</w:t>
            </w:r>
          </w:p>
        </w:tc>
        <w:tc>
          <w:tcPr>
            <w:tcW w:w="55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both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Chefe de Gabinete da Presidência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-3" w:right="0" w:hanging="0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CC-2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01</w:t>
            </w:r>
          </w:p>
        </w:tc>
      </w:tr>
      <w:tr>
        <w:trPr>
          <w:trHeight w:val="307" w:hRule="atLeast"/>
          <w:cantSplit w:val="false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04</w:t>
            </w:r>
          </w:p>
        </w:tc>
        <w:tc>
          <w:tcPr>
            <w:tcW w:w="55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both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 xml:space="preserve">Assessor de Comunicação 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-3" w:right="0" w:hanging="0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CC-2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01</w:t>
            </w:r>
          </w:p>
        </w:tc>
      </w:tr>
      <w:tr>
        <w:trPr>
          <w:trHeight w:val="307" w:hRule="atLeast"/>
          <w:cantSplit w:val="false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05</w:t>
            </w:r>
          </w:p>
        </w:tc>
        <w:tc>
          <w:tcPr>
            <w:tcW w:w="55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both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Diretor Geral da Secretaria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-3" w:right="0" w:hanging="0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CC-2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01</w:t>
            </w:r>
          </w:p>
        </w:tc>
      </w:tr>
      <w:tr>
        <w:trPr>
          <w:cantSplit w:val="false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06</w:t>
            </w:r>
          </w:p>
        </w:tc>
        <w:tc>
          <w:tcPr>
            <w:tcW w:w="55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both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Assessores Jurídicos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-3" w:right="0" w:hanging="0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CC-3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04</w:t>
            </w:r>
          </w:p>
        </w:tc>
      </w:tr>
      <w:tr>
        <w:trPr>
          <w:cantSplit w:val="false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07</w:t>
            </w:r>
          </w:p>
        </w:tc>
        <w:tc>
          <w:tcPr>
            <w:tcW w:w="55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both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 xml:space="preserve">Controlador Geral das Contas Internas da Câmara 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-3" w:right="0" w:hanging="0"/>
              <w:jc w:val="center"/>
              <w:rPr>
                <w:rFonts w:cs="Arial" w:ascii="Arial" w:hAnsi="Arial"/>
                <w:color w:val="FF0000"/>
              </w:rPr>
            </w:pPr>
            <w:r>
              <w:rPr>
                <w:rFonts w:cs="Arial" w:ascii="Arial" w:hAnsi="Arial"/>
                <w:color w:val="FF0000"/>
              </w:rPr>
              <w:t>CC-3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01</w:t>
            </w:r>
          </w:p>
        </w:tc>
      </w:tr>
      <w:tr>
        <w:trPr>
          <w:cantSplit w:val="false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08</w:t>
            </w:r>
          </w:p>
        </w:tc>
        <w:tc>
          <w:tcPr>
            <w:tcW w:w="55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both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Coordenador Administrativo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95" w:leader="none"/>
                <w:tab w:val="center" w:pos="497" w:leader="none"/>
                <w:tab w:val="left" w:pos="1134" w:leader="none"/>
              </w:tabs>
              <w:spacing w:lineRule="auto" w:line="276"/>
              <w:ind w:left="-3" w:right="0" w:hanging="0"/>
              <w:jc w:val="center"/>
              <w:rPr>
                <w:rFonts w:cs="Arial" w:ascii="Arial" w:hAnsi="Arial"/>
                <w:color w:val="FF0000"/>
              </w:rPr>
            </w:pPr>
            <w:r>
              <w:rPr>
                <w:rFonts w:cs="Arial" w:ascii="Arial" w:hAnsi="Arial"/>
                <w:color w:val="FF0000"/>
              </w:rPr>
              <w:t>CC-3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01</w:t>
            </w:r>
          </w:p>
        </w:tc>
      </w:tr>
      <w:tr>
        <w:trPr>
          <w:cantSplit w:val="false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09</w:t>
            </w:r>
          </w:p>
        </w:tc>
        <w:tc>
          <w:tcPr>
            <w:tcW w:w="55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both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Secretário Executivo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-3" w:right="0" w:hanging="0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CC-4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01</w:t>
            </w:r>
          </w:p>
        </w:tc>
      </w:tr>
      <w:tr>
        <w:trPr>
          <w:cantSplit w:val="false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10</w:t>
            </w:r>
          </w:p>
        </w:tc>
        <w:tc>
          <w:tcPr>
            <w:tcW w:w="55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both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Assessor Especial da Presidência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-3" w:right="0" w:hanging="0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CC-4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01</w:t>
            </w:r>
          </w:p>
        </w:tc>
      </w:tr>
      <w:tr>
        <w:trPr>
          <w:cantSplit w:val="false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11</w:t>
            </w:r>
          </w:p>
        </w:tc>
        <w:tc>
          <w:tcPr>
            <w:tcW w:w="55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both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Coordenador do Setor de Recursos Humanos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-3" w:right="0" w:hanging="0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CC-4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01</w:t>
            </w:r>
          </w:p>
        </w:tc>
      </w:tr>
      <w:tr>
        <w:trPr>
          <w:cantSplit w:val="false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55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both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Tesoureiro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-3" w:right="0" w:hanging="0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CC-4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01</w:t>
            </w:r>
          </w:p>
        </w:tc>
      </w:tr>
      <w:tr>
        <w:trPr>
          <w:cantSplit w:val="false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13</w:t>
            </w:r>
          </w:p>
        </w:tc>
        <w:tc>
          <w:tcPr>
            <w:tcW w:w="55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both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Coordenador do Setor de Controle de Material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-3" w:right="0" w:hanging="0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CC-5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01</w:t>
            </w:r>
          </w:p>
        </w:tc>
      </w:tr>
      <w:tr>
        <w:trPr>
          <w:cantSplit w:val="false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14</w:t>
            </w:r>
          </w:p>
        </w:tc>
        <w:tc>
          <w:tcPr>
            <w:tcW w:w="55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both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Coordenador do  Setor de Tecnologia da Informação – STI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-3" w:right="0" w:hanging="0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CC-5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01</w:t>
            </w:r>
          </w:p>
        </w:tc>
      </w:tr>
      <w:tr>
        <w:trPr>
          <w:cantSplit w:val="false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15</w:t>
            </w:r>
          </w:p>
        </w:tc>
        <w:tc>
          <w:tcPr>
            <w:tcW w:w="55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both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Coordenador da Assessoria de Comunicação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-3" w:right="0" w:hanging="0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CC-5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01</w:t>
            </w:r>
          </w:p>
        </w:tc>
      </w:tr>
      <w:tr>
        <w:trPr>
          <w:cantSplit w:val="false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16</w:t>
            </w:r>
          </w:p>
        </w:tc>
        <w:tc>
          <w:tcPr>
            <w:tcW w:w="55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both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Jornalistas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-3" w:right="0" w:hanging="0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CC-6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02</w:t>
            </w:r>
          </w:p>
        </w:tc>
      </w:tr>
      <w:tr>
        <w:trPr>
          <w:cantSplit w:val="false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tabs>
                <w:tab w:val="left" w:pos="1134" w:leader="none"/>
                <w:tab w:val="right" w:pos="7374" w:leader="none"/>
              </w:tabs>
              <w:spacing w:lineRule="auto" w:line="276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17</w:t>
            </w:r>
          </w:p>
        </w:tc>
        <w:tc>
          <w:tcPr>
            <w:tcW w:w="55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  <w:tab w:val="right" w:pos="7374" w:leader="none"/>
              </w:tabs>
              <w:spacing w:lineRule="auto" w:line="276"/>
              <w:jc w:val="both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Auxiliar Técnico do STI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-3" w:right="0" w:hanging="0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CC-6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01</w:t>
            </w:r>
          </w:p>
        </w:tc>
      </w:tr>
      <w:tr>
        <w:trPr>
          <w:cantSplit w:val="false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18</w:t>
            </w:r>
          </w:p>
        </w:tc>
        <w:tc>
          <w:tcPr>
            <w:tcW w:w="55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both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Secretários (as) de Lideranças (da Situação, da Oposição e de Governo)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-3" w:right="0" w:hanging="0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CC-6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03</w:t>
            </w:r>
          </w:p>
        </w:tc>
      </w:tr>
      <w:tr>
        <w:trPr>
          <w:cantSplit w:val="false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19</w:t>
            </w:r>
          </w:p>
        </w:tc>
        <w:tc>
          <w:tcPr>
            <w:tcW w:w="55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both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Secretários (as) das Vice-lideranças (da Maioria e da Minoria)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-3" w:right="0" w:hanging="0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CC-6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02</w:t>
            </w:r>
          </w:p>
        </w:tc>
      </w:tr>
      <w:tr>
        <w:trPr>
          <w:cantSplit w:val="false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20</w:t>
            </w:r>
          </w:p>
        </w:tc>
        <w:tc>
          <w:tcPr>
            <w:tcW w:w="55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both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 xml:space="preserve">Secretária do Presidente 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-3" w:right="0" w:hanging="0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CC-6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01</w:t>
            </w:r>
          </w:p>
        </w:tc>
      </w:tr>
      <w:tr>
        <w:trPr>
          <w:cantSplit w:val="false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21</w:t>
            </w:r>
          </w:p>
        </w:tc>
        <w:tc>
          <w:tcPr>
            <w:tcW w:w="55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both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Secretário (a) do 1° Vice-Presidente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-3" w:right="0" w:hanging="0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CC-6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01</w:t>
            </w:r>
          </w:p>
        </w:tc>
      </w:tr>
      <w:tr>
        <w:trPr>
          <w:cantSplit w:val="false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22</w:t>
            </w:r>
          </w:p>
        </w:tc>
        <w:tc>
          <w:tcPr>
            <w:tcW w:w="55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both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Secretário (a) do 2° Vice-Presidente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-3" w:right="0" w:hanging="0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CC-6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01</w:t>
            </w:r>
          </w:p>
        </w:tc>
      </w:tr>
      <w:tr>
        <w:trPr>
          <w:trHeight w:val="90" w:hRule="atLeast"/>
          <w:cantSplit w:val="false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23</w:t>
            </w:r>
          </w:p>
        </w:tc>
        <w:tc>
          <w:tcPr>
            <w:tcW w:w="55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both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Secretária do 1°Secretário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-3" w:right="0" w:hanging="0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CC-6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01</w:t>
            </w:r>
          </w:p>
        </w:tc>
      </w:tr>
      <w:tr>
        <w:trPr>
          <w:cantSplit w:val="false"/>
        </w:trPr>
        <w:tc>
          <w:tcPr>
            <w:tcW w:w="5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24</w:t>
            </w:r>
          </w:p>
        </w:tc>
        <w:tc>
          <w:tcPr>
            <w:tcW w:w="55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both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Secretária do 2°Secretário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-3" w:right="0" w:hanging="0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CC-6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01</w:t>
            </w:r>
          </w:p>
        </w:tc>
      </w:tr>
    </w:tbl>
    <w:p>
      <w:pPr>
        <w:pStyle w:val="Normal"/>
        <w:tabs>
          <w:tab w:val="left" w:pos="1134" w:leader="none"/>
        </w:tabs>
        <w:spacing w:lineRule="auto" w:line="276"/>
        <w:ind w:left="851" w:right="0" w:hanging="0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ind w:left="851" w:right="0" w:hanging="0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Ttulo2"/>
        <w:tabs>
          <w:tab w:val="left" w:pos="1134" w:leader="none"/>
        </w:tabs>
        <w:spacing w:lineRule="auto" w:line="276" w:before="0" w:after="0"/>
        <w:ind w:left="851" w:right="0" w:hanging="0"/>
        <w:rPr>
          <w:rFonts w:cs="Arial" w:ascii="Arial" w:hAnsi="Arial"/>
          <w:bCs w:val="false"/>
          <w:i w:val="false"/>
          <w:sz w:val="24"/>
          <w:szCs w:val="24"/>
        </w:rPr>
      </w:pPr>
      <w:r>
        <w:rPr>
          <w:rFonts w:cs="Arial" w:ascii="Arial" w:hAnsi="Arial"/>
          <w:bCs w:val="false"/>
          <w:i w:val="false"/>
          <w:sz w:val="24"/>
          <w:szCs w:val="24"/>
        </w:rPr>
      </w:r>
    </w:p>
    <w:p>
      <w:pPr>
        <w:pStyle w:val="Normal"/>
        <w:spacing w:lineRule="auto" w:line="276"/>
        <w:ind w:left="851" w:right="0" w:hanging="0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ind w:left="851" w:right="0" w:hanging="0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ind w:left="851" w:right="0" w:hanging="0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ind w:left="851" w:right="0" w:hanging="0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Ttulo2"/>
        <w:tabs>
          <w:tab w:val="left" w:pos="1134" w:leader="none"/>
        </w:tabs>
        <w:spacing w:lineRule="auto" w:line="276" w:before="0" w:after="0"/>
        <w:ind w:left="851" w:right="0" w:hanging="0"/>
        <w:jc w:val="center"/>
        <w:rPr>
          <w:rFonts w:cs="Arial" w:ascii="Arial" w:hAnsi="Arial"/>
          <w:bCs w:val="false"/>
          <w:i w:val="false"/>
          <w:sz w:val="24"/>
          <w:szCs w:val="24"/>
        </w:rPr>
      </w:pPr>
      <w:r>
        <w:rPr>
          <w:rFonts w:cs="Arial" w:ascii="Arial" w:hAnsi="Arial"/>
          <w:bCs w:val="false"/>
          <w:i w:val="false"/>
          <w:sz w:val="24"/>
          <w:szCs w:val="24"/>
        </w:rPr>
        <w:t>ANEXO IV</w:t>
      </w:r>
    </w:p>
    <w:p>
      <w:pPr>
        <w:pStyle w:val="Normal"/>
        <w:spacing w:lineRule="auto" w:line="276"/>
        <w:ind w:left="851" w:right="0" w:hanging="0"/>
        <w:jc w:val="center"/>
        <w:rPr>
          <w:rFonts w:cs="Arial" w:ascii="Arial" w:hAnsi="Arial"/>
          <w:b/>
        </w:rPr>
      </w:pPr>
      <w:r>
        <w:rPr>
          <w:rFonts w:cs="Arial" w:ascii="Arial" w:hAnsi="Arial"/>
          <w:b/>
        </w:rPr>
      </w:r>
    </w:p>
    <w:p>
      <w:pPr>
        <w:pStyle w:val="Ttulo2"/>
        <w:tabs>
          <w:tab w:val="left" w:pos="1134" w:leader="none"/>
        </w:tabs>
        <w:spacing w:lineRule="auto" w:line="276" w:before="0" w:after="0"/>
        <w:ind w:left="851" w:right="0" w:hanging="0"/>
        <w:jc w:val="center"/>
        <w:rPr>
          <w:rFonts w:cs="Arial" w:ascii="Arial" w:hAnsi="Arial"/>
          <w:bCs w:val="false"/>
          <w:i w:val="false"/>
          <w:sz w:val="24"/>
          <w:szCs w:val="24"/>
        </w:rPr>
      </w:pPr>
      <w:r>
        <w:rPr>
          <w:rFonts w:cs="Arial" w:ascii="Arial" w:hAnsi="Arial"/>
          <w:bCs w:val="false"/>
          <w:i w:val="false"/>
          <w:sz w:val="24"/>
          <w:szCs w:val="24"/>
        </w:rPr>
        <w:t>QUADRO DE SÍMBOLOS E ESPECIFICAÇÕES FUNCIONAIS</w:t>
      </w:r>
    </w:p>
    <w:p>
      <w:pPr>
        <w:pStyle w:val="Ttulo2"/>
        <w:tabs>
          <w:tab w:val="left" w:pos="1134" w:leader="none"/>
        </w:tabs>
        <w:spacing w:lineRule="auto" w:line="276" w:before="0" w:after="0"/>
        <w:ind w:left="851" w:right="0" w:hanging="0"/>
        <w:jc w:val="center"/>
        <w:rPr>
          <w:rFonts w:cs="Arial" w:ascii="Arial" w:hAnsi="Arial"/>
          <w:bCs w:val="false"/>
          <w:i w:val="false"/>
          <w:sz w:val="24"/>
          <w:szCs w:val="24"/>
        </w:rPr>
      </w:pPr>
      <w:r>
        <w:rPr>
          <w:rFonts w:cs="Arial" w:ascii="Arial" w:hAnsi="Arial"/>
          <w:bCs w:val="false"/>
          <w:i w:val="false"/>
          <w:sz w:val="24"/>
          <w:szCs w:val="24"/>
        </w:rPr>
        <w:t>DOS ASSESSORES PARLAMENTARES</w:t>
      </w:r>
    </w:p>
    <w:p>
      <w:pPr>
        <w:pStyle w:val="Normal"/>
        <w:spacing w:lineRule="auto" w:line="276"/>
        <w:ind w:left="851" w:right="0" w:hanging="0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ind w:left="851" w:right="0" w:hanging="0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rPr>
          <w:rFonts w:cs="Arial" w:ascii="Arial" w:hAnsi="Arial"/>
        </w:rPr>
      </w:pPr>
      <w:r>
        <w:rPr>
          <w:rFonts w:cs="Arial" w:ascii="Arial" w:hAnsi="Arial"/>
        </w:rPr>
      </w:r>
    </w:p>
    <w:tbl>
      <w:tblPr>
        <w:jc w:val="left"/>
        <w:tblInd w:w="137" w:type="dxa"/>
        <w:tblBorders>
          <w:top w:val="single" w:sz="4" w:space="0" w:color="00000A"/>
          <w:left w:val="single" w:sz="4" w:space="0" w:color="00000A"/>
          <w:bottom w:val="single" w:sz="4" w:space="0" w:color="00000A"/>
          <w:insideH w:val="single" w:sz="4" w:space="0" w:color="00000A"/>
          <w:right w:val="single" w:sz="4" w:space="0" w:color="00000A"/>
          <w:insideV w:val="single" w:sz="4" w:space="0" w:color="00000A"/>
        </w:tblBorders>
        <w:tblCellMar>
          <w:top w:w="0" w:type="dxa"/>
          <w:left w:w="70" w:type="dxa"/>
          <w:bottom w:w="0" w:type="dxa"/>
          <w:right w:w="70" w:type="dxa"/>
        </w:tblCellMar>
      </w:tblPr>
      <w:tblGrid>
        <w:gridCol w:w="1133"/>
        <w:gridCol w:w="4895"/>
        <w:gridCol w:w="2410"/>
      </w:tblGrid>
      <w:tr>
        <w:trPr>
          <w:cantSplit w:val="false"/>
        </w:trPr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center"/>
              <w:rPr>
                <w:rFonts w:cs="Arial" w:ascii="Arial" w:hAnsi="Arial"/>
                <w:b/>
              </w:rPr>
            </w:pPr>
            <w:r>
              <w:rPr>
                <w:rFonts w:cs="Arial" w:ascii="Arial" w:hAnsi="Arial"/>
                <w:b/>
              </w:rPr>
              <w:t>Símbolo</w:t>
            </w:r>
          </w:p>
        </w:tc>
        <w:tc>
          <w:tcPr>
            <w:tcW w:w="48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center"/>
              <w:rPr>
                <w:rFonts w:cs="Arial" w:ascii="Arial" w:hAnsi="Arial"/>
                <w:b/>
              </w:rPr>
            </w:pPr>
            <w:r>
              <w:rPr>
                <w:rFonts w:cs="Arial" w:ascii="Arial" w:hAnsi="Arial"/>
                <w:b/>
              </w:rPr>
              <w:t>Designação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Ttulo2"/>
              <w:tabs>
                <w:tab w:val="left" w:pos="1134" w:leader="none"/>
              </w:tabs>
              <w:spacing w:lineRule="auto" w:line="276" w:before="0" w:after="0"/>
              <w:jc w:val="center"/>
              <w:rPr>
                <w:rFonts w:cs="Arial" w:ascii="Arial" w:hAnsi="Arial"/>
                <w:i w:val="false"/>
                <w:sz w:val="24"/>
                <w:szCs w:val="24"/>
              </w:rPr>
            </w:pPr>
            <w:r>
              <w:rPr>
                <w:rFonts w:cs="Arial" w:ascii="Arial" w:hAnsi="Arial"/>
                <w:i w:val="false"/>
                <w:sz w:val="24"/>
                <w:szCs w:val="24"/>
              </w:rPr>
              <w:t>Vencimento (R$)</w:t>
            </w:r>
          </w:p>
        </w:tc>
      </w:tr>
      <w:tr>
        <w:trPr>
          <w:cantSplit w:val="false"/>
        </w:trPr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1" w:right="0" w:hanging="0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CCL-1</w:t>
            </w:r>
          </w:p>
        </w:tc>
        <w:tc>
          <w:tcPr>
            <w:tcW w:w="48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Cargo Comissionado para Assessoria Legislativa Nível 1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851" w:right="0" w:hanging="0"/>
              <w:jc w:val="right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4.000,00</w:t>
            </w:r>
          </w:p>
        </w:tc>
      </w:tr>
      <w:tr>
        <w:trPr>
          <w:cantSplit w:val="false"/>
        </w:trPr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1" w:right="0" w:hanging="0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CCL-2</w:t>
            </w:r>
          </w:p>
        </w:tc>
        <w:tc>
          <w:tcPr>
            <w:tcW w:w="48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Cargo Comissionado para Assessoria Legislativa Nível 2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851" w:right="0" w:hanging="0"/>
              <w:jc w:val="right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3.500,00</w:t>
            </w:r>
          </w:p>
        </w:tc>
      </w:tr>
      <w:tr>
        <w:trPr>
          <w:cantSplit w:val="false"/>
        </w:trPr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Ttulo4"/>
              <w:tabs>
                <w:tab w:val="left" w:pos="1134" w:leader="none"/>
              </w:tabs>
              <w:spacing w:lineRule="auto" w:line="276" w:before="0" w:after="0"/>
              <w:ind w:left="1" w:right="0" w:hanging="0"/>
              <w:jc w:val="center"/>
              <w:rPr>
                <w:rFonts w:cs="Arial" w:ascii="Arial" w:hAnsi="Arial"/>
                <w:b w:val="false"/>
                <w:sz w:val="24"/>
                <w:szCs w:val="24"/>
              </w:rPr>
            </w:pPr>
            <w:r>
              <w:rPr>
                <w:rFonts w:cs="Arial" w:ascii="Arial" w:hAnsi="Arial"/>
                <w:b w:val="false"/>
                <w:sz w:val="24"/>
                <w:szCs w:val="24"/>
              </w:rPr>
              <w:t>CCL-3</w:t>
            </w:r>
          </w:p>
        </w:tc>
        <w:tc>
          <w:tcPr>
            <w:tcW w:w="48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Cargo Comissionado para Assessoria Legislativa Nível 3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851" w:right="0" w:hanging="0"/>
              <w:jc w:val="right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3.000,00</w:t>
            </w:r>
          </w:p>
        </w:tc>
      </w:tr>
      <w:tr>
        <w:trPr>
          <w:cantSplit w:val="false"/>
        </w:trPr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1" w:right="0" w:hanging="0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CCL-4</w:t>
            </w:r>
          </w:p>
        </w:tc>
        <w:tc>
          <w:tcPr>
            <w:tcW w:w="48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Cargo Comissionado para Assessoria Legislativa Nível 4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851" w:right="0" w:hanging="0"/>
              <w:jc w:val="right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2.900,00</w:t>
            </w:r>
          </w:p>
        </w:tc>
      </w:tr>
      <w:tr>
        <w:trPr>
          <w:cantSplit w:val="false"/>
        </w:trPr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1" w:right="0" w:hanging="0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CCL-5</w:t>
            </w:r>
          </w:p>
        </w:tc>
        <w:tc>
          <w:tcPr>
            <w:tcW w:w="48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Cargo Comissionado para Assessoria Legislativa Nível 5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851" w:right="0" w:hanging="0"/>
              <w:jc w:val="right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2.800,00</w:t>
            </w:r>
          </w:p>
        </w:tc>
      </w:tr>
      <w:tr>
        <w:trPr>
          <w:cantSplit w:val="false"/>
        </w:trPr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1" w:right="0" w:hanging="0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CCL-6</w:t>
            </w:r>
          </w:p>
        </w:tc>
        <w:tc>
          <w:tcPr>
            <w:tcW w:w="48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Cargo Comissionado para Assessoria Legislativa Nível 6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851" w:right="0" w:hanging="0"/>
              <w:jc w:val="right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2.700,00</w:t>
            </w:r>
          </w:p>
        </w:tc>
      </w:tr>
      <w:tr>
        <w:trPr>
          <w:cantSplit w:val="false"/>
        </w:trPr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1" w:right="0" w:hanging="0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CCL-7</w:t>
            </w:r>
          </w:p>
        </w:tc>
        <w:tc>
          <w:tcPr>
            <w:tcW w:w="48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Cargo Comissionado para Assessoria Legislativa Nível 7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851" w:right="0" w:hanging="0"/>
              <w:jc w:val="right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2.600,00</w:t>
            </w:r>
          </w:p>
        </w:tc>
      </w:tr>
      <w:tr>
        <w:trPr>
          <w:cantSplit w:val="false"/>
        </w:trPr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1" w:right="0" w:hanging="0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CCL-8</w:t>
            </w:r>
          </w:p>
        </w:tc>
        <w:tc>
          <w:tcPr>
            <w:tcW w:w="48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Cargo Comissionado para Assessoria Legislativa Nível 8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851" w:right="0" w:hanging="0"/>
              <w:jc w:val="right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2.500,00</w:t>
            </w:r>
          </w:p>
        </w:tc>
      </w:tr>
      <w:tr>
        <w:trPr>
          <w:cantSplit w:val="false"/>
        </w:trPr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1" w:right="0" w:hanging="0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CCL-9</w:t>
            </w:r>
          </w:p>
        </w:tc>
        <w:tc>
          <w:tcPr>
            <w:tcW w:w="48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Cargo Comissionado para Assessoria Legislativa Nível 9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851" w:right="0" w:hanging="0"/>
              <w:jc w:val="right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2.400,00</w:t>
            </w:r>
          </w:p>
        </w:tc>
      </w:tr>
      <w:tr>
        <w:trPr>
          <w:cantSplit w:val="false"/>
        </w:trPr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1" w:right="0" w:hanging="0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CCL-10</w:t>
            </w:r>
          </w:p>
        </w:tc>
        <w:tc>
          <w:tcPr>
            <w:tcW w:w="48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Cargo Comissionado para Assessoria Legislativa Nível 10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851" w:right="0" w:hanging="0"/>
              <w:jc w:val="right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2.300,00</w:t>
            </w:r>
          </w:p>
        </w:tc>
      </w:tr>
      <w:tr>
        <w:trPr>
          <w:cantSplit w:val="false"/>
        </w:trPr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1" w:right="0" w:hanging="0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CCL-11</w:t>
            </w:r>
          </w:p>
        </w:tc>
        <w:tc>
          <w:tcPr>
            <w:tcW w:w="48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Cargo Comissionado para Assessoria Legislativa Nível 11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851" w:right="0" w:hanging="0"/>
              <w:jc w:val="right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2.200,00</w:t>
            </w:r>
          </w:p>
        </w:tc>
      </w:tr>
      <w:tr>
        <w:trPr>
          <w:cantSplit w:val="false"/>
        </w:trPr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1" w:right="0" w:hanging="0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CCL-12</w:t>
            </w:r>
          </w:p>
        </w:tc>
        <w:tc>
          <w:tcPr>
            <w:tcW w:w="48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Cargo Comissionado para Assessoria Legislativa Nível 12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851" w:right="0" w:hanging="0"/>
              <w:jc w:val="right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2.100,00</w:t>
            </w:r>
          </w:p>
        </w:tc>
      </w:tr>
      <w:tr>
        <w:trPr>
          <w:cantSplit w:val="false"/>
        </w:trPr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1" w:right="0" w:hanging="0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CCL-13</w:t>
            </w:r>
          </w:p>
        </w:tc>
        <w:tc>
          <w:tcPr>
            <w:tcW w:w="48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Cargo Comissionado para Assessoria Legislativa Nível 13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851" w:right="0" w:hanging="0"/>
              <w:jc w:val="right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2.000,00</w:t>
            </w:r>
          </w:p>
        </w:tc>
      </w:tr>
      <w:tr>
        <w:trPr>
          <w:cantSplit w:val="false"/>
        </w:trPr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1" w:right="0" w:hanging="0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CCL-14</w:t>
            </w:r>
          </w:p>
        </w:tc>
        <w:tc>
          <w:tcPr>
            <w:tcW w:w="48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Cargo Comissionado para Assessoria Legislativa Nível 14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851" w:right="0" w:hanging="0"/>
              <w:jc w:val="right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1.900,00</w:t>
            </w:r>
          </w:p>
        </w:tc>
      </w:tr>
      <w:tr>
        <w:trPr>
          <w:cantSplit w:val="false"/>
        </w:trPr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1" w:right="0" w:hanging="0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CCL-15</w:t>
            </w:r>
          </w:p>
        </w:tc>
        <w:tc>
          <w:tcPr>
            <w:tcW w:w="48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Cargo Comissionado para Assessoria Legislativa Nível 15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851" w:right="0" w:hanging="0"/>
              <w:jc w:val="right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1.800,00</w:t>
            </w:r>
          </w:p>
        </w:tc>
      </w:tr>
      <w:tr>
        <w:trPr>
          <w:cantSplit w:val="false"/>
        </w:trPr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1" w:right="0" w:hanging="0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CCL-16</w:t>
            </w:r>
          </w:p>
        </w:tc>
        <w:tc>
          <w:tcPr>
            <w:tcW w:w="48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Cargo Comissionado para Assessoria Legislativa Nível 16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851" w:right="0" w:hanging="0"/>
              <w:jc w:val="right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1.700,00</w:t>
            </w:r>
          </w:p>
        </w:tc>
      </w:tr>
      <w:tr>
        <w:trPr>
          <w:cantSplit w:val="false"/>
        </w:trPr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1" w:right="0" w:hanging="0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CCL-17</w:t>
            </w:r>
          </w:p>
        </w:tc>
        <w:tc>
          <w:tcPr>
            <w:tcW w:w="48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Cargo Comissionado para Assessoria Legislativa Nível 17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851" w:right="0" w:hanging="0"/>
              <w:jc w:val="right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1.600,00</w:t>
            </w:r>
          </w:p>
        </w:tc>
      </w:tr>
      <w:tr>
        <w:trPr>
          <w:cantSplit w:val="false"/>
        </w:trPr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1" w:right="0" w:hanging="0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CCL-18</w:t>
            </w:r>
          </w:p>
        </w:tc>
        <w:tc>
          <w:tcPr>
            <w:tcW w:w="48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Cargo Comissionado para Assessoria Legislativa Nível 18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851" w:right="0" w:hanging="0"/>
              <w:jc w:val="right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1.500,00</w:t>
            </w:r>
          </w:p>
        </w:tc>
      </w:tr>
      <w:tr>
        <w:trPr>
          <w:cantSplit w:val="false"/>
        </w:trPr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1" w:right="0" w:hanging="0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CCL-19</w:t>
            </w:r>
          </w:p>
        </w:tc>
        <w:tc>
          <w:tcPr>
            <w:tcW w:w="48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Cargo Comissionado para Assessoria Legislativa Nível 19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851" w:right="0" w:hanging="0"/>
              <w:jc w:val="right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1.400,00</w:t>
            </w:r>
          </w:p>
        </w:tc>
      </w:tr>
      <w:tr>
        <w:trPr>
          <w:cantSplit w:val="false"/>
        </w:trPr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1" w:right="0" w:hanging="0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CCL-20</w:t>
            </w:r>
          </w:p>
        </w:tc>
        <w:tc>
          <w:tcPr>
            <w:tcW w:w="48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Cargo Comissionado para Assessoria Legislativa Nível 20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851" w:right="0" w:hanging="0"/>
              <w:jc w:val="right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1.300,00</w:t>
            </w:r>
          </w:p>
        </w:tc>
      </w:tr>
      <w:tr>
        <w:trPr>
          <w:cantSplit w:val="false"/>
        </w:trPr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1" w:right="0" w:hanging="0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CCL-21</w:t>
            </w:r>
          </w:p>
        </w:tc>
        <w:tc>
          <w:tcPr>
            <w:tcW w:w="48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Cargo Comissionado para Assessoria Legislativa Nível 21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851" w:right="0" w:hanging="0"/>
              <w:jc w:val="right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1.200,00</w:t>
            </w:r>
          </w:p>
        </w:tc>
      </w:tr>
      <w:tr>
        <w:trPr>
          <w:cantSplit w:val="false"/>
        </w:trPr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1" w:right="0" w:hanging="0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CCL-22</w:t>
            </w:r>
          </w:p>
        </w:tc>
        <w:tc>
          <w:tcPr>
            <w:tcW w:w="48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Cargo Comissionado para Assessoria Legislativa Nível 22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851" w:right="0" w:hanging="0"/>
              <w:jc w:val="right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1.100,00</w:t>
            </w:r>
          </w:p>
        </w:tc>
      </w:tr>
      <w:tr>
        <w:trPr>
          <w:cantSplit w:val="false"/>
        </w:trPr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1" w:right="0" w:hanging="0"/>
              <w:jc w:val="center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CCL-23</w:t>
            </w:r>
          </w:p>
        </w:tc>
        <w:tc>
          <w:tcPr>
            <w:tcW w:w="48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Cargo Comissionado para Assessoria Legislativa Nível 23</w:t>
            </w:r>
          </w:p>
        </w:tc>
        <w:tc>
          <w:tcPr>
            <w:tcW w:w="24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ind w:left="851" w:right="0" w:hanging="0"/>
              <w:jc w:val="right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1.000,00</w:t>
            </w:r>
          </w:p>
        </w:tc>
      </w:tr>
    </w:tbl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rPr>
          <w:rFonts w:cs="Arial" w:ascii="Arial" w:hAnsi="Arial"/>
          <w:bCs/>
        </w:rPr>
      </w:pPr>
      <w:r>
        <w:rPr>
          <w:rFonts w:cs="Arial" w:ascii="Arial" w:hAnsi="Arial"/>
          <w:bCs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rPr>
          <w:rFonts w:cs="Arial" w:ascii="Arial" w:hAnsi="Arial"/>
          <w:bCs/>
        </w:rPr>
      </w:pPr>
      <w:r>
        <w:rPr>
          <w:rFonts w:cs="Arial" w:ascii="Arial" w:hAnsi="Arial"/>
          <w:bCs/>
        </w:rPr>
      </w:r>
    </w:p>
    <w:p>
      <w:pPr>
        <w:pStyle w:val="Ttulo2"/>
        <w:tabs>
          <w:tab w:val="left" w:pos="1134" w:leader="none"/>
        </w:tabs>
        <w:spacing w:lineRule="auto" w:line="276"/>
        <w:jc w:val="center"/>
        <w:rPr>
          <w:rFonts w:cs="Arial" w:ascii="Arial" w:hAnsi="Arial"/>
          <w:bCs w:val="false"/>
          <w:i w:val="false"/>
          <w:sz w:val="24"/>
          <w:szCs w:val="24"/>
        </w:rPr>
      </w:pPr>
      <w:r>
        <w:rPr>
          <w:rFonts w:cs="Arial" w:ascii="Arial" w:hAnsi="Arial"/>
          <w:bCs w:val="false"/>
          <w:i w:val="false"/>
          <w:sz w:val="24"/>
          <w:szCs w:val="24"/>
        </w:rPr>
      </w:r>
    </w:p>
    <w:p>
      <w:pPr>
        <w:pStyle w:val="Ttulo2"/>
        <w:tabs>
          <w:tab w:val="left" w:pos="1134" w:leader="none"/>
        </w:tabs>
        <w:spacing w:lineRule="auto" w:line="276"/>
        <w:jc w:val="center"/>
        <w:rPr>
          <w:rFonts w:cs="Arial" w:ascii="Arial" w:hAnsi="Arial"/>
          <w:bCs w:val="false"/>
          <w:i w:val="false"/>
          <w:sz w:val="24"/>
          <w:szCs w:val="24"/>
        </w:rPr>
      </w:pPr>
      <w:r>
        <w:rPr>
          <w:rFonts w:cs="Arial" w:ascii="Arial" w:hAnsi="Arial"/>
          <w:bCs w:val="false"/>
          <w:i w:val="false"/>
          <w:sz w:val="24"/>
          <w:szCs w:val="24"/>
        </w:rPr>
      </w:r>
    </w:p>
    <w:p>
      <w:pPr>
        <w:pStyle w:val="Normal"/>
        <w:spacing w:lineRule="auto" w:line="276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Ttulo2"/>
        <w:tabs>
          <w:tab w:val="left" w:pos="1134" w:leader="none"/>
        </w:tabs>
        <w:spacing w:lineRule="auto" w:line="276"/>
        <w:jc w:val="center"/>
        <w:rPr>
          <w:rFonts w:cs="Arial" w:ascii="Arial" w:hAnsi="Arial"/>
          <w:bCs w:val="false"/>
          <w:i w:val="false"/>
          <w:sz w:val="24"/>
          <w:szCs w:val="24"/>
        </w:rPr>
      </w:pPr>
      <w:r>
        <w:rPr>
          <w:rFonts w:cs="Arial" w:ascii="Arial" w:hAnsi="Arial"/>
          <w:bCs w:val="false"/>
          <w:i w:val="false"/>
          <w:sz w:val="24"/>
          <w:szCs w:val="24"/>
        </w:rPr>
      </w:r>
    </w:p>
    <w:p>
      <w:pPr>
        <w:pStyle w:val="Ttulo2"/>
        <w:tabs>
          <w:tab w:val="left" w:pos="1134" w:leader="none"/>
        </w:tabs>
        <w:spacing w:lineRule="auto" w:line="276"/>
        <w:jc w:val="center"/>
        <w:rPr>
          <w:rFonts w:cs="Arial" w:ascii="Arial" w:hAnsi="Arial"/>
          <w:bCs w:val="false"/>
          <w:i w:val="false"/>
          <w:sz w:val="24"/>
          <w:szCs w:val="24"/>
        </w:rPr>
      </w:pPr>
      <w:r>
        <w:rPr>
          <w:rFonts w:cs="Arial" w:ascii="Arial" w:hAnsi="Arial"/>
          <w:bCs w:val="false"/>
          <w:i w:val="false"/>
          <w:sz w:val="24"/>
          <w:szCs w:val="24"/>
        </w:rPr>
      </w:r>
    </w:p>
    <w:p>
      <w:pPr>
        <w:pStyle w:val="Normal"/>
        <w:spacing w:lineRule="auto" w:line="276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Ttulo2"/>
        <w:tabs>
          <w:tab w:val="left" w:pos="1134" w:leader="none"/>
        </w:tabs>
        <w:spacing w:lineRule="auto" w:line="276"/>
        <w:jc w:val="center"/>
        <w:rPr>
          <w:rFonts w:cs="Arial" w:ascii="Arial" w:hAnsi="Arial"/>
          <w:bCs w:val="false"/>
          <w:i w:val="false"/>
          <w:sz w:val="24"/>
          <w:szCs w:val="24"/>
        </w:rPr>
      </w:pPr>
      <w:r>
        <w:rPr>
          <w:rFonts w:cs="Arial" w:ascii="Arial" w:hAnsi="Arial"/>
          <w:bCs w:val="false"/>
          <w:i w:val="false"/>
          <w:sz w:val="24"/>
          <w:szCs w:val="24"/>
        </w:rPr>
      </w:r>
    </w:p>
    <w:p>
      <w:pPr>
        <w:pStyle w:val="Normal"/>
        <w:spacing w:lineRule="auto" w:line="276"/>
        <w:rPr/>
      </w:pPr>
      <w:r>
        <w:rPr/>
      </w:r>
    </w:p>
    <w:p>
      <w:pPr>
        <w:pStyle w:val="Normal"/>
        <w:spacing w:lineRule="auto" w:line="276"/>
        <w:rPr/>
      </w:pPr>
      <w:r>
        <w:rPr/>
      </w:r>
    </w:p>
    <w:p>
      <w:pPr>
        <w:pStyle w:val="Ttulo2"/>
        <w:tabs>
          <w:tab w:val="left" w:pos="1134" w:leader="none"/>
        </w:tabs>
        <w:spacing w:lineRule="auto" w:line="276"/>
        <w:jc w:val="center"/>
        <w:rPr>
          <w:rFonts w:cs="Arial" w:ascii="Arial" w:hAnsi="Arial"/>
          <w:bCs w:val="false"/>
          <w:i w:val="false"/>
          <w:sz w:val="24"/>
          <w:szCs w:val="24"/>
        </w:rPr>
      </w:pPr>
      <w:r>
        <w:rPr>
          <w:rFonts w:cs="Arial" w:ascii="Arial" w:hAnsi="Arial"/>
          <w:bCs w:val="false"/>
          <w:i w:val="false"/>
          <w:sz w:val="24"/>
          <w:szCs w:val="24"/>
        </w:rPr>
        <w:t>ANEXO V</w:t>
      </w:r>
    </w:p>
    <w:p>
      <w:pPr>
        <w:pStyle w:val="Normal"/>
        <w:spacing w:lineRule="auto" w:line="276"/>
        <w:jc w:val="center"/>
        <w:rPr>
          <w:rFonts w:cs="Arial" w:ascii="Arial" w:hAnsi="Arial"/>
          <w:b/>
        </w:rPr>
      </w:pPr>
      <w:r>
        <w:rPr>
          <w:rFonts w:cs="Arial" w:ascii="Arial" w:hAnsi="Arial"/>
          <w:b/>
        </w:rPr>
      </w:r>
    </w:p>
    <w:p>
      <w:pPr>
        <w:pStyle w:val="Ttulo2"/>
        <w:tabs>
          <w:tab w:val="left" w:pos="1134" w:leader="none"/>
        </w:tabs>
        <w:spacing w:lineRule="auto" w:line="276"/>
        <w:jc w:val="center"/>
        <w:rPr>
          <w:rFonts w:cs="Arial" w:ascii="Arial" w:hAnsi="Arial"/>
          <w:bCs w:val="false"/>
          <w:i w:val="false"/>
          <w:sz w:val="24"/>
          <w:szCs w:val="24"/>
        </w:rPr>
      </w:pPr>
      <w:r>
        <w:rPr>
          <w:rFonts w:cs="Arial" w:ascii="Arial" w:hAnsi="Arial"/>
          <w:bCs w:val="false"/>
          <w:i w:val="false"/>
          <w:sz w:val="24"/>
          <w:szCs w:val="24"/>
        </w:rPr>
        <w:t>QUADRO DAS FUNÇÕES GRATIFICADAS</w:t>
      </w:r>
    </w:p>
    <w:p>
      <w:pPr>
        <w:pStyle w:val="Normal"/>
        <w:tabs>
          <w:tab w:val="left" w:pos="1134" w:leader="none"/>
        </w:tabs>
        <w:spacing w:lineRule="auto" w:line="276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1134" w:leader="none"/>
        </w:tabs>
        <w:spacing w:lineRule="auto" w:line="276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1134" w:leader="none"/>
        </w:tabs>
        <w:spacing w:lineRule="auto" w:line="276"/>
        <w:rPr>
          <w:rFonts w:cs="Arial" w:ascii="Arial" w:hAnsi="Arial"/>
        </w:rPr>
      </w:pPr>
      <w:r>
        <w:rPr>
          <w:rFonts w:cs="Arial" w:ascii="Arial" w:hAnsi="Arial"/>
        </w:rPr>
      </w:r>
    </w:p>
    <w:tbl>
      <w:tblPr>
        <w:jc w:val="left"/>
        <w:tblInd w:w="70" w:type="dxa"/>
        <w:tblBorders>
          <w:top w:val="single" w:sz="4" w:space="0" w:color="00000A"/>
          <w:left w:val="single" w:sz="4" w:space="0" w:color="00000A"/>
          <w:bottom w:val="single" w:sz="4" w:space="0" w:color="00000A"/>
          <w:insideH w:val="single" w:sz="4" w:space="0" w:color="00000A"/>
          <w:right w:val="single" w:sz="4" w:space="0" w:color="00000A"/>
          <w:insideV w:val="single" w:sz="4" w:space="0" w:color="00000A"/>
        </w:tblBorders>
        <w:tblCellMar>
          <w:top w:w="0" w:type="dxa"/>
          <w:left w:w="70" w:type="dxa"/>
          <w:bottom w:w="0" w:type="dxa"/>
          <w:right w:w="70" w:type="dxa"/>
        </w:tblCellMar>
      </w:tblPr>
      <w:tblGrid>
        <w:gridCol w:w="2052"/>
        <w:gridCol w:w="2125"/>
        <w:gridCol w:w="4612"/>
      </w:tblGrid>
      <w:tr>
        <w:trPr>
          <w:cantSplit w:val="false"/>
        </w:trPr>
        <w:tc>
          <w:tcPr>
            <w:tcW w:w="20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center"/>
              <w:rPr>
                <w:rFonts w:cs="Arial" w:ascii="Arial" w:hAnsi="Arial"/>
                <w:b/>
              </w:rPr>
            </w:pPr>
            <w:r>
              <w:rPr>
                <w:rFonts w:cs="Arial" w:ascii="Arial" w:hAnsi="Arial"/>
                <w:b/>
              </w:rPr>
              <w:t>Símbolo</w:t>
            </w:r>
          </w:p>
        </w:tc>
        <w:tc>
          <w:tcPr>
            <w:tcW w:w="21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center"/>
              <w:rPr>
                <w:rFonts w:cs="Arial" w:ascii="Arial" w:hAnsi="Arial"/>
                <w:b/>
              </w:rPr>
            </w:pPr>
            <w:r>
              <w:rPr>
                <w:rFonts w:cs="Arial" w:ascii="Arial" w:hAnsi="Arial"/>
                <w:b/>
              </w:rPr>
              <w:t>Gratificação</w:t>
            </w:r>
          </w:p>
        </w:tc>
        <w:tc>
          <w:tcPr>
            <w:tcW w:w="4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center"/>
              <w:rPr>
                <w:rFonts w:cs="Arial" w:ascii="Arial" w:hAnsi="Arial"/>
                <w:b/>
              </w:rPr>
            </w:pPr>
            <w:r>
              <w:rPr>
                <w:rFonts w:cs="Arial" w:ascii="Arial" w:hAnsi="Arial"/>
                <w:b/>
              </w:rPr>
              <w:t>Valor por extenso</w:t>
            </w:r>
          </w:p>
        </w:tc>
      </w:tr>
      <w:tr>
        <w:trPr>
          <w:cantSplit w:val="false"/>
        </w:trPr>
        <w:tc>
          <w:tcPr>
            <w:tcW w:w="20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rPr>
                <w:rFonts w:cs="Arial" w:ascii="Arial" w:hAnsi="Arial"/>
                <w:b/>
              </w:rPr>
            </w:pPr>
            <w:r>
              <w:rPr>
                <w:rFonts w:cs="Arial" w:ascii="Arial" w:hAnsi="Arial"/>
                <w:b/>
              </w:rPr>
              <w:t>FG-1</w:t>
            </w:r>
          </w:p>
        </w:tc>
        <w:tc>
          <w:tcPr>
            <w:tcW w:w="21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right"/>
              <w:rPr>
                <w:rFonts w:cs="Arial" w:ascii="Arial" w:hAnsi="Arial"/>
                <w:color w:val="FF0000"/>
              </w:rPr>
            </w:pPr>
            <w:r>
              <w:rPr>
                <w:rFonts w:cs="Arial" w:ascii="Arial" w:hAnsi="Arial"/>
                <w:color w:val="FF0000"/>
              </w:rPr>
              <w:t>422,30</w:t>
            </w:r>
          </w:p>
        </w:tc>
        <w:tc>
          <w:tcPr>
            <w:tcW w:w="4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Quatrocentos e vinte dois reais e trinta centavos</w:t>
            </w:r>
          </w:p>
        </w:tc>
      </w:tr>
      <w:tr>
        <w:trPr>
          <w:cantSplit w:val="false"/>
        </w:trPr>
        <w:tc>
          <w:tcPr>
            <w:tcW w:w="20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both"/>
              <w:rPr>
                <w:rFonts w:cs="Arial" w:ascii="Arial" w:hAnsi="Arial"/>
                <w:b/>
              </w:rPr>
            </w:pPr>
            <w:r>
              <w:rPr>
                <w:rFonts w:cs="Arial" w:ascii="Arial" w:hAnsi="Arial"/>
                <w:b/>
              </w:rPr>
              <w:t>FG-2</w:t>
            </w:r>
          </w:p>
        </w:tc>
        <w:tc>
          <w:tcPr>
            <w:tcW w:w="21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right"/>
              <w:rPr>
                <w:rFonts w:cs="Arial" w:ascii="Arial" w:hAnsi="Arial"/>
                <w:color w:val="FF0000"/>
              </w:rPr>
            </w:pPr>
            <w:r>
              <w:rPr>
                <w:rFonts w:cs="Arial" w:ascii="Arial" w:hAnsi="Arial"/>
                <w:color w:val="FF0000"/>
              </w:rPr>
              <w:t>412,00</w:t>
            </w:r>
          </w:p>
        </w:tc>
        <w:tc>
          <w:tcPr>
            <w:tcW w:w="4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Quatrocentos e doze reais</w:t>
            </w:r>
          </w:p>
        </w:tc>
      </w:tr>
      <w:tr>
        <w:trPr>
          <w:cantSplit w:val="false"/>
        </w:trPr>
        <w:tc>
          <w:tcPr>
            <w:tcW w:w="20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both"/>
              <w:rPr>
                <w:rFonts w:cs="Arial" w:ascii="Arial" w:hAnsi="Arial"/>
                <w:b/>
              </w:rPr>
            </w:pPr>
            <w:r>
              <w:rPr>
                <w:rFonts w:cs="Arial" w:ascii="Arial" w:hAnsi="Arial"/>
                <w:b/>
              </w:rPr>
              <w:t>FG-3</w:t>
            </w:r>
          </w:p>
        </w:tc>
        <w:tc>
          <w:tcPr>
            <w:tcW w:w="21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right"/>
              <w:rPr>
                <w:rFonts w:cs="Arial" w:ascii="Arial" w:hAnsi="Arial"/>
                <w:color w:val="FF0000"/>
              </w:rPr>
            </w:pPr>
            <w:r>
              <w:rPr>
                <w:rFonts w:cs="Arial" w:ascii="Arial" w:hAnsi="Arial"/>
                <w:color w:val="FF0000"/>
              </w:rPr>
              <w:t>360,50</w:t>
            </w:r>
          </w:p>
        </w:tc>
        <w:tc>
          <w:tcPr>
            <w:tcW w:w="4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Trezentos e sessenta reais e cinquenta centavos</w:t>
            </w:r>
          </w:p>
        </w:tc>
      </w:tr>
      <w:tr>
        <w:trPr>
          <w:cantSplit w:val="false"/>
        </w:trPr>
        <w:tc>
          <w:tcPr>
            <w:tcW w:w="20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both"/>
              <w:rPr>
                <w:rFonts w:cs="Arial" w:ascii="Arial" w:hAnsi="Arial"/>
                <w:b/>
              </w:rPr>
            </w:pPr>
            <w:r>
              <w:rPr>
                <w:rFonts w:cs="Arial" w:ascii="Arial" w:hAnsi="Arial"/>
                <w:b/>
              </w:rPr>
              <w:t>FG-4</w:t>
            </w:r>
          </w:p>
        </w:tc>
        <w:tc>
          <w:tcPr>
            <w:tcW w:w="21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right"/>
              <w:rPr>
                <w:rFonts w:cs="Arial" w:ascii="Arial" w:hAnsi="Arial"/>
                <w:color w:val="FF0000"/>
              </w:rPr>
            </w:pPr>
            <w:r>
              <w:rPr>
                <w:rFonts w:cs="Arial" w:ascii="Arial" w:hAnsi="Arial"/>
                <w:color w:val="FF0000"/>
              </w:rPr>
              <w:t>257,50</w:t>
            </w:r>
          </w:p>
        </w:tc>
        <w:tc>
          <w:tcPr>
            <w:tcW w:w="4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Duzentos e cinquenta e sete reais e cinquenta centavos</w:t>
            </w:r>
          </w:p>
        </w:tc>
      </w:tr>
      <w:tr>
        <w:trPr>
          <w:cantSplit w:val="false"/>
        </w:trPr>
        <w:tc>
          <w:tcPr>
            <w:tcW w:w="20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both"/>
              <w:rPr>
                <w:rFonts w:cs="Arial" w:ascii="Arial" w:hAnsi="Arial"/>
                <w:b/>
              </w:rPr>
            </w:pPr>
            <w:r>
              <w:rPr>
                <w:rFonts w:cs="Arial" w:ascii="Arial" w:hAnsi="Arial"/>
                <w:b/>
              </w:rPr>
              <w:t>FG-5</w:t>
            </w:r>
          </w:p>
        </w:tc>
        <w:tc>
          <w:tcPr>
            <w:tcW w:w="21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  <w:vAlign w:val="center"/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right"/>
              <w:rPr>
                <w:rFonts w:cs="Arial" w:ascii="Arial" w:hAnsi="Arial"/>
                <w:color w:val="FF0000"/>
              </w:rPr>
            </w:pPr>
            <w:r>
              <w:rPr>
                <w:rFonts w:cs="Arial" w:ascii="Arial" w:hAnsi="Arial"/>
                <w:color w:val="FF0000"/>
              </w:rPr>
              <w:t>236,90</w:t>
            </w:r>
          </w:p>
        </w:tc>
        <w:tc>
          <w:tcPr>
            <w:tcW w:w="4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rPr>
                <w:rFonts w:cs="Arial" w:ascii="Arial" w:hAnsi="Arial"/>
              </w:rPr>
            </w:pPr>
            <w:r>
              <w:rPr>
                <w:rFonts w:cs="Arial" w:ascii="Arial" w:hAnsi="Arial"/>
              </w:rPr>
              <w:t>Duzentos e trinta e seis reais e noventa centavos</w:t>
            </w:r>
          </w:p>
        </w:tc>
      </w:tr>
      <w:tr>
        <w:trPr>
          <w:cantSplit w:val="false"/>
        </w:trPr>
        <w:tc>
          <w:tcPr>
            <w:tcW w:w="878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Normal"/>
              <w:tabs>
                <w:tab w:val="left" w:pos="1134" w:leader="none"/>
              </w:tabs>
              <w:spacing w:lineRule="auto" w:line="276"/>
              <w:jc w:val="center"/>
              <w:rPr>
                <w:rFonts w:cs="Arial" w:ascii="Arial" w:hAnsi="Arial"/>
                <w:b/>
              </w:rPr>
            </w:pPr>
            <w:r>
              <w:rPr>
                <w:rFonts w:cs="Arial" w:ascii="Arial" w:hAnsi="Arial"/>
                <w:b/>
              </w:rPr>
              <w:t>DISCRIMINAÇÃO</w:t>
            </w:r>
          </w:p>
        </w:tc>
      </w:tr>
      <w:tr>
        <w:trPr>
          <w:cantSplit w:val="false"/>
        </w:trPr>
        <w:tc>
          <w:tcPr>
            <w:tcW w:w="417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BodyTextIndent3"/>
              <w:tabs>
                <w:tab w:val="left" w:pos="1134" w:leader="none"/>
              </w:tabs>
              <w:spacing w:lineRule="auto" w:line="276" w:before="0" w:after="0"/>
              <w:ind w:left="0" w:right="0" w:hanging="0"/>
              <w:rPr>
                <w:rFonts w:cs="Arial" w:ascii="Arial" w:hAnsi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 xml:space="preserve">Atividades de Supervisão ou grande responsabilidade </w:t>
            </w:r>
          </w:p>
        </w:tc>
        <w:tc>
          <w:tcPr>
            <w:tcW w:w="4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BodyTextIndent3"/>
              <w:tabs>
                <w:tab w:val="left" w:pos="1134" w:leader="none"/>
              </w:tabs>
              <w:spacing w:lineRule="auto" w:line="276" w:before="0" w:after="0"/>
              <w:jc w:val="center"/>
              <w:rPr>
                <w:rFonts w:cs="Arial" w:ascii="Arial" w:hAnsi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FG-1</w:t>
            </w:r>
          </w:p>
        </w:tc>
      </w:tr>
      <w:tr>
        <w:trPr>
          <w:cantSplit w:val="false"/>
        </w:trPr>
        <w:tc>
          <w:tcPr>
            <w:tcW w:w="417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BodyTextIndent3"/>
              <w:tabs>
                <w:tab w:val="left" w:pos="1134" w:leader="none"/>
              </w:tabs>
              <w:spacing w:lineRule="auto" w:line="276" w:before="0" w:after="0"/>
              <w:ind w:left="0" w:right="0" w:hanging="0"/>
              <w:rPr>
                <w:rFonts w:cs="Arial" w:ascii="Arial" w:hAnsi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Atividades em constante locomoção para o interior do Município</w:t>
            </w:r>
          </w:p>
        </w:tc>
        <w:tc>
          <w:tcPr>
            <w:tcW w:w="4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BodyTextIndent3"/>
              <w:tabs>
                <w:tab w:val="left" w:pos="1134" w:leader="none"/>
              </w:tabs>
              <w:spacing w:lineRule="auto" w:line="276" w:before="0" w:after="0"/>
              <w:jc w:val="center"/>
              <w:rPr>
                <w:rFonts w:cs="Arial" w:ascii="Arial" w:hAnsi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FG-2</w:t>
            </w:r>
          </w:p>
        </w:tc>
      </w:tr>
      <w:tr>
        <w:trPr>
          <w:cantSplit w:val="false"/>
        </w:trPr>
        <w:tc>
          <w:tcPr>
            <w:tcW w:w="417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BodyTextIndent3"/>
              <w:tabs>
                <w:tab w:val="left" w:pos="1134" w:leader="none"/>
              </w:tabs>
              <w:spacing w:lineRule="auto" w:line="276" w:before="0" w:after="0"/>
              <w:ind w:left="0" w:right="0" w:hanging="0"/>
              <w:rPr>
                <w:rFonts w:cs="Arial" w:ascii="Arial" w:hAnsi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 xml:space="preserve">Atividades de Serviço no Plenário </w:t>
            </w:r>
          </w:p>
        </w:tc>
        <w:tc>
          <w:tcPr>
            <w:tcW w:w="4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BodyTextIndent3"/>
              <w:tabs>
                <w:tab w:val="left" w:pos="1134" w:leader="none"/>
              </w:tabs>
              <w:spacing w:lineRule="auto" w:line="276" w:before="0" w:after="0"/>
              <w:jc w:val="center"/>
              <w:rPr>
                <w:rFonts w:cs="Arial" w:ascii="Arial" w:hAnsi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FG-3</w:t>
            </w:r>
          </w:p>
        </w:tc>
      </w:tr>
      <w:tr>
        <w:trPr>
          <w:cantSplit w:val="false"/>
        </w:trPr>
        <w:tc>
          <w:tcPr>
            <w:tcW w:w="417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BodyTextIndent3"/>
              <w:tabs>
                <w:tab w:val="left" w:pos="1134" w:leader="none"/>
              </w:tabs>
              <w:spacing w:lineRule="auto" w:line="276" w:before="0" w:after="0"/>
              <w:ind w:left="0" w:right="0" w:hanging="0"/>
              <w:rPr>
                <w:rFonts w:cs="Arial" w:ascii="Arial" w:hAnsi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Atividades de Secretária de Comissões</w:t>
            </w:r>
          </w:p>
        </w:tc>
        <w:tc>
          <w:tcPr>
            <w:tcW w:w="4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BodyTextIndent3"/>
              <w:tabs>
                <w:tab w:val="left" w:pos="1134" w:leader="none"/>
              </w:tabs>
              <w:spacing w:lineRule="auto" w:line="276" w:before="0" w:after="0"/>
              <w:jc w:val="center"/>
              <w:rPr>
                <w:rFonts w:cs="Arial" w:ascii="Arial" w:hAnsi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FG-4</w:t>
            </w:r>
          </w:p>
        </w:tc>
      </w:tr>
      <w:tr>
        <w:trPr>
          <w:cantSplit w:val="false"/>
        </w:trPr>
        <w:tc>
          <w:tcPr>
            <w:tcW w:w="417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BodyTextIndent3"/>
              <w:tabs>
                <w:tab w:val="left" w:pos="1134" w:leader="none"/>
              </w:tabs>
              <w:spacing w:lineRule="auto" w:line="276" w:before="0" w:after="0"/>
              <w:ind w:left="0" w:right="0" w:hanging="0"/>
              <w:rPr>
                <w:rFonts w:cs="Arial" w:ascii="Arial" w:hAnsi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Atividades de Serviços Externos</w:t>
            </w:r>
          </w:p>
        </w:tc>
        <w:tc>
          <w:tcPr>
            <w:tcW w:w="46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70" w:type="dxa"/>
            </w:tcMar>
          </w:tcPr>
          <w:p>
            <w:pPr>
              <w:pStyle w:val="BodyTextIndent3"/>
              <w:tabs>
                <w:tab w:val="left" w:pos="1134" w:leader="none"/>
              </w:tabs>
              <w:spacing w:lineRule="auto" w:line="276" w:before="0" w:after="0"/>
              <w:jc w:val="center"/>
              <w:rPr>
                <w:rFonts w:cs="Arial" w:ascii="Arial" w:hAnsi="Arial"/>
                <w:sz w:val="24"/>
                <w:szCs w:val="24"/>
              </w:rPr>
            </w:pPr>
            <w:r>
              <w:rPr>
                <w:rFonts w:cs="Arial" w:ascii="Arial" w:hAnsi="Arial"/>
                <w:sz w:val="24"/>
                <w:szCs w:val="24"/>
              </w:rPr>
              <w:t>FG-5</w:t>
            </w:r>
          </w:p>
        </w:tc>
      </w:tr>
    </w:tbl>
    <w:p>
      <w:pPr>
        <w:pStyle w:val="Normal"/>
        <w:spacing w:lineRule="auto" w:line="276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rPr>
          <w:rFonts w:cs="Arial" w:ascii="Arial" w:hAnsi="Arial"/>
          <w:bCs/>
        </w:rPr>
      </w:pPr>
      <w:r>
        <w:rPr>
          <w:rFonts w:cs="Arial" w:ascii="Arial" w:hAnsi="Arial"/>
          <w:bCs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rPr>
          <w:rFonts w:cs="Arial" w:ascii="Arial" w:hAnsi="Arial"/>
          <w:bCs/>
        </w:rPr>
      </w:pPr>
      <w:r>
        <w:rPr>
          <w:rFonts w:cs="Arial" w:ascii="Arial" w:hAnsi="Arial"/>
          <w:bCs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rPr>
          <w:rFonts w:cs="Arial" w:ascii="Arial" w:hAnsi="Arial"/>
          <w:bCs/>
        </w:rPr>
      </w:pPr>
      <w:r>
        <w:rPr>
          <w:rFonts w:cs="Arial" w:ascii="Arial" w:hAnsi="Arial"/>
          <w:bCs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center"/>
        <w:rPr>
          <w:rFonts w:cs="Arial" w:ascii="Arial" w:hAnsi="Arial"/>
          <w:bCs/>
        </w:rPr>
      </w:pPr>
      <w:r>
        <w:rPr>
          <w:rFonts w:cs="Arial" w:ascii="Arial" w:hAnsi="Arial"/>
          <w:bCs/>
        </w:rPr>
        <w:t>Plenário Vereadora Carmem Lúcia, 5</w:t>
      </w:r>
      <w:r>
        <w:rPr>
          <w:rFonts w:cs="Arial" w:ascii="Arial" w:hAnsi="Arial"/>
          <w:bCs/>
          <w:color w:val="000000"/>
        </w:rPr>
        <w:t xml:space="preserve"> de abril de 2018</w:t>
      </w:r>
      <w:r>
        <w:rPr>
          <w:rFonts w:cs="Arial" w:ascii="Arial" w:hAnsi="Arial"/>
          <w:bCs/>
        </w:rPr>
        <w:t>.</w:t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ind w:left="851" w:right="0" w:hanging="0"/>
        <w:jc w:val="center"/>
        <w:rPr>
          <w:rFonts w:cs="Arial" w:ascii="Arial" w:hAnsi="Arial"/>
          <w:b/>
          <w:color w:val="000000"/>
          <w:u w:val="single"/>
        </w:rPr>
      </w:pPr>
      <w:r>
        <w:rPr>
          <w:rFonts w:cs="Arial" w:ascii="Arial" w:hAnsi="Arial"/>
          <w:b/>
          <w:color w:val="000000"/>
          <w:u w:val="single"/>
        </w:rPr>
      </w:r>
    </w:p>
    <w:p>
      <w:pPr>
        <w:pStyle w:val="Normal"/>
        <w:spacing w:lineRule="auto" w:line="276"/>
        <w:ind w:left="851" w:right="0" w:hanging="0"/>
        <w:jc w:val="center"/>
        <w:rPr>
          <w:rFonts w:cs="Arial" w:ascii="Arial" w:hAnsi="Arial"/>
          <w:b/>
          <w:color w:val="000000"/>
          <w:u w:val="single"/>
        </w:rPr>
      </w:pPr>
      <w:r>
        <w:rPr>
          <w:rFonts w:cs="Arial" w:ascii="Arial" w:hAnsi="Arial"/>
          <w:b/>
          <w:color w:val="000000"/>
          <w:u w:val="single"/>
        </w:rPr>
        <w:t>MESA DIRETORA</w:t>
      </w:r>
    </w:p>
    <w:p>
      <w:pPr>
        <w:pStyle w:val="Normal"/>
        <w:spacing w:lineRule="auto" w:line="276"/>
        <w:ind w:left="851" w:right="0" w:hanging="0"/>
        <w:jc w:val="center"/>
        <w:rPr>
          <w:rFonts w:cs="Arial" w:ascii="Arial" w:hAnsi="Arial"/>
          <w:color w:val="000000"/>
        </w:rPr>
      </w:pPr>
      <w:r>
        <w:rPr>
          <w:rFonts w:cs="Arial" w:ascii="Arial" w:hAnsi="Arial"/>
          <w:color w:val="000000"/>
        </w:rPr>
      </w:r>
    </w:p>
    <w:p>
      <w:pPr>
        <w:pStyle w:val="Normal"/>
        <w:spacing w:lineRule="auto" w:line="276"/>
        <w:ind w:left="851" w:right="0" w:hanging="0"/>
        <w:jc w:val="center"/>
        <w:rPr>
          <w:rFonts w:cs="Arial" w:ascii="Arial" w:hAnsi="Arial"/>
          <w:color w:val="000000"/>
        </w:rPr>
      </w:pPr>
      <w:r>
        <w:rPr>
          <w:rFonts w:cs="Arial" w:ascii="Arial" w:hAnsi="Arial"/>
          <w:color w:val="000000"/>
        </w:rPr>
        <w:t>VEREADOR HERMÍNIO OLIVEIRA</w:t>
      </w:r>
    </w:p>
    <w:p>
      <w:pPr>
        <w:pStyle w:val="Normal"/>
        <w:spacing w:lineRule="auto" w:line="276"/>
        <w:ind w:left="851" w:right="0" w:hanging="0"/>
        <w:jc w:val="center"/>
        <w:rPr>
          <w:rFonts w:cs="Arial" w:ascii="Arial" w:hAnsi="Arial"/>
          <w:color w:val="000000"/>
        </w:rPr>
      </w:pPr>
      <w:r>
        <w:rPr>
          <w:rFonts w:cs="Arial" w:ascii="Arial" w:hAnsi="Arial"/>
          <w:color w:val="000000"/>
        </w:rPr>
        <w:t>PRESIDENTE</w:t>
      </w:r>
    </w:p>
    <w:p>
      <w:pPr>
        <w:pStyle w:val="Normal"/>
        <w:spacing w:lineRule="auto" w:line="276"/>
        <w:ind w:left="851" w:right="0" w:hanging="0"/>
        <w:jc w:val="center"/>
        <w:rPr>
          <w:rFonts w:cs="Arial" w:ascii="Arial" w:hAnsi="Arial"/>
          <w:color w:val="000000"/>
        </w:rPr>
      </w:pPr>
      <w:r>
        <w:rPr>
          <w:rFonts w:cs="Arial" w:ascii="Arial" w:hAnsi="Arial"/>
          <w:color w:val="000000"/>
        </w:rPr>
      </w:r>
    </w:p>
    <w:p>
      <w:pPr>
        <w:pStyle w:val="Normal"/>
        <w:spacing w:lineRule="auto" w:line="276"/>
        <w:ind w:left="851" w:right="0" w:hanging="0"/>
        <w:jc w:val="center"/>
        <w:rPr>
          <w:rFonts w:cs="Arial" w:ascii="Arial" w:hAnsi="Arial"/>
          <w:color w:val="000000"/>
        </w:rPr>
      </w:pPr>
      <w:r>
        <w:rPr>
          <w:rFonts w:cs="Arial" w:ascii="Arial" w:hAnsi="Arial"/>
          <w:color w:val="000000"/>
        </w:rPr>
        <w:t>VEREADOR SIDNEI OLIVEIRA</w:t>
      </w:r>
    </w:p>
    <w:p>
      <w:pPr>
        <w:pStyle w:val="Normal"/>
        <w:spacing w:lineRule="auto" w:line="276"/>
        <w:ind w:left="851" w:right="0" w:hanging="0"/>
        <w:jc w:val="center"/>
        <w:rPr>
          <w:rFonts w:cs="Arial" w:ascii="Arial" w:hAnsi="Arial"/>
          <w:color w:val="000000"/>
        </w:rPr>
      </w:pPr>
      <w:r>
        <w:rPr>
          <w:rFonts w:cs="Arial" w:ascii="Arial" w:hAnsi="Arial"/>
          <w:color w:val="000000"/>
        </w:rPr>
        <w:t>1º VICE-PRESIDENTE</w:t>
      </w:r>
    </w:p>
    <w:p>
      <w:pPr>
        <w:pStyle w:val="Normal"/>
        <w:spacing w:lineRule="auto" w:line="276"/>
        <w:ind w:left="851" w:right="0" w:hanging="0"/>
        <w:jc w:val="center"/>
        <w:rPr>
          <w:rFonts w:cs="Arial" w:ascii="Arial" w:hAnsi="Arial"/>
          <w:color w:val="000000"/>
        </w:rPr>
      </w:pPr>
      <w:r>
        <w:rPr>
          <w:rFonts w:cs="Arial" w:ascii="Arial" w:hAnsi="Arial"/>
          <w:color w:val="000000"/>
        </w:rPr>
      </w:r>
    </w:p>
    <w:p>
      <w:pPr>
        <w:pStyle w:val="Normal"/>
        <w:spacing w:lineRule="auto" w:line="276"/>
        <w:ind w:left="851" w:right="0" w:hanging="0"/>
        <w:jc w:val="center"/>
        <w:rPr>
          <w:rFonts w:cs="Arial" w:ascii="Arial" w:hAnsi="Arial"/>
          <w:color w:val="000000"/>
        </w:rPr>
      </w:pPr>
      <w:r>
        <w:rPr>
          <w:rFonts w:cs="Arial" w:ascii="Arial" w:hAnsi="Arial"/>
          <w:color w:val="000000"/>
        </w:rPr>
        <w:t>VEREADOR LUCIANO GOMES</w:t>
      </w:r>
    </w:p>
    <w:p>
      <w:pPr>
        <w:pStyle w:val="Normal"/>
        <w:spacing w:lineRule="auto" w:line="276"/>
        <w:ind w:left="851" w:right="0" w:hanging="0"/>
        <w:jc w:val="center"/>
        <w:rPr>
          <w:rFonts w:cs="Arial" w:ascii="Arial" w:hAnsi="Arial"/>
          <w:color w:val="000000"/>
        </w:rPr>
      </w:pPr>
      <w:r>
        <w:rPr>
          <w:rFonts w:cs="Arial" w:ascii="Arial" w:hAnsi="Arial"/>
          <w:color w:val="000000"/>
        </w:rPr>
        <w:t>2º VICE-PRESIDENTE</w:t>
      </w:r>
    </w:p>
    <w:p>
      <w:pPr>
        <w:pStyle w:val="Normal"/>
        <w:spacing w:lineRule="auto" w:line="276"/>
        <w:ind w:left="851" w:right="0" w:hanging="0"/>
        <w:jc w:val="center"/>
        <w:rPr>
          <w:rFonts w:cs="Arial" w:ascii="Arial" w:hAnsi="Arial"/>
          <w:color w:val="000000"/>
        </w:rPr>
      </w:pPr>
      <w:r>
        <w:rPr>
          <w:rFonts w:cs="Arial" w:ascii="Arial" w:hAnsi="Arial"/>
          <w:color w:val="000000"/>
        </w:rPr>
      </w:r>
    </w:p>
    <w:p>
      <w:pPr>
        <w:pStyle w:val="Normal"/>
        <w:spacing w:lineRule="auto" w:line="276"/>
        <w:ind w:left="851" w:right="0" w:hanging="0"/>
        <w:jc w:val="center"/>
        <w:rPr>
          <w:rFonts w:cs="Arial" w:ascii="Arial" w:hAnsi="Arial"/>
          <w:color w:val="000000"/>
        </w:rPr>
      </w:pPr>
      <w:r>
        <w:rPr>
          <w:rFonts w:cs="Arial" w:ascii="Arial" w:hAnsi="Arial"/>
          <w:color w:val="000000"/>
        </w:rPr>
        <w:t>VEREADOR GILMAR FERRAZ</w:t>
      </w:r>
    </w:p>
    <w:p>
      <w:pPr>
        <w:pStyle w:val="Normal"/>
        <w:spacing w:lineRule="auto" w:line="276"/>
        <w:ind w:left="851" w:right="0" w:hanging="0"/>
        <w:jc w:val="center"/>
        <w:rPr>
          <w:rFonts w:cs="Arial" w:ascii="Arial" w:hAnsi="Arial"/>
          <w:color w:val="000000"/>
        </w:rPr>
      </w:pPr>
      <w:r>
        <w:rPr>
          <w:rFonts w:cs="Arial" w:ascii="Arial" w:hAnsi="Arial"/>
          <w:color w:val="000000"/>
        </w:rPr>
        <w:t>1º SECRETÁRIO</w:t>
      </w:r>
    </w:p>
    <w:p>
      <w:pPr>
        <w:pStyle w:val="Normal"/>
        <w:spacing w:lineRule="auto" w:line="276"/>
        <w:ind w:left="851" w:right="0" w:hanging="0"/>
        <w:jc w:val="center"/>
        <w:rPr>
          <w:rFonts w:cs="Arial" w:ascii="Arial" w:hAnsi="Arial"/>
          <w:color w:val="000000"/>
        </w:rPr>
      </w:pPr>
      <w:r>
        <w:rPr>
          <w:rFonts w:cs="Arial" w:ascii="Arial" w:hAnsi="Arial"/>
          <w:color w:val="000000"/>
        </w:rPr>
      </w:r>
    </w:p>
    <w:p>
      <w:pPr>
        <w:pStyle w:val="Normal"/>
        <w:spacing w:lineRule="auto" w:line="276"/>
        <w:ind w:left="851" w:right="0" w:hanging="0"/>
        <w:jc w:val="center"/>
        <w:rPr>
          <w:rFonts w:cs="Arial" w:ascii="Arial" w:hAnsi="Arial"/>
          <w:color w:val="000000"/>
        </w:rPr>
      </w:pPr>
      <w:r>
        <w:rPr>
          <w:rFonts w:cs="Arial" w:ascii="Arial" w:hAnsi="Arial"/>
          <w:color w:val="000000"/>
        </w:rPr>
        <w:t>VEREADORA NILDMA RIBEIRO</w:t>
      </w:r>
    </w:p>
    <w:p>
      <w:pPr>
        <w:pStyle w:val="Normal"/>
        <w:spacing w:lineRule="auto" w:line="276"/>
        <w:ind w:left="851" w:right="0" w:hanging="0"/>
        <w:jc w:val="center"/>
        <w:rPr>
          <w:rFonts w:cs="Arial" w:ascii="Arial" w:hAnsi="Arial"/>
          <w:color w:val="000000"/>
        </w:rPr>
      </w:pPr>
      <w:r>
        <w:rPr>
          <w:rFonts w:cs="Arial" w:ascii="Arial" w:hAnsi="Arial"/>
          <w:color w:val="000000"/>
        </w:rPr>
        <w:t>2º SECRETÁRIA</w:t>
      </w:r>
    </w:p>
    <w:p>
      <w:pPr>
        <w:pStyle w:val="Normal"/>
        <w:spacing w:lineRule="auto" w:line="276"/>
        <w:ind w:left="851" w:right="0" w:hanging="0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tabs>
          <w:tab w:val="left" w:pos="1134" w:leader="none"/>
        </w:tabs>
        <w:spacing w:lineRule="auto" w:line="276"/>
        <w:ind w:left="851" w:right="0" w:hanging="0"/>
        <w:jc w:val="both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76"/>
        <w:rPr>
          <w:rFonts w:cs="Arial" w:ascii="Arial" w:hAnsi="Arial"/>
        </w:rPr>
      </w:pPr>
      <w:r>
        <w:rPr>
          <w:rFonts w:cs="Arial" w:ascii="Arial" w:hAnsi="Arial"/>
        </w:rPr>
      </w:r>
    </w:p>
    <w:p>
      <w:pPr>
        <w:pStyle w:val="Rodap"/>
        <w:pBdr>
          <w:top w:val="nil"/>
          <w:left w:val="nil"/>
          <w:bottom w:val="nil"/>
          <w:right w:val="nil"/>
        </w:pBdr>
        <w:rPr/>
      </w:pPr>
      <w:r>
        <w:rPr/>
      </w:r>
    </w:p>
    <w:p>
      <w:pPr>
        <w:pStyle w:val="Rodap"/>
        <w:pBdr>
          <w:top w:val="nil"/>
          <w:left w:val="nil"/>
          <w:bottom w:val="nil"/>
          <w:right w:val="nil"/>
        </w:pBdr>
        <w:rPr/>
      </w:pPr>
      <w:r>
        <w:rPr/>
      </w:r>
    </w:p>
    <w:p>
      <w:pPr>
        <w:pStyle w:val="Rodap"/>
        <w:pBdr>
          <w:top w:val="nil"/>
          <w:left w:val="nil"/>
          <w:bottom w:val="nil"/>
          <w:right w:val="nil"/>
        </w:pBdr>
        <w:rPr/>
      </w:pPr>
      <w:r>
        <w:rPr/>
      </w:r>
    </w:p>
    <w:p>
      <w:pPr>
        <w:pStyle w:val="Rodap"/>
        <w:pBdr>
          <w:top w:val="nil"/>
          <w:left w:val="nil"/>
          <w:bottom w:val="nil"/>
          <w:right w:val="nil"/>
        </w:pBdr>
        <w:rPr/>
      </w:pPr>
      <w:r>
        <w:rPr/>
      </w:r>
    </w:p>
    <w:p>
      <w:pPr>
        <w:pStyle w:val="Rodap"/>
        <w:pBdr>
          <w:top w:val="nil"/>
          <w:left w:val="nil"/>
          <w:bottom w:val="nil"/>
          <w:right w:val="nil"/>
        </w:pBdr>
        <w:rPr/>
      </w:pPr>
      <w:r>
        <w:rPr/>
      </w:r>
    </w:p>
    <w:p>
      <w:pPr>
        <w:pStyle w:val="Rodap"/>
        <w:pBdr>
          <w:top w:val="nil"/>
          <w:left w:val="nil"/>
          <w:bottom w:val="nil"/>
          <w:right w:val="nil"/>
        </w:pBdr>
        <w:rPr/>
      </w:pPr>
      <w:r>
        <w:rPr/>
      </w:r>
    </w:p>
    <w:p>
      <w:pPr>
        <w:pStyle w:val="Rodap"/>
        <w:pBdr>
          <w:top w:val="nil"/>
          <w:left w:val="nil"/>
          <w:bottom w:val="nil"/>
          <w:right w:val="nil"/>
        </w:pBdr>
        <w:rPr/>
      </w:pPr>
      <w:r>
        <w:rPr/>
      </w:r>
    </w:p>
    <w:p>
      <w:pPr>
        <w:pStyle w:val="Rodap"/>
        <w:pBdr>
          <w:top w:val="nil"/>
          <w:left w:val="nil"/>
          <w:bottom w:val="nil"/>
          <w:right w:val="nil"/>
        </w:pBdr>
        <w:rPr/>
      </w:pPr>
      <w:r>
        <w:rPr/>
      </w:r>
    </w:p>
    <w:p>
      <w:pPr>
        <w:pStyle w:val="Rodap"/>
        <w:pBdr>
          <w:top w:val="nil"/>
          <w:left w:val="nil"/>
          <w:bottom w:val="nil"/>
          <w:right w:val="nil"/>
        </w:pBdr>
        <w:rPr/>
      </w:pPr>
      <w:r>
        <w:rPr/>
      </w:r>
    </w:p>
    <w:p>
      <w:pPr>
        <w:pStyle w:val="Rodap"/>
        <w:pBdr>
          <w:top w:val="nil"/>
          <w:left w:val="nil"/>
          <w:bottom w:val="nil"/>
          <w:right w:val="nil"/>
        </w:pBdr>
        <w:rPr/>
      </w:pPr>
      <w:r>
        <w:rPr/>
      </w:r>
    </w:p>
    <w:p>
      <w:pPr>
        <w:pStyle w:val="Rodap"/>
        <w:pBdr>
          <w:top w:val="nil"/>
          <w:left w:val="nil"/>
          <w:bottom w:val="nil"/>
          <w:right w:val="nil"/>
        </w:pBdr>
        <w:rPr/>
      </w:pPr>
      <w:r>
        <w:rPr/>
      </w:r>
    </w:p>
    <w:p>
      <w:pPr>
        <w:pStyle w:val="Rodap"/>
        <w:pBdr>
          <w:top w:val="nil"/>
          <w:left w:val="nil"/>
          <w:bottom w:val="nil"/>
          <w:right w:val="nil"/>
        </w:pBdr>
        <w:rPr/>
      </w:pPr>
      <w:r>
        <w:rPr/>
      </w:r>
    </w:p>
    <w:p>
      <w:pPr>
        <w:pStyle w:val="Rodap"/>
        <w:pBdr>
          <w:top w:val="nil"/>
          <w:left w:val="nil"/>
          <w:bottom w:val="nil"/>
          <w:right w:val="nil"/>
        </w:pBdr>
        <w:rPr/>
      </w:pPr>
      <w:r>
        <w:rPr/>
      </w:r>
    </w:p>
    <w:p>
      <w:pPr>
        <w:pStyle w:val="Rodap"/>
        <w:pBdr>
          <w:top w:val="nil"/>
          <w:left w:val="nil"/>
          <w:bottom w:val="nil"/>
          <w:right w:val="nil"/>
        </w:pBdr>
        <w:rPr/>
      </w:pPr>
      <w:r>
        <w:rPr/>
      </w:r>
    </w:p>
    <w:p>
      <w:pPr>
        <w:pStyle w:val="Rodap"/>
        <w:pBdr>
          <w:top w:val="nil"/>
          <w:left w:val="nil"/>
          <w:bottom w:val="nil"/>
          <w:right w:val="nil"/>
        </w:pBdr>
        <w:rPr/>
      </w:pPr>
      <w:r>
        <w:rPr/>
      </w:r>
    </w:p>
    <w:p>
      <w:pPr>
        <w:pStyle w:val="Rodap"/>
        <w:pBdr>
          <w:top w:val="nil"/>
          <w:left w:val="nil"/>
          <w:bottom w:val="nil"/>
          <w:right w:val="nil"/>
        </w:pBdr>
        <w:rPr/>
      </w:pPr>
      <w:r>
        <w:rPr/>
      </w:r>
    </w:p>
    <w:p>
      <w:pPr>
        <w:pStyle w:val="Rodap"/>
        <w:pBdr>
          <w:top w:val="nil"/>
          <w:left w:val="nil"/>
          <w:bottom w:val="nil"/>
          <w:right w:val="nil"/>
        </w:pBdr>
        <w:rPr/>
      </w:pPr>
      <w:r>
        <w:rPr/>
      </w:r>
    </w:p>
    <w:p>
      <w:pPr>
        <w:pStyle w:val="Rodap"/>
        <w:pBdr>
          <w:top w:val="nil"/>
          <w:left w:val="nil"/>
          <w:bottom w:val="nil"/>
          <w:right w:val="nil"/>
        </w:pBdr>
        <w:rPr/>
      </w:pPr>
      <w:r>
        <w:rPr/>
      </w:r>
    </w:p>
    <w:p>
      <w:pPr>
        <w:pStyle w:val="Rodap"/>
        <w:pBdr>
          <w:top w:val="nil"/>
          <w:left w:val="nil"/>
          <w:bottom w:val="nil"/>
          <w:right w:val="nil"/>
        </w:pBdr>
        <w:rPr/>
      </w:pPr>
      <w:r>
        <w:rPr/>
      </w:r>
    </w:p>
    <w:p>
      <w:pPr>
        <w:pStyle w:val="Rodap"/>
        <w:pBdr>
          <w:top w:val="nil"/>
          <w:left w:val="nil"/>
          <w:bottom w:val="nil"/>
          <w:right w:val="nil"/>
        </w:pBdr>
        <w:rPr/>
      </w:pPr>
      <w:r>
        <w:rPr/>
      </w:r>
    </w:p>
    <w:p>
      <w:pPr>
        <w:pStyle w:val="Rodap"/>
        <w:pBdr>
          <w:top w:val="nil"/>
          <w:left w:val="nil"/>
          <w:bottom w:val="nil"/>
          <w:right w:val="nil"/>
        </w:pBdr>
        <w:rPr/>
      </w:pPr>
      <w:r>
        <w:rPr/>
      </w:r>
    </w:p>
    <w:p>
      <w:pPr>
        <w:pStyle w:val="Rodap"/>
        <w:pBdr>
          <w:top w:val="nil"/>
          <w:left w:val="nil"/>
          <w:bottom w:val="nil"/>
          <w:right w:val="nil"/>
        </w:pBdr>
        <w:rPr/>
      </w:pPr>
      <w:r>
        <w:rPr/>
      </w:r>
    </w:p>
    <w:p>
      <w:pPr>
        <w:pStyle w:val="Rodap"/>
        <w:pBdr>
          <w:top w:val="nil"/>
          <w:left w:val="nil"/>
          <w:bottom w:val="nil"/>
          <w:right w:val="nil"/>
        </w:pBdr>
        <w:rPr/>
      </w:pPr>
      <w:r>
        <w:rPr/>
      </w:r>
    </w:p>
    <w:p>
      <w:pPr>
        <w:pStyle w:val="Rodap"/>
        <w:pBdr>
          <w:top w:val="nil"/>
          <w:left w:val="nil"/>
          <w:bottom w:val="nil"/>
          <w:right w:val="nil"/>
        </w:pBdr>
        <w:rPr/>
      </w:pPr>
      <w:r>
        <w:rPr/>
      </w:r>
    </w:p>
    <w:p>
      <w:pPr>
        <w:pStyle w:val="Rodap"/>
        <w:pBdr>
          <w:top w:val="nil"/>
          <w:left w:val="nil"/>
          <w:bottom w:val="nil"/>
          <w:right w:val="nil"/>
        </w:pBdr>
        <w:rPr/>
      </w:pPr>
      <w:r>
        <w:rPr/>
      </w:r>
    </w:p>
    <w:p>
      <w:pPr>
        <w:pStyle w:val="Rodap"/>
        <w:pBdr>
          <w:top w:val="nil"/>
          <w:left w:val="nil"/>
          <w:bottom w:val="nil"/>
          <w:right w:val="nil"/>
        </w:pBdr>
        <w:rPr/>
      </w:pPr>
      <w:r>
        <w:rPr/>
      </w:r>
    </w:p>
    <w:p>
      <w:pPr>
        <w:pStyle w:val="Rodap"/>
        <w:pBdr>
          <w:top w:val="nil"/>
          <w:left w:val="nil"/>
          <w:bottom w:val="nil"/>
          <w:right w:val="nil"/>
        </w:pBdr>
        <w:rPr/>
      </w:pPr>
      <w:r>
        <w:rPr/>
      </w:r>
    </w:p>
    <w:p>
      <w:pPr>
        <w:pStyle w:val="Rodap"/>
        <w:pBdr>
          <w:top w:val="nil"/>
          <w:left w:val="nil"/>
          <w:bottom w:val="nil"/>
          <w:right w:val="nil"/>
        </w:pBdr>
        <w:rPr/>
      </w:pPr>
      <w:r>
        <w:rPr/>
      </w:r>
    </w:p>
    <w:p>
      <w:pPr>
        <w:pStyle w:val="Normal"/>
        <w:ind w:left="709" w:right="0" w:hanging="0"/>
        <w:jc w:val="center"/>
        <w:rPr>
          <w:rFonts w:cs="Arial" w:ascii="Verdana" w:hAnsi="Verdana"/>
          <w:b/>
          <w:bCs/>
        </w:rPr>
      </w:pPr>
      <w:r>
        <w:rPr>
          <w:rFonts w:cs="Arial" w:ascii="Verdana" w:hAnsi="Verdana"/>
          <w:b/>
          <w:bCs/>
        </w:rPr>
        <w:t>JUSTIFICATIVA</w:t>
      </w:r>
    </w:p>
    <w:p>
      <w:pPr>
        <w:pStyle w:val="Normal"/>
        <w:tabs>
          <w:tab w:val="left" w:pos="5805" w:leader="none"/>
        </w:tabs>
        <w:ind w:left="709" w:right="0" w:hanging="0"/>
        <w:jc w:val="both"/>
        <w:rPr>
          <w:rFonts w:cs="Arial" w:ascii="Verdana" w:hAnsi="Verdana"/>
          <w:color w:val="FF0000"/>
        </w:rPr>
      </w:pPr>
      <w:r>
        <w:rPr>
          <w:rFonts w:cs="Arial" w:ascii="Verdana" w:hAnsi="Verdana"/>
          <w:color w:val="FF0000"/>
        </w:rPr>
        <w:tab/>
      </w:r>
    </w:p>
    <w:p>
      <w:pPr>
        <w:pStyle w:val="Normal"/>
        <w:jc w:val="both"/>
        <w:rPr>
          <w:rFonts w:cs="Arial" w:ascii="Verdana" w:hAnsi="Verdana"/>
        </w:rPr>
      </w:pPr>
      <w:r>
        <w:rPr>
          <w:rFonts w:cs="Arial" w:ascii="Verdana" w:hAnsi="Verdana"/>
        </w:rPr>
      </w:r>
    </w:p>
    <w:p>
      <w:pPr>
        <w:pStyle w:val="Normal"/>
        <w:ind w:left="709" w:right="0" w:hanging="0"/>
        <w:jc w:val="both"/>
        <w:rPr>
          <w:rFonts w:cs="Arial" w:ascii="Verdana" w:hAnsi="Verdana"/>
          <w:b/>
          <w:bCs/>
        </w:rPr>
      </w:pPr>
      <w:r>
        <w:rPr>
          <w:rFonts w:cs="Arial" w:ascii="Verdana" w:hAnsi="Verdana"/>
          <w:b/>
          <w:bCs/>
        </w:rPr>
        <w:t>Senhoras Vereadoras,</w:t>
      </w:r>
    </w:p>
    <w:p>
      <w:pPr>
        <w:pStyle w:val="Normal"/>
        <w:ind w:left="709" w:right="0" w:hanging="0"/>
        <w:jc w:val="both"/>
        <w:rPr>
          <w:rFonts w:cs="Arial" w:ascii="Verdana" w:hAnsi="Verdana"/>
          <w:b/>
          <w:bCs/>
        </w:rPr>
      </w:pPr>
      <w:r>
        <w:rPr>
          <w:rFonts w:cs="Arial" w:ascii="Verdana" w:hAnsi="Verdana"/>
          <w:b/>
          <w:bCs/>
        </w:rPr>
        <w:t>Senhores Vereadores:</w:t>
      </w:r>
    </w:p>
    <w:p>
      <w:pPr>
        <w:pStyle w:val="Normal"/>
        <w:ind w:left="709" w:right="0" w:hanging="0"/>
        <w:jc w:val="both"/>
        <w:rPr>
          <w:rFonts w:cs="Arial" w:ascii="Verdana" w:hAnsi="Verdana"/>
        </w:rPr>
      </w:pPr>
      <w:r>
        <w:rPr>
          <w:rFonts w:cs="Arial" w:ascii="Verdana" w:hAnsi="Verdana"/>
        </w:rPr>
      </w:r>
    </w:p>
    <w:p>
      <w:pPr>
        <w:pStyle w:val="Normal"/>
        <w:ind w:left="709" w:right="0" w:hanging="0"/>
        <w:jc w:val="both"/>
        <w:rPr>
          <w:rFonts w:cs="Arial" w:ascii="Verdana" w:hAnsi="Verdana"/>
        </w:rPr>
      </w:pPr>
      <w:r>
        <w:rPr>
          <w:rFonts w:cs="Arial" w:ascii="Verdana" w:hAnsi="Verdana"/>
        </w:rPr>
      </w:r>
    </w:p>
    <w:p>
      <w:pPr>
        <w:pStyle w:val="Normal"/>
        <w:ind w:left="709" w:right="0" w:hanging="0"/>
        <w:jc w:val="both"/>
        <w:rPr>
          <w:rFonts w:cs="Arial" w:ascii="Verdana" w:hAnsi="Verdana"/>
        </w:rPr>
      </w:pPr>
      <w:r>
        <w:rPr>
          <w:rFonts w:cs="Arial" w:ascii="Verdana" w:hAnsi="Verdana"/>
        </w:rPr>
        <w:t>Encaminhamos para apreciação do Egrégio Plenário o presente ‘Projeto de Resolução’, o qual trata da Estrutura Organizacional da Câmara, do Sistema de Apoio à Atividade Parlamentar e dá outras providências.</w:t>
      </w:r>
    </w:p>
    <w:p>
      <w:pPr>
        <w:pStyle w:val="Normal"/>
        <w:ind w:left="709" w:right="0" w:hanging="0"/>
        <w:jc w:val="both"/>
        <w:rPr>
          <w:rFonts w:cs="Arial" w:ascii="Verdana" w:hAnsi="Verdana"/>
        </w:rPr>
      </w:pPr>
      <w:r>
        <w:rPr>
          <w:rFonts w:cs="Arial" w:ascii="Verdana" w:hAnsi="Verdana"/>
        </w:rPr>
      </w:r>
    </w:p>
    <w:p>
      <w:pPr>
        <w:pStyle w:val="Normal"/>
        <w:ind w:left="709" w:right="0" w:hanging="0"/>
        <w:jc w:val="both"/>
        <w:rPr>
          <w:rFonts w:cs="Arial" w:ascii="Verdana" w:hAnsi="Verdana"/>
        </w:rPr>
      </w:pPr>
      <w:r>
        <w:rPr>
          <w:rFonts w:cs="Arial" w:ascii="Verdana" w:hAnsi="Verdana"/>
        </w:rPr>
        <w:t>Oportunamente, em nome da boa fé objetiva e da extremada publicidade, é de se dizer que, basicamente, essa inovação legislativa conferirá: migração dos símbolos das funções de Controlador Geral Interno e Coordenador Administrativo; compensação da perda inflacionária na ordem de 3% diante das FG(s) – Função Gratificada -.</w:t>
      </w:r>
    </w:p>
    <w:p>
      <w:pPr>
        <w:pStyle w:val="Normal"/>
        <w:ind w:left="709" w:right="0" w:hanging="0"/>
        <w:jc w:val="both"/>
        <w:rPr>
          <w:rFonts w:cs="Arial" w:ascii="Verdana" w:hAnsi="Verdana"/>
        </w:rPr>
      </w:pPr>
      <w:r>
        <w:rPr>
          <w:rFonts w:cs="Arial" w:ascii="Verdana" w:hAnsi="Verdana"/>
        </w:rPr>
      </w:r>
    </w:p>
    <w:p>
      <w:pPr>
        <w:pStyle w:val="Normal"/>
        <w:ind w:left="709" w:right="0" w:hanging="0"/>
        <w:jc w:val="both"/>
        <w:rPr>
          <w:rFonts w:cs="Arial" w:ascii="Verdana" w:hAnsi="Verdana"/>
        </w:rPr>
      </w:pPr>
      <w:r>
        <w:rPr>
          <w:rFonts w:cs="Arial" w:ascii="Verdana" w:hAnsi="Verdana"/>
        </w:rPr>
        <w:t>Dessa forma, essa reformulação vem em boa hora, pois irá imprimir mais eficiência na Estrutura do Poder Legislativo Municipal, além de, em certa medida, conferir mais justiça entre as remunerações e suas responsabilidades.</w:t>
      </w:r>
    </w:p>
    <w:p>
      <w:pPr>
        <w:pStyle w:val="Normal"/>
        <w:ind w:left="709" w:right="0" w:hanging="0"/>
        <w:jc w:val="both"/>
        <w:rPr>
          <w:rFonts w:cs="Arial" w:ascii="Verdana" w:hAnsi="Verdana"/>
        </w:rPr>
      </w:pPr>
      <w:r>
        <w:rPr>
          <w:rFonts w:cs="Arial" w:ascii="Verdana" w:hAnsi="Verdana"/>
        </w:rPr>
      </w:r>
    </w:p>
    <w:p>
      <w:pPr>
        <w:pStyle w:val="Normal"/>
        <w:ind w:left="709" w:right="0" w:hanging="0"/>
        <w:jc w:val="both"/>
        <w:rPr>
          <w:rFonts w:cs="Arial" w:ascii="Verdana" w:hAnsi="Verdana"/>
        </w:rPr>
      </w:pPr>
      <w:r>
        <w:rPr>
          <w:rFonts w:cs="Arial" w:ascii="Verdana" w:hAnsi="Verdana"/>
        </w:rPr>
        <w:t>Em tempo, destaca-se que esta Resolução observa-se os limites impostos pela Constituição da República e pela Lei de Responsabilidade Fiscal.</w:t>
      </w:r>
    </w:p>
    <w:p>
      <w:pPr>
        <w:pStyle w:val="Normal"/>
        <w:ind w:left="709" w:right="0" w:hanging="0"/>
        <w:jc w:val="both"/>
        <w:rPr>
          <w:rFonts w:cs="Arial" w:ascii="Verdana" w:hAnsi="Verdana"/>
        </w:rPr>
      </w:pPr>
      <w:r>
        <w:rPr>
          <w:rFonts w:cs="Arial" w:ascii="Verdana" w:hAnsi="Verdana"/>
        </w:rPr>
      </w:r>
    </w:p>
    <w:p>
      <w:pPr>
        <w:pStyle w:val="Normal"/>
        <w:ind w:left="709" w:right="0" w:hanging="0"/>
        <w:jc w:val="both"/>
        <w:rPr>
          <w:rFonts w:cs="Arial" w:ascii="Verdana" w:hAnsi="Verdana"/>
        </w:rPr>
      </w:pPr>
      <w:r>
        <w:rPr>
          <w:rFonts w:cs="Arial" w:ascii="Verdana" w:hAnsi="Verdana"/>
        </w:rPr>
        <w:t xml:space="preserve">Assim sendo, contamos com a compreensão de Vossas Excelências, no sentido de apreciarem e aprovarem o presente Projeto de Resolução, por ser plenamente de acordo com a legalidade e o sentimento de cristalina justiça. </w:t>
      </w:r>
    </w:p>
    <w:p>
      <w:pPr>
        <w:pStyle w:val="Normal"/>
        <w:ind w:left="709" w:right="0" w:hanging="0"/>
        <w:jc w:val="both"/>
        <w:rPr>
          <w:rFonts w:cs="Arial" w:ascii="Verdana" w:hAnsi="Verdana"/>
        </w:rPr>
      </w:pPr>
      <w:r>
        <w:rPr>
          <w:rFonts w:cs="Arial" w:ascii="Verdana" w:hAnsi="Verdana"/>
        </w:rPr>
      </w:r>
    </w:p>
    <w:p>
      <w:pPr>
        <w:pStyle w:val="Normal"/>
        <w:ind w:left="709" w:right="0" w:hanging="0"/>
        <w:jc w:val="both"/>
        <w:rPr>
          <w:rFonts w:cs="Arial" w:ascii="Verdana" w:hAnsi="Verdana"/>
        </w:rPr>
      </w:pPr>
      <w:r>
        <w:rPr>
          <w:rFonts w:cs="Arial" w:ascii="Verdana" w:hAnsi="Verdana"/>
        </w:rPr>
        <w:t>Atenciosamente,</w:t>
      </w:r>
    </w:p>
    <w:p>
      <w:pPr>
        <w:pStyle w:val="Normal"/>
        <w:spacing w:lineRule="auto" w:line="360"/>
        <w:jc w:val="both"/>
        <w:rPr>
          <w:rFonts w:cs="Arial" w:ascii="Verdana" w:hAnsi="Verdana"/>
        </w:rPr>
      </w:pPr>
      <w:r>
        <w:rPr>
          <w:rFonts w:cs="Arial" w:ascii="Verdana" w:hAnsi="Verdana"/>
        </w:rPr>
      </w:r>
    </w:p>
    <w:p>
      <w:pPr>
        <w:pStyle w:val="Normal"/>
        <w:spacing w:lineRule="auto" w:line="360"/>
        <w:ind w:left="709" w:right="0" w:hanging="0"/>
        <w:jc w:val="both"/>
        <w:rPr>
          <w:rFonts w:cs="Arial" w:ascii="Verdana" w:hAnsi="Verdana"/>
        </w:rPr>
      </w:pPr>
      <w:bookmarkStart w:id="5" w:name="_GoBack1"/>
      <w:bookmarkEnd w:id="5"/>
      <w:r>
        <w:rPr>
          <w:rFonts w:cs="Arial" w:ascii="Verdana" w:hAnsi="Verdana"/>
        </w:rPr>
        <w:t>Plenário Vereadora Carmem Lúcia, ___ de _____de 2018.</w:t>
      </w:r>
    </w:p>
    <w:p>
      <w:pPr>
        <w:pStyle w:val="Normal"/>
        <w:spacing w:lineRule="auto" w:line="360"/>
        <w:ind w:left="709" w:right="0" w:hanging="0"/>
        <w:jc w:val="center"/>
        <w:rPr>
          <w:rFonts w:cs="Arial" w:ascii="Verdana" w:hAnsi="Verdana"/>
          <w:b/>
          <w:color w:val="000000"/>
          <w:u w:val="single"/>
        </w:rPr>
      </w:pPr>
      <w:bookmarkStart w:id="6" w:name="_Hlk4808714971"/>
      <w:bookmarkStart w:id="7" w:name="_Hlk4808714971"/>
      <w:bookmarkEnd w:id="7"/>
      <w:r>
        <w:rPr>
          <w:rFonts w:cs="Arial" w:ascii="Verdana" w:hAnsi="Verdana"/>
          <w:b/>
          <w:color w:val="000000"/>
          <w:u w:val="single"/>
        </w:rPr>
      </w:r>
    </w:p>
    <w:p>
      <w:pPr>
        <w:pStyle w:val="Normal"/>
        <w:spacing w:lineRule="auto" w:line="360"/>
        <w:ind w:left="709" w:right="0" w:hanging="0"/>
        <w:jc w:val="center"/>
        <w:rPr>
          <w:rFonts w:cs="Arial" w:ascii="Verdana" w:hAnsi="Verdana"/>
          <w:b/>
          <w:color w:val="000000"/>
          <w:u w:val="single"/>
        </w:rPr>
      </w:pPr>
      <w:r>
        <w:rPr>
          <w:rFonts w:cs="Arial" w:ascii="Verdana" w:hAnsi="Verdana"/>
          <w:b/>
          <w:color w:val="000000"/>
          <w:u w:val="single"/>
        </w:rPr>
      </w:r>
    </w:p>
    <w:p>
      <w:pPr>
        <w:pStyle w:val="Normal"/>
        <w:spacing w:lineRule="auto" w:line="360"/>
        <w:ind w:left="709" w:right="0" w:hanging="0"/>
        <w:jc w:val="center"/>
        <w:rPr>
          <w:rFonts w:cs="Arial" w:ascii="Verdana" w:hAnsi="Verdana"/>
          <w:b/>
          <w:color w:val="000000"/>
          <w:u w:val="single"/>
        </w:rPr>
      </w:pPr>
      <w:r>
        <w:rPr>
          <w:rFonts w:cs="Arial" w:ascii="Verdana" w:hAnsi="Verdana"/>
          <w:b/>
          <w:color w:val="000000"/>
          <w:u w:val="single"/>
        </w:rPr>
        <w:t>MESA DIRETORA</w:t>
      </w:r>
    </w:p>
    <w:p>
      <w:pPr>
        <w:pStyle w:val="Normal"/>
        <w:spacing w:lineRule="auto" w:line="360"/>
        <w:ind w:left="709" w:right="0" w:hanging="0"/>
        <w:jc w:val="center"/>
        <w:rPr>
          <w:rFonts w:cs="Arial" w:ascii="Verdana" w:hAnsi="Verdana"/>
          <w:color w:val="000000"/>
        </w:rPr>
      </w:pPr>
      <w:r>
        <w:rPr>
          <w:rFonts w:cs="Arial" w:ascii="Verdana" w:hAnsi="Verdana"/>
          <w:color w:val="000000"/>
        </w:rPr>
      </w:r>
    </w:p>
    <w:p>
      <w:pPr>
        <w:pStyle w:val="Normal"/>
        <w:spacing w:lineRule="auto" w:line="360"/>
        <w:ind w:left="709" w:right="0" w:hanging="0"/>
        <w:jc w:val="center"/>
        <w:rPr>
          <w:rFonts w:cs="Arial" w:ascii="Verdana" w:hAnsi="Verdana"/>
          <w:color w:val="000000"/>
        </w:rPr>
      </w:pPr>
      <w:r>
        <w:rPr>
          <w:rFonts w:cs="Arial" w:ascii="Verdana" w:hAnsi="Verdana"/>
          <w:color w:val="000000"/>
        </w:rPr>
        <w:t>VEREADOR HERMÍNIO OLIVEIRA</w:t>
      </w:r>
    </w:p>
    <w:p>
      <w:pPr>
        <w:pStyle w:val="Normal"/>
        <w:spacing w:lineRule="auto" w:line="360"/>
        <w:ind w:left="709" w:right="0" w:hanging="0"/>
        <w:jc w:val="center"/>
        <w:rPr>
          <w:rFonts w:cs="Arial" w:ascii="Verdana" w:hAnsi="Verdana"/>
          <w:color w:val="000000"/>
        </w:rPr>
      </w:pPr>
      <w:r>
        <w:rPr>
          <w:rFonts w:cs="Arial" w:ascii="Verdana" w:hAnsi="Verdana"/>
          <w:color w:val="000000"/>
        </w:rPr>
        <w:t>PRESIDENTE</w:t>
      </w:r>
    </w:p>
    <w:p>
      <w:pPr>
        <w:pStyle w:val="Normal"/>
        <w:spacing w:lineRule="auto" w:line="360"/>
        <w:ind w:left="709" w:right="0" w:hanging="0"/>
        <w:jc w:val="center"/>
        <w:rPr>
          <w:rFonts w:cs="Arial" w:ascii="Verdana" w:hAnsi="Verdana"/>
          <w:color w:val="000000"/>
        </w:rPr>
      </w:pPr>
      <w:r>
        <w:rPr>
          <w:rFonts w:cs="Arial" w:ascii="Verdana" w:hAnsi="Verdana"/>
          <w:color w:val="000000"/>
        </w:rPr>
      </w:r>
    </w:p>
    <w:p>
      <w:pPr>
        <w:pStyle w:val="Normal"/>
        <w:spacing w:lineRule="auto" w:line="360"/>
        <w:ind w:left="709" w:right="0" w:hanging="0"/>
        <w:jc w:val="center"/>
        <w:rPr>
          <w:rFonts w:cs="Arial" w:ascii="Verdana" w:hAnsi="Verdana"/>
          <w:color w:val="000000"/>
        </w:rPr>
      </w:pPr>
      <w:r>
        <w:rPr>
          <w:rFonts w:cs="Arial" w:ascii="Verdana" w:hAnsi="Verdana"/>
          <w:color w:val="000000"/>
        </w:rPr>
        <w:t>VEREADOR SIDNEI OLIVEIRA</w:t>
      </w:r>
    </w:p>
    <w:p>
      <w:pPr>
        <w:pStyle w:val="Normal"/>
        <w:spacing w:lineRule="auto" w:line="360"/>
        <w:ind w:left="709" w:right="0" w:hanging="0"/>
        <w:jc w:val="center"/>
        <w:rPr>
          <w:rFonts w:cs="Arial" w:ascii="Verdana" w:hAnsi="Verdana"/>
          <w:color w:val="000000"/>
        </w:rPr>
      </w:pPr>
      <w:r>
        <w:rPr>
          <w:rFonts w:cs="Arial" w:ascii="Verdana" w:hAnsi="Verdana"/>
          <w:color w:val="000000"/>
        </w:rPr>
        <w:t>1º VICE-PRESIDENTE</w:t>
      </w:r>
    </w:p>
    <w:p>
      <w:pPr>
        <w:pStyle w:val="Normal"/>
        <w:spacing w:lineRule="auto" w:line="360"/>
        <w:ind w:left="709" w:right="0" w:hanging="0"/>
        <w:jc w:val="center"/>
        <w:rPr>
          <w:rFonts w:cs="Arial" w:ascii="Verdana" w:hAnsi="Verdana"/>
          <w:color w:val="000000"/>
        </w:rPr>
      </w:pPr>
      <w:r>
        <w:rPr>
          <w:rFonts w:cs="Arial" w:ascii="Verdana" w:hAnsi="Verdana"/>
          <w:color w:val="000000"/>
        </w:rPr>
      </w:r>
    </w:p>
    <w:p>
      <w:pPr>
        <w:pStyle w:val="Normal"/>
        <w:spacing w:lineRule="auto" w:line="360"/>
        <w:ind w:left="709" w:right="0" w:hanging="0"/>
        <w:jc w:val="center"/>
        <w:rPr>
          <w:rFonts w:cs="Arial" w:ascii="Verdana" w:hAnsi="Verdana"/>
          <w:color w:val="000000"/>
        </w:rPr>
      </w:pPr>
      <w:r>
        <w:rPr>
          <w:rFonts w:cs="Arial" w:ascii="Verdana" w:hAnsi="Verdana"/>
          <w:color w:val="000000"/>
        </w:rPr>
        <w:t>VEREADOR LUCIANO GOMES</w:t>
      </w:r>
    </w:p>
    <w:p>
      <w:pPr>
        <w:pStyle w:val="Normal"/>
        <w:spacing w:lineRule="auto" w:line="360"/>
        <w:ind w:left="709" w:right="0" w:hanging="0"/>
        <w:jc w:val="center"/>
        <w:rPr>
          <w:rFonts w:cs="Arial" w:ascii="Verdana" w:hAnsi="Verdana"/>
          <w:color w:val="000000"/>
        </w:rPr>
      </w:pPr>
      <w:r>
        <w:rPr>
          <w:rFonts w:cs="Arial" w:ascii="Verdana" w:hAnsi="Verdana"/>
          <w:color w:val="000000"/>
        </w:rPr>
        <w:t>2º VICE-PRESIDENTE</w:t>
      </w:r>
    </w:p>
    <w:p>
      <w:pPr>
        <w:pStyle w:val="Normal"/>
        <w:spacing w:lineRule="auto" w:line="360"/>
        <w:ind w:left="709" w:right="0" w:hanging="0"/>
        <w:jc w:val="center"/>
        <w:rPr>
          <w:rFonts w:cs="Arial" w:ascii="Verdana" w:hAnsi="Verdana"/>
          <w:color w:val="000000"/>
        </w:rPr>
      </w:pPr>
      <w:r>
        <w:rPr>
          <w:rFonts w:cs="Arial" w:ascii="Verdana" w:hAnsi="Verdana"/>
          <w:color w:val="000000"/>
        </w:rPr>
      </w:r>
    </w:p>
    <w:p>
      <w:pPr>
        <w:pStyle w:val="Normal"/>
        <w:spacing w:lineRule="auto" w:line="360"/>
        <w:ind w:left="709" w:right="0" w:hanging="0"/>
        <w:jc w:val="center"/>
        <w:rPr>
          <w:rFonts w:cs="Arial" w:ascii="Verdana" w:hAnsi="Verdana"/>
          <w:color w:val="000000"/>
        </w:rPr>
      </w:pPr>
      <w:r>
        <w:rPr>
          <w:rFonts w:cs="Arial" w:ascii="Verdana" w:hAnsi="Verdana"/>
          <w:color w:val="000000"/>
        </w:rPr>
        <w:t>VEREADOR GILMAR FERRAZ</w:t>
      </w:r>
    </w:p>
    <w:p>
      <w:pPr>
        <w:pStyle w:val="Normal"/>
        <w:spacing w:lineRule="auto" w:line="360"/>
        <w:ind w:left="709" w:right="0" w:hanging="0"/>
        <w:jc w:val="center"/>
        <w:rPr>
          <w:rFonts w:cs="Arial" w:ascii="Verdana" w:hAnsi="Verdana"/>
          <w:color w:val="000000"/>
        </w:rPr>
      </w:pPr>
      <w:r>
        <w:rPr>
          <w:rFonts w:cs="Arial" w:ascii="Verdana" w:hAnsi="Verdana"/>
          <w:color w:val="000000"/>
        </w:rPr>
        <w:t>1º SECRETÁRIO</w:t>
      </w:r>
    </w:p>
    <w:p>
      <w:pPr>
        <w:pStyle w:val="Normal"/>
        <w:spacing w:lineRule="auto" w:line="360"/>
        <w:ind w:left="709" w:right="0" w:hanging="0"/>
        <w:jc w:val="center"/>
        <w:rPr>
          <w:rFonts w:cs="Arial" w:ascii="Verdana" w:hAnsi="Verdana"/>
          <w:color w:val="000000"/>
        </w:rPr>
      </w:pPr>
      <w:r>
        <w:rPr>
          <w:rFonts w:cs="Arial" w:ascii="Verdana" w:hAnsi="Verdana"/>
          <w:color w:val="000000"/>
        </w:rPr>
      </w:r>
    </w:p>
    <w:p>
      <w:pPr>
        <w:pStyle w:val="Normal"/>
        <w:spacing w:lineRule="auto" w:line="360"/>
        <w:ind w:left="709" w:right="0" w:hanging="0"/>
        <w:jc w:val="center"/>
        <w:rPr>
          <w:rFonts w:cs="Arial" w:ascii="Verdana" w:hAnsi="Verdana"/>
          <w:color w:val="000000"/>
        </w:rPr>
      </w:pPr>
      <w:r>
        <w:rPr>
          <w:rFonts w:cs="Arial" w:ascii="Verdana" w:hAnsi="Verdana"/>
          <w:color w:val="000000"/>
        </w:rPr>
        <w:t>VEREADORA NILDMA RIBEIRO</w:t>
      </w:r>
    </w:p>
    <w:p>
      <w:pPr>
        <w:pStyle w:val="Normal"/>
        <w:spacing w:lineRule="auto" w:line="360"/>
        <w:ind w:left="709" w:right="0" w:hanging="0"/>
        <w:jc w:val="center"/>
        <w:rPr>
          <w:rFonts w:cs="Arial" w:ascii="Verdana" w:hAnsi="Verdana"/>
          <w:color w:val="000000"/>
        </w:rPr>
      </w:pPr>
      <w:r>
        <w:rPr>
          <w:rFonts w:cs="Arial" w:ascii="Verdana" w:hAnsi="Verdana"/>
          <w:color w:val="000000"/>
        </w:rPr>
        <w:t>2º SECRETÁRIA</w:t>
      </w:r>
    </w:p>
    <w:p>
      <w:pPr>
        <w:pStyle w:val="Normal"/>
        <w:rPr>
          <w:rFonts w:ascii="Verdana" w:hAnsi="Verdana"/>
        </w:rPr>
      </w:pPr>
      <w:bookmarkStart w:id="8" w:name="_Hlk4808714971"/>
      <w:bookmarkStart w:id="9" w:name="_Hlk4808714971"/>
      <w:bookmarkEnd w:id="9"/>
      <w:r>
        <w:rPr>
          <w:rFonts w:ascii="Verdana" w:hAnsi="Verdana"/>
        </w:rPr>
      </w:r>
    </w:p>
    <w:p>
      <w:pPr>
        <w:pStyle w:val="Normal"/>
        <w:pBdr>
          <w:top w:val="nil"/>
          <w:left w:val="nil"/>
          <w:bottom w:val="nil"/>
          <w:right w:val="nil"/>
        </w:pBdr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01" w:right="1701" w:header="567" w:top="1956" w:footer="709" w:bottom="1985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Cambria">
    <w:charset w:val="01"/>
    <w:family w:val="roman"/>
    <w:pitch w:val="variable"/>
  </w:font>
  <w:font w:name="Arial">
    <w:charset w:val="01"/>
    <w:family w:val="roman"/>
    <w:pitch w:val="variable"/>
  </w:font>
  <w:font w:name="Calibri Light">
    <w:charset w:val="01"/>
    <w:family w:val="roman"/>
    <w:pitch w:val="variable"/>
  </w:font>
  <w:font w:name="Times New Roman">
    <w:charset w:val="01"/>
    <w:family w:val="roman"/>
    <w:pitch w:val="variable"/>
  </w:font>
  <w:font w:name="Verdana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Rodap"/>
      <w:ind w:left="0" w:right="360" w:hanging="0"/>
      <w:rPr/>
    </w:pPr>
    <w:r>
      <w:rPr/>
    </w:r>
    <w:r>
      <w:pict>
        <v:rect fillcolor="#FFFFFF" style="position:absolute;width:12.05pt;height:13.8pt;mso-wrap-distance-left:-0.05pt;mso-wrap-distance-right:-0.05pt;mso-wrap-distance-top:0pt;mso-wrap-distance-bottom:0pt;margin-top:0.05pt;margin-left:413.2pt">
          <v:fill opacity="0f"/>
          <v:textbox inset="0in,0in,0in,0in">
            <w:txbxContent>
              <w:p>
                <w:pPr>
                  <w:pStyle w:val="Rodap"/>
                  <w:pBdr>
                    <w:top w:val="nil"/>
                    <w:left w:val="nil"/>
                    <w:bottom w:val="nil"/>
                    <w:right w:val="nil"/>
                  </w:pBdr>
                  <w:rPr>
                    <w:rStyle w:val="Pagenumber"/>
                  </w:rPr>
                </w:pPr>
                <w:r>
                  <w:rPr>
                    <w:rStyle w:val="Pagenumber"/>
                  </w:rPr>
                  <w:fldChar w:fldCharType="begin"/>
                </w:r>
                <w:r>
                  <w:instrText> PAGE </w:instrText>
                </w:r>
                <w:r>
                  <w:fldChar w:fldCharType="separate"/>
                </w:r>
                <w:r>
                  <w:t>31</w:t>
                </w:r>
                <w:r>
                  <w:fldChar w:fldCharType="end"/>
                </w:r>
              </w:p>
            </w:txbxContent>
          </v:textbox>
          <w10:wrap type="square" side="largest"/>
        </v:rect>
      </w:pict>
    </w:r>
  </w:p>
  <w:p>
    <w:pPr>
      <w:pStyle w:val="Rodap"/>
      <w:ind w:left="0" w:right="360" w:hanging="0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Cabealho"/>
      <w:rPr/>
    </w:pPr>
    <w:r>
      <w:rPr/>
    </w:r>
  </w:p>
  <w:p>
    <w:pPr>
      <w:pStyle w:val="Cabealho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2520"/>
        </w:tabs>
        <w:ind w:left="2520" w:hanging="144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lvl w:ilvl="0">
      <w:start w:val="1"/>
      <w:numFmt w:val="upperRoman"/>
      <w:lvlText w:val="%1."/>
      <w:lvlJc w:val="right"/>
      <w:pPr>
        <w:ind w:left="1637" w:hanging="360"/>
      </w:pPr>
    </w:lvl>
    <w:lvl w:ilvl="1">
      <w:start w:val="1"/>
      <w:numFmt w:val="lowerLetter"/>
      <w:lvlText w:val="%2."/>
      <w:lvlJc w:val="left"/>
      <w:pPr>
        <w:ind w:left="2357" w:hanging="360"/>
      </w:pPr>
    </w:lvl>
    <w:lvl w:ilvl="2">
      <w:start w:val="1"/>
      <w:numFmt w:val="lowerRoman"/>
      <w:lvlText w:val="%3."/>
      <w:lvlJc w:val="right"/>
      <w:pPr>
        <w:ind w:left="3077" w:hanging="180"/>
      </w:pPr>
    </w:lvl>
    <w:lvl w:ilvl="3">
      <w:start w:val="1"/>
      <w:numFmt w:val="decimal"/>
      <w:lvlText w:val="%4."/>
      <w:lvlJc w:val="left"/>
      <w:pPr>
        <w:ind w:left="3797" w:hanging="360"/>
      </w:pPr>
    </w:lvl>
    <w:lvl w:ilvl="4">
      <w:start w:val="1"/>
      <w:numFmt w:val="lowerLetter"/>
      <w:lvlText w:val="%5."/>
      <w:lvlJc w:val="left"/>
      <w:pPr>
        <w:ind w:left="4517" w:hanging="360"/>
      </w:pPr>
    </w:lvl>
    <w:lvl w:ilvl="5">
      <w:start w:val="1"/>
      <w:numFmt w:val="lowerRoman"/>
      <w:lvlText w:val="%6."/>
      <w:lvlJc w:val="right"/>
      <w:pPr>
        <w:ind w:left="5237" w:hanging="180"/>
      </w:pPr>
    </w:lvl>
    <w:lvl w:ilvl="6">
      <w:start w:val="1"/>
      <w:numFmt w:val="decimal"/>
      <w:lvlText w:val="%7."/>
      <w:lvlJc w:val="left"/>
      <w:pPr>
        <w:ind w:left="5957" w:hanging="360"/>
      </w:pPr>
    </w:lvl>
    <w:lvl w:ilvl="7">
      <w:start w:val="1"/>
      <w:numFmt w:val="lowerLetter"/>
      <w:lvlText w:val="%8."/>
      <w:lvlJc w:val="left"/>
      <w:pPr>
        <w:ind w:left="6677" w:hanging="360"/>
      </w:pPr>
    </w:lvl>
    <w:lvl w:ilvl="8">
      <w:start w:val="1"/>
      <w:numFmt w:val="lowerRoman"/>
      <w:lvlText w:val="%9."/>
      <w:lvlJc w:val="right"/>
      <w:pPr>
        <w:ind w:left="7397" w:hanging="180"/>
      </w:pPr>
    </w:lvl>
  </w:abstractNum>
  <w:abstractNum w:abstractNumId="5"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lvl w:ilvl="0">
      <w:start w:val="1"/>
      <w:numFmt w:val="upperRoman"/>
      <w:lvlText w:val="%1."/>
      <w:lvlJc w:val="right"/>
      <w:pPr>
        <w:ind w:left="720" w:hanging="360"/>
      </w:pPr>
      <w:rPr>
        <w:b w:val="fals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lvl w:ilvl="0">
      <w:start w:val="1"/>
      <w:numFmt w:val="upperRoman"/>
      <w:lvlText w:val="%1."/>
      <w:lvlJc w:val="right"/>
      <w:pPr>
        <w:tabs>
          <w:tab w:val="num" w:pos="1854"/>
        </w:tabs>
        <w:ind w:left="1854" w:hanging="18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lvl w:ilvl="0">
      <w:start w:val="1"/>
      <w:numFmt w:val="upperRoman"/>
      <w:lvlText w:val="%1."/>
      <w:lvlJc w:val="right"/>
      <w:pPr>
        <w:ind w:left="1571" w:hanging="360"/>
      </w:pPr>
    </w:lvl>
    <w:lvl w:ilvl="1">
      <w:start w:val="1"/>
      <w:numFmt w:val="lowerLetter"/>
      <w:lvlText w:val="%2."/>
      <w:lvlJc w:val="left"/>
      <w:pPr>
        <w:ind w:left="2291" w:hanging="360"/>
      </w:pPr>
    </w:lvl>
    <w:lvl w:ilvl="2">
      <w:start w:val="1"/>
      <w:numFmt w:val="lowerRoman"/>
      <w:lvlText w:val="%3."/>
      <w:lvlJc w:val="right"/>
      <w:pPr>
        <w:ind w:left="3011" w:hanging="180"/>
      </w:pPr>
    </w:lvl>
    <w:lvl w:ilvl="3">
      <w:start w:val="1"/>
      <w:numFmt w:val="decimal"/>
      <w:lvlText w:val="%4."/>
      <w:lvlJc w:val="left"/>
      <w:pPr>
        <w:ind w:left="3731" w:hanging="360"/>
      </w:pPr>
    </w:lvl>
    <w:lvl w:ilvl="4">
      <w:start w:val="1"/>
      <w:numFmt w:val="lowerLetter"/>
      <w:lvlText w:val="%5."/>
      <w:lvlJc w:val="left"/>
      <w:pPr>
        <w:ind w:left="4451" w:hanging="360"/>
      </w:pPr>
    </w:lvl>
    <w:lvl w:ilvl="5">
      <w:start w:val="1"/>
      <w:numFmt w:val="lowerRoman"/>
      <w:lvlText w:val="%6."/>
      <w:lvlJc w:val="right"/>
      <w:pPr>
        <w:ind w:left="5171" w:hanging="180"/>
      </w:pPr>
    </w:lvl>
    <w:lvl w:ilvl="6">
      <w:start w:val="1"/>
      <w:numFmt w:val="decimal"/>
      <w:lvlText w:val="%7."/>
      <w:lvlJc w:val="left"/>
      <w:pPr>
        <w:ind w:left="5891" w:hanging="360"/>
      </w:pPr>
    </w:lvl>
    <w:lvl w:ilvl="7">
      <w:start w:val="1"/>
      <w:numFmt w:val="lowerLetter"/>
      <w:lvlText w:val="%8."/>
      <w:lvlJc w:val="left"/>
      <w:pPr>
        <w:ind w:left="6611" w:hanging="360"/>
      </w:pPr>
    </w:lvl>
    <w:lvl w:ilvl="8">
      <w:start w:val="1"/>
      <w:numFmt w:val="lowerRoman"/>
      <w:lvlText w:val="%9."/>
      <w:lvlJc w:val="right"/>
      <w:pPr>
        <w:ind w:left="7331" w:hanging="180"/>
      </w:pPr>
    </w:lvl>
  </w:abstractNum>
  <w:abstractNum w:abstractNumId="21"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lvl w:ilvl="0">
      <w:start w:val="1"/>
      <w:numFmt w:val="lowerLetter"/>
      <w:lvlText w:val="%1)"/>
      <w:lvlJc w:val="left"/>
      <w:pPr>
        <w:ind w:left="1211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3">
    <w:lvl w:ilvl="0">
      <w:start w:val="1"/>
      <w:numFmt w:val="upperRoman"/>
      <w:lvlText w:val="%1."/>
      <w:lvlJc w:val="left"/>
      <w:pPr>
        <w:ind w:left="1287" w:hanging="72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lvl w:ilvl="0">
      <w:start w:val="1"/>
      <w:numFmt w:val="upperRoman"/>
      <w:lvlText w:val="%1)"/>
      <w:lvlJc w:val="left"/>
      <w:pPr>
        <w:ind w:left="1287" w:hanging="72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</w:numbering>
</file>

<file path=word/settings.xml><?xml version="1.0" encoding="utf-8"?>
<w:settings xmlns:w="http://schemas.openxmlformats.org/wordprocessingml/2006/main">
  <w:zoom w:percent="100"/>
  <w:defaultTabStop w:val="708"/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eastAsia="Droid Sans Fallback" w:cs="Calibri"/>
        <w:sz w:val="22"/>
        <w:szCs w:val="22"/>
        <w:lang w:val="pt-BR" w:eastAsia="en-US" w:bidi="ar-SA"/>
      </w:rPr>
    </w:rPrDefault>
    <w:pPrDefault>
      <w:pPr>
        <w:spacing w:lineRule="auto" w:line="259"/>
      </w:pPr>
    </w:pPrDefault>
  </w:docDefaults>
  <w:latentStyles w:count="375" w:defQFormat="0" w:defUnhideWhenUsed="0" w:defSemiHidden="0" w:defUIPriority="99" w:defLockedState="0">
    <w:lsdException w:qFormat="1" w:uiPriority="0" w:name="Normal"/>
    <w:lsdException w:qFormat="1" w:uiPriority="0" w:name="heading 1"/>
    <w:lsdException w:qFormat="1" w:unhideWhenUsed="1" w:semiHidden="1" w:uiPriority="0" w:name="heading 2"/>
    <w:lsdException w:qFormat="1" w:unhideWhenUsed="1" w:semiHidden="1" w:uiPriority="0" w:name="heading 3"/>
    <w:lsdException w:qFormat="1" w:unhideWhenUsed="1" w:semiHidden="1" w:uiPriority="0" w:name="heading 4"/>
    <w:lsdException w:qFormat="1" w:unhideWhenUsed="1" w:semiHidden="1" w:uiPriority="0" w:name="heading 5"/>
    <w:lsdException w:qFormat="1" w:unhideWhenUsed="1" w:semiHidden="1" w:uiPriority="0" w:name="heading 6"/>
    <w:lsdException w:qFormat="1" w:unhideWhenUsed="1" w:semiHidden="1" w:uiPriority="0" w:name="heading 7"/>
    <w:lsdException w:qFormat="1" w:unhideWhenUsed="1" w:semiHidden="1" w:uiPriority="0" w:name="heading 8"/>
    <w:lsdException w:qFormat="1" w:unhideWhenUsed="1" w:semiHidden="1" w:uiPriority="0" w:name="heading 9"/>
    <w:lsdException w:unhideWhenUsed="1" w:semiHidden="1" w:name="index 1"/>
    <w:lsdException w:unhideWhenUsed="1" w:semiHidden="1" w:name="index 2"/>
    <w:lsdException w:unhideWhenUsed="1" w:semiHidden="1" w:name="index 3"/>
    <w:lsdException w:unhideWhenUsed="1" w:semiHidden="1" w:name="index 4"/>
    <w:lsdException w:unhideWhenUsed="1" w:semiHidden="1" w:name="index 5"/>
    <w:lsdException w:unhideWhenUsed="1" w:semiHidden="1" w:name="index 6"/>
    <w:lsdException w:unhideWhenUsed="1" w:semiHidden="1" w:name="index 7"/>
    <w:lsdException w:unhideWhenUsed="1" w:semiHidden="1" w:name="index 8"/>
    <w:lsdException w:unhideWhenUsed="1" w:semiHidden="1" w:name="index 9"/>
    <w:lsdException w:unhideWhenUsed="1" w:semiHidden="1" w:uiPriority="0" w:name="toc 1"/>
    <w:lsdException w:unhideWhenUsed="1" w:semiHidden="1" w:uiPriority="39" w:name="toc 2"/>
    <w:lsdException w:unhideWhenUsed="1" w:semiHidden="1" w:uiPriority="39" w:name="toc 3"/>
    <w:lsdException w:unhideWhenUsed="1" w:semiHidden="1" w:uiPriority="39" w:name="toc 4"/>
    <w:lsdException w:unhideWhenUsed="1" w:semiHidden="1" w:uiPriority="39" w:name="toc 5"/>
    <w:lsdException w:unhideWhenUsed="1" w:semiHidden="1" w:uiPriority="39" w:name="toc 6"/>
    <w:lsdException w:unhideWhenUsed="1" w:semiHidden="1" w:uiPriority="39" w:name="toc 7"/>
    <w:lsdException w:unhideWhenUsed="1" w:semiHidden="1" w:uiPriority="39" w:name="toc 8"/>
    <w:lsdException w:unhideWhenUsed="1" w:semiHidden="1" w:uiPriority="39" w:name="toc 9"/>
    <w:lsdException w:unhideWhenUsed="1" w:semiHidden="1" w:name="Normal Indent"/>
    <w:lsdException w:unhideWhenUsed="1" w:semiHidden="1" w:name="footnote text"/>
    <w:lsdException w:unhideWhenUsed="1" w:semiHidden="1" w:name="annotation text"/>
    <w:lsdException w:unhideWhenUsed="1" w:semiHidden="1" w:uiPriority="0" w:name="header"/>
    <w:lsdException w:unhideWhenUsed="1" w:semiHidden="1" w:uiPriority="0" w:name="footer"/>
    <w:lsdException w:unhideWhenUsed="1" w:semiHidden="1" w:name="index heading"/>
    <w:lsdException w:qFormat="1" w:unhideWhenUsed="1" w:semiHidden="1" w:uiPriority="35" w:name="caption"/>
    <w:lsdException w:unhideWhenUsed="1" w:semiHidden="1" w:name="table of figures"/>
    <w:lsdException w:unhideWhenUsed="1" w:semiHidden="1" w:name="envelope address"/>
    <w:lsdException w:unhideWhenUsed="1" w:semiHidden="1" w:name="envelope return"/>
    <w:lsdException w:unhideWhenUsed="1" w:semiHidden="1" w:name="footnote reference"/>
    <w:lsdException w:unhideWhenUsed="1" w:semiHidden="1" w:name="annotation reference"/>
    <w:lsdException w:unhideWhenUsed="1" w:semiHidden="1" w:name="line number"/>
    <w:lsdException w:unhideWhenUsed="1" w:semiHidden="1" w:uiPriority="0" w:name="page number"/>
    <w:lsdException w:unhideWhenUsed="1" w:semiHidden="1" w:name="endnote reference"/>
    <w:lsdException w:unhideWhenUsed="1" w:semiHidden="1" w:name="endnote text"/>
    <w:lsdException w:unhideWhenUsed="1" w:semiHidden="1" w:name="table of authorities"/>
    <w:lsdException w:unhideWhenUsed="1" w:semiHidden="1" w:name="macro"/>
    <w:lsdException w:unhideWhenUsed="1" w:semiHidden="1" w:name="toa heading"/>
    <w:lsdException w:unhideWhenUsed="1" w:semiHidden="1" w:name="List"/>
    <w:lsdException w:unhideWhenUsed="1" w:semiHidden="1" w:name="List Bullet"/>
    <w:lsdException w:unhideWhenUsed="1" w:semiHidden="1" w:name="List Number"/>
    <w:lsdException w:unhideWhenUsed="1" w:semiHidden="1" w:name="List 2"/>
    <w:lsdException w:unhideWhenUsed="1" w:semiHidden="1" w:name="List 3"/>
    <w:lsdException w:unhideWhenUsed="1" w:semiHidden="1" w:name="List 4"/>
    <w:lsdException w:unhideWhenUsed="1" w:semiHidden="1" w:name="List 5"/>
    <w:lsdException w:unhideWhenUsed="1" w:semiHidden="1" w:name="List Bullet 2"/>
    <w:lsdException w:unhideWhenUsed="1" w:semiHidden="1" w:name="List Bullet 3"/>
    <w:lsdException w:unhideWhenUsed="1" w:semiHidden="1" w:name="List Bullet 4"/>
    <w:lsdException w:unhideWhenUsed="1" w:semiHidden="1" w:name="List Bullet 5"/>
    <w:lsdException w:unhideWhenUsed="1" w:semiHidden="1" w:name="List Number 2"/>
    <w:lsdException w:unhideWhenUsed="1" w:semiHidden="1" w:name="List Number 3"/>
    <w:lsdException w:unhideWhenUsed="1" w:semiHidden="1" w:name="List Number 4"/>
    <w:lsdException w:unhideWhenUsed="1" w:semiHidden="1" w:name="List Number 5"/>
    <w:lsdException w:qFormat="1" w:uiPriority="0" w:name="Title"/>
    <w:lsdException w:unhideWhenUsed="1" w:semiHidden="1" w:name="Closing"/>
    <w:lsdException w:unhideWhenUsed="1" w:semiHidden="1" w:name="Signature"/>
    <w:lsdException w:unhideWhenUsed="1" w:semiHidden="1" w:uiPriority="1" w:name="Default Paragraph Font"/>
    <w:lsdException w:unhideWhenUsed="1" w:semiHidden="1" w:uiPriority="0" w:name="Body Text"/>
    <w:lsdException w:unhideWhenUsed="1" w:semiHidden="1" w:uiPriority="0" w:name="Body Text Indent"/>
    <w:lsdException w:unhideWhenUsed="1" w:semiHidden="1" w:name="List Continue"/>
    <w:lsdException w:unhideWhenUsed="1" w:semiHidden="1" w:name="List Continue 2"/>
    <w:lsdException w:unhideWhenUsed="1" w:semiHidden="1" w:name="List Continue 3"/>
    <w:lsdException w:unhideWhenUsed="1" w:semiHidden="1" w:name="List Continue 4"/>
    <w:lsdException w:unhideWhenUsed="1" w:semiHidden="1" w:name="List Continue 5"/>
    <w:lsdException w:unhideWhenUsed="1" w:semiHidden="1" w:name="Message Header"/>
    <w:lsdException w:qFormat="1" w:uiPriority="11" w:name="Subtitle"/>
    <w:lsdException w:unhideWhenUsed="1" w:semiHidden="1" w:name="Salutation"/>
    <w:lsdException w:unhideWhenUsed="1" w:semiHidden="1" w:name="Date"/>
    <w:lsdException w:unhideWhenUsed="1" w:semiHidden="1" w:name="Body Text First Indent"/>
    <w:lsdException w:unhideWhenUsed="1" w:semiHidden="1" w:name="Body Text First Indent 2"/>
    <w:lsdException w:unhideWhenUsed="1" w:semiHidden="1" w:name="Note Heading"/>
    <w:lsdException w:unhideWhenUsed="1" w:semiHidden="1" w:uiPriority="0" w:name="Body Text 2"/>
    <w:lsdException w:unhideWhenUsed="1" w:semiHidden="1" w:uiPriority="0" w:name="Body Text 3"/>
    <w:lsdException w:unhideWhenUsed="1" w:semiHidden="1" w:uiPriority="0" w:name="Body Text Indent 2"/>
    <w:lsdException w:unhideWhenUsed="1" w:semiHidden="1" w:uiPriority="0" w:name="Body Text Indent 3"/>
    <w:lsdException w:unhideWhenUsed="1" w:semiHidden="1" w:name="Block Text"/>
    <w:lsdException w:unhideWhenUsed="1" w:semiHidden="1" w:name="Hyperlink"/>
    <w:lsdException w:unhideWhenUsed="1" w:semiHidden="1" w:name="FollowedHyperlink"/>
    <w:lsdException w:qFormat="1" w:uiPriority="22" w:name="Strong"/>
    <w:lsdException w:qFormat="1" w:uiPriority="20" w:name="Emphasis"/>
    <w:lsdException w:unhideWhenUsed="1" w:semiHidden="1" w:name="Document Map"/>
    <w:lsdException w:unhideWhenUsed="1" w:semiHidden="1" w:name="Plain Text"/>
    <w:lsdException w:unhideWhenUsed="1" w:semiHidden="1" w:name="E-mail Signature"/>
    <w:lsdException w:unhideWhenUsed="1" w:semiHidden="1" w:name="HTML Top of Form"/>
    <w:lsdException w:unhideWhenUsed="1" w:semiHidden="1" w:name="HTML Bottom of Form"/>
    <w:lsdException w:unhideWhenUsed="1" w:semiHidden="1" w:uiPriority="0" w:name="Normal (Web)"/>
    <w:lsdException w:unhideWhenUsed="1" w:semiHidden="1" w:name="HTML Acronym"/>
    <w:lsdException w:unhideWhenUsed="1" w:semiHidden="1" w:name="HTML Address"/>
    <w:lsdException w:unhideWhenUsed="1" w:semiHidden="1" w:name="HTML Cite"/>
    <w:lsdException w:unhideWhenUsed="1" w:semiHidden="1" w:name="HTML Code"/>
    <w:lsdException w:unhideWhenUsed="1" w:semiHidden="1" w:name="HTML Definition"/>
    <w:lsdException w:unhideWhenUsed="1" w:semiHidden="1" w:name="HTML Keyboard"/>
    <w:lsdException w:unhideWhenUsed="1" w:semiHidden="1" w:name="HTML Preformatted"/>
    <w:lsdException w:unhideWhenUsed="1" w:semiHidden="1" w:name="HTML Sample"/>
    <w:lsdException w:unhideWhenUsed="1" w:semiHidden="1" w:name="HTML Typewriter"/>
    <w:lsdException w:unhideWhenUsed="1" w:semiHidden="1" w:name="HTML Variable"/>
    <w:lsdException w:unhideWhenUsed="1" w:semiHidden="1" w:name="Normal Table"/>
    <w:lsdException w:unhideWhenUsed="1" w:semiHidden="1" w:name="annotation subject"/>
    <w:lsdException w:unhideWhenUsed="1" w:semiHidden="1" w:name="No List"/>
    <w:lsdException w:unhideWhenUsed="1" w:semiHidden="1" w:name="Outline List 1"/>
    <w:lsdException w:unhideWhenUsed="1" w:semiHidden="1" w:name="Outline List 2"/>
    <w:lsdException w:unhideWhenUsed="1" w:semiHidden="1" w:name="Outline List 3"/>
    <w:lsdException w:unhideWhenUsed="1" w:semiHidden="1" w:name="Table Simple 1"/>
    <w:lsdException w:unhideWhenUsed="1" w:semiHidden="1" w:name="Table Simple 2"/>
    <w:lsdException w:unhideWhenUsed="1" w:semiHidden="1" w:name="Table Simple 3"/>
    <w:lsdException w:unhideWhenUsed="1" w:semiHidden="1" w:name="Table Classic 1"/>
    <w:lsdException w:unhideWhenUsed="1" w:semiHidden="1" w:name="Table Classic 2"/>
    <w:lsdException w:unhideWhenUsed="1" w:semiHidden="1" w:name="Table Classic 3"/>
    <w:lsdException w:unhideWhenUsed="1" w:semiHidden="1" w:name="Table Classic 4"/>
    <w:lsdException w:unhideWhenUsed="1" w:semiHidden="1" w:name="Table Colorful 1"/>
    <w:lsdException w:unhideWhenUsed="1" w:semiHidden="1" w:name="Table Colorful 2"/>
    <w:lsdException w:unhideWhenUsed="1" w:semiHidden="1" w:name="Table Colorful 3"/>
    <w:lsdException w:unhideWhenUsed="1" w:semiHidden="1" w:name="Table Columns 1"/>
    <w:lsdException w:unhideWhenUsed="1" w:semiHidden="1" w:name="Table Columns 2"/>
    <w:lsdException w:unhideWhenUsed="1" w:semiHidden="1" w:name="Table Columns 3"/>
    <w:lsdException w:unhideWhenUsed="1" w:semiHidden="1" w:name="Table Columns 4"/>
    <w:lsdException w:unhideWhenUsed="1" w:semiHidden="1" w:name="Table Columns 5"/>
    <w:lsdException w:unhideWhenUsed="1" w:semiHidden="1" w:name="Table Grid 1"/>
    <w:lsdException w:unhideWhenUsed="1" w:semiHidden="1" w:name="Table Grid 2"/>
    <w:lsdException w:unhideWhenUsed="1" w:semiHidden="1" w:name="Table Grid 3"/>
    <w:lsdException w:unhideWhenUsed="1" w:semiHidden="1" w:name="Table Grid 4"/>
    <w:lsdException w:unhideWhenUsed="1" w:semiHidden="1" w:name="Table Grid 5"/>
    <w:lsdException w:unhideWhenUsed="1" w:semiHidden="1" w:name="Table Grid 6"/>
    <w:lsdException w:unhideWhenUsed="1" w:semiHidden="1" w:name="Table Grid 7"/>
    <w:lsdException w:unhideWhenUsed="1" w:semiHidden="1" w:name="Table Grid 8"/>
    <w:lsdException w:unhideWhenUsed="1" w:semiHidden="1" w:name="Table List 1"/>
    <w:lsdException w:unhideWhenUsed="1" w:semiHidden="1" w:name="Table List 2"/>
    <w:lsdException w:unhideWhenUsed="1" w:semiHidden="1" w:name="Table List 3"/>
    <w:lsdException w:unhideWhenUsed="1" w:semiHidden="1" w:name="Table List 4"/>
    <w:lsdException w:unhideWhenUsed="1" w:semiHidden="1" w:name="Table List 5"/>
    <w:lsdException w:unhideWhenUsed="1" w:semiHidden="1" w:name="Table List 6"/>
    <w:lsdException w:unhideWhenUsed="1" w:semiHidden="1" w:name="Table List 7"/>
    <w:lsdException w:unhideWhenUsed="1" w:semiHidden="1" w:name="Table List 8"/>
    <w:lsdException w:unhideWhenUsed="1" w:semiHidden="1" w:name="Table 3D effects 1"/>
    <w:lsdException w:unhideWhenUsed="1" w:semiHidden="1" w:name="Table 3D effects 2"/>
    <w:lsdException w:unhideWhenUsed="1" w:semiHidden="1" w:name="Table 3D effects 3"/>
    <w:lsdException w:unhideWhenUsed="1" w:semiHidden="1" w:name="Table Contemporary"/>
    <w:lsdException w:unhideWhenUsed="1" w:semiHidden="1" w:name="Table Elegant"/>
    <w:lsdException w:unhideWhenUsed="1" w:semiHidden="1" w:name="Table Professional"/>
    <w:lsdException w:unhideWhenUsed="1" w:semiHidden="1" w:name="Table Subtle 1"/>
    <w:lsdException w:unhideWhenUsed="1" w:semiHidden="1" w:name="Table Subtle 2"/>
    <w:lsdException w:unhideWhenUsed="1" w:semiHidden="1" w:name="Table Web 1"/>
    <w:lsdException w:unhideWhenUsed="1" w:semiHidden="1" w:name="Table Web 2"/>
    <w:lsdException w:unhideWhenUsed="1" w:semiHidden="1" w:name="Table Web 3"/>
    <w:lsdException w:unhideWhenUsed="1" w:semiHidden="1" w:uiPriority="0" w:name="Balloon Text"/>
    <w:lsdException w:uiPriority="39" w:name="Table Grid"/>
    <w:lsdException w:unhideWhenUsed="1" w:semiHidden="1" w:name="Table Theme"/>
    <w:lsdException w:semiHidden="1" w:name="Placeholder Text"/>
    <w:lsdException w:qFormat="1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1" w:name="Revision"/>
    <w:lsdException w:qFormat="1" w:uiPriority="0" w:name="List Paragraph"/>
    <w:lsdException w:qFormat="1" w:uiPriority="29" w:name="Quote"/>
    <w:lsdException w:qFormat="1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1" w:uiPriority="19" w:name="Subtle Emphasis"/>
    <w:lsdException w:qFormat="1" w:uiPriority="21" w:name="Intense Emphasis"/>
    <w:lsdException w:qFormat="1" w:uiPriority="31" w:name="Subtle Reference"/>
    <w:lsdException w:qFormat="1" w:uiPriority="32" w:name="Intense Reference"/>
    <w:lsdException w:qFormat="1" w:uiPriority="33" w:name="Book Title"/>
    <w:lsdException w:unhideWhenUsed="1" w:semiHidden="1" w:uiPriority="37" w:name="Bibliography"/>
    <w:lsdException w:qFormat="1" w:unhideWhenUsed="1" w:semiHidden="1" w:uiPriority="39" w:name="TOC Heading"/>
    <w:lsdException w:uiPriority="41" w:name="Plain Table 1"/>
    <w:lsdException w:uiPriority="42" w:name="Plain Table 2"/>
    <w:lsdException w:uiPriority="43" w:name="Plain Table 3"/>
    <w:lsdException w:uiPriority="44" w:name="Plain Table 4"/>
    <w:lsdException w:uiPriority="45" w:name="Plain Table 5"/>
    <w:lsdException w:uiPriority="40" w:name="Grid Table Light"/>
    <w:lsdException w:uiPriority="46" w:name="Grid Table 1 Light"/>
    <w:lsdException w:uiPriority="47" w:name="Grid Table 2"/>
    <w:lsdException w:uiPriority="48" w:name="Grid Table 3"/>
    <w:lsdException w:uiPriority="49" w:name="Grid Table 4"/>
    <w:lsdException w:uiPriority="50" w:name="Grid Table 5 Dark"/>
    <w:lsdException w:uiPriority="51" w:name="Grid Table 6 Colorful"/>
    <w:lsdException w:uiPriority="52" w:name="Grid Table 7 Colorful"/>
    <w:lsdException w:uiPriority="46" w:name="Grid Table 1 Light Accent 1"/>
    <w:lsdException w:uiPriority="47" w:name="Grid Table 2 Accent 1"/>
    <w:lsdException w:uiPriority="48" w:name="Grid Table 3 Accent 1"/>
    <w:lsdException w:uiPriority="49" w:name="Grid Table 4 Accent 1"/>
    <w:lsdException w:uiPriority="50" w:name="Grid Table 5 Dark Accent 1"/>
    <w:lsdException w:uiPriority="51" w:name="Grid Table 6 Colorful Accent 1"/>
    <w:lsdException w:uiPriority="52" w:name="Grid Table 7 Colorful Accent 1"/>
    <w:lsdException w:uiPriority="46" w:name="Grid Table 1 Light Accent 2"/>
    <w:lsdException w:uiPriority="47" w:name="Grid Table 2 Accent 2"/>
    <w:lsdException w:uiPriority="48" w:name="Grid Table 3 Accent 2"/>
    <w:lsdException w:uiPriority="49" w:name="Grid Table 4 Accent 2"/>
    <w:lsdException w:uiPriority="50" w:name="Grid Table 5 Dark Accent 2"/>
    <w:lsdException w:uiPriority="51" w:name="Grid Table 6 Colorful Accent 2"/>
    <w:lsdException w:uiPriority="52" w:name="Grid Table 7 Colorful Accent 2"/>
    <w:lsdException w:uiPriority="46" w:name="Grid Table 1 Light Accent 3"/>
    <w:lsdException w:uiPriority="47" w:name="Grid Table 2 Accent 3"/>
    <w:lsdException w:uiPriority="48" w:name="Grid Table 3 Accent 3"/>
    <w:lsdException w:uiPriority="49" w:name="Grid Table 4 Accent 3"/>
    <w:lsdException w:uiPriority="50" w:name="Grid Table 5 Dark Accent 3"/>
    <w:lsdException w:uiPriority="51" w:name="Grid Table 6 Colorful Accent 3"/>
    <w:lsdException w:uiPriority="52" w:name="Grid Table 7 Colorful Accent 3"/>
    <w:lsdException w:uiPriority="46" w:name="Grid Table 1 Light Accent 4"/>
    <w:lsdException w:uiPriority="47" w:name="Grid Table 2 Accent 4"/>
    <w:lsdException w:uiPriority="48" w:name="Grid Table 3 Accent 4"/>
    <w:lsdException w:uiPriority="49" w:name="Grid Table 4 Accent 4"/>
    <w:lsdException w:uiPriority="50" w:name="Grid Table 5 Dark Accent 4"/>
    <w:lsdException w:uiPriority="51" w:name="Grid Table 6 Colorful Accent 4"/>
    <w:lsdException w:uiPriority="52" w:name="Grid Table 7 Colorful Accent 4"/>
    <w:lsdException w:uiPriority="46" w:name="Grid Table 1 Light Accent 5"/>
    <w:lsdException w:uiPriority="47" w:name="Grid Table 2 Accent 5"/>
    <w:lsdException w:uiPriority="48" w:name="Grid Table 3 Accent 5"/>
    <w:lsdException w:uiPriority="49" w:name="Grid Table 4 Accent 5"/>
    <w:lsdException w:uiPriority="50" w:name="Grid Table 5 Dark Accent 5"/>
    <w:lsdException w:uiPriority="51" w:name="Grid Table 6 Colorful Accent 5"/>
    <w:lsdException w:uiPriority="52" w:name="Grid Table 7 Colorful Accent 5"/>
    <w:lsdException w:uiPriority="46" w:name="Grid Table 1 Light Accent 6"/>
    <w:lsdException w:uiPriority="47" w:name="Grid Table 2 Accent 6"/>
    <w:lsdException w:uiPriority="48" w:name="Grid Table 3 Accent 6"/>
    <w:lsdException w:uiPriority="49" w:name="Grid Table 4 Accent 6"/>
    <w:lsdException w:uiPriority="50" w:name="Grid Table 5 Dark Accent 6"/>
    <w:lsdException w:uiPriority="51" w:name="Grid Table 6 Colorful Accent 6"/>
    <w:lsdException w:uiPriority="52" w:name="Grid Table 7 Colorful Accent 6"/>
    <w:lsdException w:uiPriority="46" w:name="List Table 1 Light"/>
    <w:lsdException w:uiPriority="47" w:name="List Table 2"/>
    <w:lsdException w:uiPriority="48" w:name="List Table 3"/>
    <w:lsdException w:uiPriority="49" w:name="List Table 4"/>
    <w:lsdException w:uiPriority="50" w:name="List Table 5 Dark"/>
    <w:lsdException w:uiPriority="51" w:name="List Table 6 Colorful"/>
    <w:lsdException w:uiPriority="52" w:name="List Table 7 Colorful"/>
    <w:lsdException w:uiPriority="46" w:name="List Table 1 Light Accent 1"/>
    <w:lsdException w:uiPriority="47" w:name="List Table 2 Accent 1"/>
    <w:lsdException w:uiPriority="48" w:name="List Table 3 Accent 1"/>
    <w:lsdException w:uiPriority="49" w:name="List Table 4 Accent 1"/>
    <w:lsdException w:uiPriority="50" w:name="List Table 5 Dark Accent 1"/>
    <w:lsdException w:uiPriority="51" w:name="List Table 6 Colorful Accent 1"/>
    <w:lsdException w:uiPriority="52" w:name="List Table 7 Colorful Accent 1"/>
    <w:lsdException w:uiPriority="46" w:name="List Table 1 Light Accent 2"/>
    <w:lsdException w:uiPriority="47" w:name="List Table 2 Accent 2"/>
    <w:lsdException w:uiPriority="48" w:name="List Table 3 Accent 2"/>
    <w:lsdException w:uiPriority="49" w:name="List Table 4 Accent 2"/>
    <w:lsdException w:uiPriority="50" w:name="List Table 5 Dark Accent 2"/>
    <w:lsdException w:uiPriority="51" w:name="List Table 6 Colorful Accent 2"/>
    <w:lsdException w:uiPriority="52" w:name="List Table 7 Colorful Accent 2"/>
    <w:lsdException w:uiPriority="46" w:name="List Table 1 Light Accent 3"/>
    <w:lsdException w:uiPriority="47" w:name="List Table 2 Accent 3"/>
    <w:lsdException w:uiPriority="48" w:name="List Table 3 Accent 3"/>
    <w:lsdException w:uiPriority="49" w:name="List Table 4 Accent 3"/>
    <w:lsdException w:uiPriority="50" w:name="List Table 5 Dark Accent 3"/>
    <w:lsdException w:uiPriority="51" w:name="List Table 6 Colorful Accent 3"/>
    <w:lsdException w:uiPriority="52" w:name="List Table 7 Colorful Accent 3"/>
    <w:lsdException w:uiPriority="46" w:name="List Table 1 Light Accent 4"/>
    <w:lsdException w:uiPriority="47" w:name="List Table 2 Accent 4"/>
    <w:lsdException w:uiPriority="48" w:name="List Table 3 Accent 4"/>
    <w:lsdException w:uiPriority="49" w:name="List Table 4 Accent 4"/>
    <w:lsdException w:uiPriority="50" w:name="List Table 5 Dark Accent 4"/>
    <w:lsdException w:uiPriority="51" w:name="List Table 6 Colorful Accent 4"/>
    <w:lsdException w:uiPriority="52" w:name="List Table 7 Colorful Accent 4"/>
    <w:lsdException w:uiPriority="46" w:name="List Table 1 Light Accent 5"/>
    <w:lsdException w:uiPriority="47" w:name="List Table 2 Accent 5"/>
    <w:lsdException w:uiPriority="48" w:name="List Table 3 Accent 5"/>
    <w:lsdException w:uiPriority="49" w:name="List Table 4 Accent 5"/>
    <w:lsdException w:uiPriority="50" w:name="List Table 5 Dark Accent 5"/>
    <w:lsdException w:uiPriority="51" w:name="List Table 6 Colorful Accent 5"/>
    <w:lsdException w:uiPriority="52" w:name="List Table 7 Colorful Accent 5"/>
    <w:lsdException w:uiPriority="46" w:name="List Table 1 Light Accent 6"/>
    <w:lsdException w:uiPriority="47" w:name="List Table 2 Accent 6"/>
    <w:lsdException w:uiPriority="48" w:name="List Table 3 Accent 6"/>
    <w:lsdException w:uiPriority="49" w:name="List Table 4 Accent 6"/>
    <w:lsdException w:uiPriority="50" w:name="List Table 5 Dark Accent 6"/>
    <w:lsdException w:uiPriority="51" w:name="List Table 6 Colorful Accent 6"/>
    <w:lsdException w:uiPriority="52" w:name="List Table 7 Colorful Accent 6"/>
    <w:lsdException w:unhideWhenUsed="1" w:semiHidden="1" w:name="Mention"/>
    <w:lsdException w:unhideWhenUsed="1" w:semiHidden="1" w:name="Smart Hyperlink"/>
    <w:lsdException w:unhideWhenUsed="1" w:semiHidden="1" w:name="Hashtag"/>
    <w:lsdException w:unhideWhenUsed="1" w:semiHidden="1" w:name="Unresolved Mention"/>
  </w:latentStyles>
  <w:style w:type="paragraph" w:styleId="Normal" w:customStyle="1">
    <w:name w:val="Normal"/>
    <w:rsid w:val="00c661c4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Droid Sans" w:cs="FreeSans"/>
      <w:color w:val="auto"/>
      <w:sz w:val="24"/>
      <w:szCs w:val="24"/>
      <w:lang w:eastAsia="zh-CN" w:bidi="hi-IN" w:val="pt-BR"/>
    </w:rPr>
  </w:style>
  <w:style w:type="paragraph" w:styleId="Ttulo1">
    <w:name w:val="Título 1"/>
    <w:qFormat/>
    <w:link w:val="Ttulo1Char1"/>
    <w:rsid w:val="00c661c4"/>
    <w:basedOn w:val="Normal"/>
    <w:next w:val="Normal"/>
    <w:pPr>
      <w:keepNext/>
      <w:numPr>
        <w:ilvl w:val="0"/>
        <w:numId w:val="2"/>
      </w:numPr>
      <w:jc w:val="both"/>
      <w:outlineLvl w:val="0"/>
    </w:pPr>
    <w:rPr>
      <w:b/>
      <w:bCs/>
      <w:lang w:val="x-none"/>
    </w:rPr>
  </w:style>
  <w:style w:type="paragraph" w:styleId="Ttulo2">
    <w:name w:val="Título 2"/>
    <w:qFormat/>
    <w:link w:val="Ttulo2Char"/>
    <w:rsid w:val="00c661c4"/>
    <w:basedOn w:val="Normal"/>
    <w:next w:val="Normal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Título 3"/>
    <w:qFormat/>
    <w:link w:val="Ttulo3Char"/>
    <w:rsid w:val="00c661c4"/>
    <w:basedOn w:val="Normal"/>
    <w:next w:val="Normal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Título 4"/>
    <w:qFormat/>
    <w:link w:val="Ttulo4Char"/>
    <w:rsid w:val="00c661c4"/>
    <w:basedOn w:val="Normal"/>
    <w:next w:val="Normal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Título 5"/>
    <w:qFormat/>
    <w:link w:val="Ttulo5Char"/>
    <w:rsid w:val="00c661c4"/>
    <w:basedOn w:val="Normal"/>
    <w:next w:val="Normal"/>
    <w:pPr>
      <w:suppressAutoHyphens w:val="false"/>
      <w:spacing w:before="240" w:after="60"/>
      <w:outlineLvl w:val="4"/>
    </w:pPr>
    <w:rPr>
      <w:b/>
      <w:bCs/>
      <w:i/>
      <w:iCs/>
      <w:sz w:val="26"/>
      <w:szCs w:val="26"/>
      <w:lang w:eastAsia="pt-BR"/>
    </w:rPr>
  </w:style>
  <w:style w:type="paragraph" w:styleId="Ttulo6">
    <w:name w:val="Título 6"/>
    <w:qFormat/>
    <w:link w:val="Ttulo6Char"/>
    <w:rsid w:val="00c661c4"/>
    <w:basedOn w:val="Normal"/>
    <w:next w:val="Normal"/>
    <w:pPr>
      <w:suppressAutoHyphens w:val="false"/>
      <w:spacing w:before="240" w:after="60"/>
      <w:outlineLvl w:val="5"/>
    </w:pPr>
    <w:rPr>
      <w:b/>
      <w:bCs/>
      <w:sz w:val="22"/>
      <w:szCs w:val="22"/>
      <w:lang w:eastAsia="pt-BR"/>
    </w:rPr>
  </w:style>
  <w:style w:type="paragraph" w:styleId="Ttulo7">
    <w:name w:val="Título 7"/>
    <w:qFormat/>
    <w:link w:val="Ttulo7Char"/>
    <w:rsid w:val="00c661c4"/>
    <w:basedOn w:val="Normal"/>
    <w:next w:val="Normal"/>
    <w:pPr>
      <w:suppressAutoHyphens w:val="false"/>
      <w:spacing w:before="240" w:after="60"/>
      <w:outlineLvl w:val="6"/>
    </w:pPr>
    <w:rPr>
      <w:lang w:eastAsia="pt-BR"/>
    </w:rPr>
  </w:style>
  <w:style w:type="paragraph" w:styleId="Ttulo8">
    <w:name w:val="Título 8"/>
    <w:qFormat/>
    <w:link w:val="Ttulo8Char"/>
    <w:rsid w:val="00c661c4"/>
    <w:basedOn w:val="Normal"/>
    <w:next w:val="Normal"/>
    <w:pPr>
      <w:suppressAutoHyphens w:val="false"/>
      <w:spacing w:before="240" w:after="60"/>
      <w:outlineLvl w:val="7"/>
    </w:pPr>
    <w:rPr>
      <w:i/>
      <w:iCs/>
      <w:lang w:eastAsia="pt-BR"/>
    </w:rPr>
  </w:style>
  <w:style w:type="paragraph" w:styleId="Ttulo9">
    <w:name w:val="Título 9"/>
    <w:qFormat/>
    <w:link w:val="Ttulo9Char"/>
    <w:rsid w:val="00c661c4"/>
    <w:basedOn w:val="Normal"/>
    <w:next w:val="Normal"/>
    <w:pPr>
      <w:suppressAutoHyphens w:val="false"/>
      <w:spacing w:before="240" w:after="60"/>
      <w:outlineLvl w:val="8"/>
    </w:pPr>
    <w:rPr>
      <w:rFonts w:ascii="Arial" w:hAnsi="Arial" w:cs="Arial"/>
      <w:sz w:val="22"/>
      <w:szCs w:val="22"/>
      <w:lang w:eastAsia="pt-BR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Ttulo1Char" w:customStyle="1">
    <w:name w:val="Título 1 Char"/>
    <w:rsid w:val="00c661c4"/>
    <w:basedOn w:val="DefaultParagraphFont"/>
    <w:rPr>
      <w:rFonts w:ascii="Calibri Light" w:hAnsi="Calibri Light" w:cs=""/>
      <w:color w:val="2F5496"/>
      <w:sz w:val="32"/>
      <w:szCs w:val="32"/>
      <w:lang w:eastAsia="ar-SA"/>
    </w:rPr>
  </w:style>
  <w:style w:type="character" w:styleId="Ttulo2Char" w:customStyle="1">
    <w:name w:val="Título 2 Char"/>
    <w:link w:val="Ttulo2"/>
    <w:rsid w:val="00c661c4"/>
    <w:basedOn w:val="DefaultParagraphFont"/>
    <w:rPr>
      <w:rFonts w:ascii="Cambria" w:hAnsi="Cambria" w:eastAsia="Times New Roman" w:cs="Times New Roman"/>
      <w:b/>
      <w:bCs/>
      <w:i/>
      <w:iCs/>
      <w:sz w:val="28"/>
      <w:szCs w:val="28"/>
      <w:lang w:eastAsia="ar-SA"/>
    </w:rPr>
  </w:style>
  <w:style w:type="character" w:styleId="Ttulo3Char" w:customStyle="1">
    <w:name w:val="Título 3 Char"/>
    <w:link w:val="Ttulo3"/>
    <w:rsid w:val="00c661c4"/>
    <w:basedOn w:val="DefaultParagraphFont"/>
    <w:rPr>
      <w:rFonts w:ascii="Cambria" w:hAnsi="Cambria" w:eastAsia="Times New Roman" w:cs="Times New Roman"/>
      <w:b/>
      <w:bCs/>
      <w:sz w:val="26"/>
      <w:szCs w:val="26"/>
      <w:lang w:eastAsia="ar-SA"/>
    </w:rPr>
  </w:style>
  <w:style w:type="character" w:styleId="Ttulo4Char" w:customStyle="1">
    <w:name w:val="Título 4 Char"/>
    <w:link w:val="Ttulo4"/>
    <w:rsid w:val="00c661c4"/>
    <w:basedOn w:val="DefaultParagraphFont"/>
    <w:rPr>
      <w:rFonts w:ascii="Calibri" w:hAnsi="Calibri" w:eastAsia="Times New Roman" w:cs="Times New Roman"/>
      <w:b/>
      <w:bCs/>
      <w:sz w:val="28"/>
      <w:szCs w:val="28"/>
      <w:lang w:eastAsia="ar-SA"/>
    </w:rPr>
  </w:style>
  <w:style w:type="character" w:styleId="Ttulo5Char" w:customStyle="1">
    <w:name w:val="Título 5 Char"/>
    <w:link w:val="Ttulo5"/>
    <w:rsid w:val="00c661c4"/>
    <w:basedOn w:val="DefaultParagraphFont"/>
    <w:rPr>
      <w:rFonts w:ascii="Times New Roman" w:hAnsi="Times New Roman" w:eastAsia="Times New Roman" w:cs="Times New Roman"/>
      <w:b/>
      <w:bCs/>
      <w:i/>
      <w:iCs/>
      <w:sz w:val="26"/>
      <w:szCs w:val="26"/>
      <w:lang w:eastAsia="pt-BR"/>
    </w:rPr>
  </w:style>
  <w:style w:type="character" w:styleId="Ttulo6Char" w:customStyle="1">
    <w:name w:val="Título 6 Char"/>
    <w:link w:val="Ttulo6"/>
    <w:rsid w:val="00c661c4"/>
    <w:basedOn w:val="DefaultParagraphFont"/>
    <w:rPr>
      <w:rFonts w:ascii="Times New Roman" w:hAnsi="Times New Roman" w:eastAsia="Times New Roman" w:cs="Times New Roman"/>
      <w:b/>
      <w:bCs/>
      <w:lang w:eastAsia="pt-BR"/>
    </w:rPr>
  </w:style>
  <w:style w:type="character" w:styleId="Ttulo7Char" w:customStyle="1">
    <w:name w:val="Título 7 Char"/>
    <w:link w:val="Ttulo7"/>
    <w:rsid w:val="00c661c4"/>
    <w:basedOn w:val="DefaultParagraphFont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Ttulo8Char" w:customStyle="1">
    <w:name w:val="Título 8 Char"/>
    <w:link w:val="Ttulo8"/>
    <w:rsid w:val="00c661c4"/>
    <w:basedOn w:val="DefaultParagraphFont"/>
    <w:rPr>
      <w:rFonts w:ascii="Times New Roman" w:hAnsi="Times New Roman" w:eastAsia="Times New Roman" w:cs="Times New Roman"/>
      <w:i/>
      <w:iCs/>
      <w:sz w:val="24"/>
      <w:szCs w:val="24"/>
      <w:lang w:eastAsia="pt-BR"/>
    </w:rPr>
  </w:style>
  <w:style w:type="character" w:styleId="Ttulo9Char" w:customStyle="1">
    <w:name w:val="Título 9 Char"/>
    <w:link w:val="Ttulo9"/>
    <w:rsid w:val="00c661c4"/>
    <w:basedOn w:val="DefaultParagraphFont"/>
    <w:rPr>
      <w:rFonts w:ascii="Arial" w:hAnsi="Arial" w:eastAsia="Times New Roman" w:cs="Arial"/>
      <w:lang w:eastAsia="pt-BR"/>
    </w:rPr>
  </w:style>
  <w:style w:type="character" w:styleId="RodapChar" w:customStyle="1">
    <w:name w:val="Rodapé Char"/>
    <w:link w:val="Rodap"/>
    <w:rsid w:val="00c661c4"/>
    <w:basedOn w:val="DefaultParagraphFont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Pagenumber">
    <w:name w:val="page number"/>
    <w:semiHidden/>
    <w:rsid w:val="00c661c4"/>
    <w:basedOn w:val="DefaultParagraphFont"/>
    <w:rPr/>
  </w:style>
  <w:style w:type="character" w:styleId="CabealhoChar" w:customStyle="1">
    <w:name w:val="Cabeçalho Char"/>
    <w:link w:val="Cabealho"/>
    <w:rsid w:val="00c661c4"/>
    <w:basedOn w:val="DefaultParagraphFont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Corpodetexto3Char" w:customStyle="1">
    <w:name w:val="Corpo de texto 3 Char"/>
    <w:semiHidden/>
    <w:link w:val="Corpodetexto3"/>
    <w:rsid w:val="00c661c4"/>
    <w:basedOn w:val="DefaultParagraphFont"/>
    <w:rPr>
      <w:rFonts w:ascii="Verdana" w:hAnsi="Verdana" w:eastAsia="Times New Roman" w:cs="Arial"/>
      <w:color w:val="000000"/>
      <w:sz w:val="24"/>
      <w:szCs w:val="20"/>
      <w:lang w:eastAsia="ar-SA"/>
    </w:rPr>
  </w:style>
  <w:style w:type="character" w:styleId="Recuodecorpodetexto3Char" w:customStyle="1">
    <w:name w:val="Recuo de corpo de texto 3 Char"/>
    <w:semiHidden/>
    <w:link w:val="Recuodecorpodetexto3"/>
    <w:rsid w:val="00c661c4"/>
    <w:basedOn w:val="DefaultParagraphFont"/>
    <w:rPr>
      <w:rFonts w:ascii="Times New Roman" w:hAnsi="Times New Roman" w:eastAsia="Times New Roman" w:cs="Times New Roman"/>
      <w:sz w:val="16"/>
      <w:szCs w:val="16"/>
      <w:lang w:eastAsia="ar-SA"/>
    </w:rPr>
  </w:style>
  <w:style w:type="character" w:styleId="Corpodetexto2Char" w:customStyle="1">
    <w:name w:val="Corpo de texto 2 Char"/>
    <w:semiHidden/>
    <w:link w:val="Corpodetexto2"/>
    <w:rsid w:val="00c661c4"/>
    <w:basedOn w:val="DefaultParagraphFont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RecuodecorpodetextoChar" w:customStyle="1">
    <w:name w:val="Recuo de corpo de texto Char"/>
    <w:semiHidden/>
    <w:link w:val="Recuodecorpodetexto"/>
    <w:rsid w:val="00c661c4"/>
    <w:basedOn w:val="DefaultParagraphFont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Recuodecorpodetexto2Char" w:customStyle="1">
    <w:name w:val="Recuo de corpo de texto 2 Char"/>
    <w:rsid w:val="00c661c4"/>
    <w:basedOn w:val="DefaultParagraphFont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CorpodetextoChar" w:customStyle="1">
    <w:name w:val="Corpo de texto Char"/>
    <w:semiHidden/>
    <w:link w:val="Corpodetexto"/>
    <w:rsid w:val="00c661c4"/>
    <w:basedOn w:val="DefaultParagraphFont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TtuloChar" w:customStyle="1">
    <w:name w:val="Título Char"/>
    <w:link w:val="Ttulo"/>
    <w:rsid w:val="00c661c4"/>
    <w:basedOn w:val="DefaultParagraphFont"/>
    <w:rPr>
      <w:rFonts w:ascii="Times New Roman" w:hAnsi="Times New Roman" w:eastAsia="Times New Roman" w:cs="Times New Roman"/>
      <w:b/>
      <w:sz w:val="32"/>
      <w:szCs w:val="20"/>
      <w:lang w:eastAsia="pt-BR"/>
    </w:rPr>
  </w:style>
  <w:style w:type="character" w:styleId="TextodebaloChar" w:customStyle="1">
    <w:name w:val="Texto de balão Char"/>
    <w:link w:val="Textodebalo"/>
    <w:rsid w:val="00c661c4"/>
    <w:basedOn w:val="DefaultParagraphFont"/>
    <w:rPr>
      <w:rFonts w:ascii="Tahoma" w:hAnsi="Tahoma" w:eastAsia="Times New Roman" w:cs="Tahoma"/>
      <w:sz w:val="16"/>
      <w:szCs w:val="16"/>
      <w:lang w:eastAsia="pt-BR"/>
    </w:rPr>
  </w:style>
  <w:style w:type="character" w:styleId="Ttulo1Char1" w:customStyle="1">
    <w:name w:val="Título 1 Char1"/>
    <w:link w:val="Ttulo1"/>
    <w:rsid w:val="00c661c4"/>
    <w:rPr>
      <w:rFonts w:ascii="Times New Roman" w:hAnsi="Times New Roman" w:eastAsia="Times New Roman" w:cs="Times New Roman"/>
      <w:b/>
      <w:bCs/>
      <w:sz w:val="24"/>
      <w:szCs w:val="24"/>
      <w:lang w:val="x-none" w:eastAsia="ar-SA"/>
    </w:rPr>
  </w:style>
  <w:style w:type="character" w:styleId="Recuodecorpodetexto2Char1" w:customStyle="1">
    <w:name w:val="Recuo de corpo de texto 2 Char1"/>
    <w:semiHidden/>
    <w:link w:val="Recuodecorpodetexto2"/>
    <w:rsid w:val="00c661c4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ListLabel1">
    <w:name w:val="ListLabel 1"/>
    <w:rPr>
      <w:b/>
    </w:rPr>
  </w:style>
  <w:style w:type="character" w:styleId="ListLabel2">
    <w:name w:val="ListLabel 2"/>
    <w:rPr>
      <w:b w:val="false"/>
    </w:rPr>
  </w:style>
  <w:style w:type="character" w:styleId="ListLabel3">
    <w:name w:val="ListLabel 3"/>
    <w:rPr>
      <w:color w:val="000000"/>
    </w:rPr>
  </w:style>
  <w:style w:type="paragraph" w:styleId="Ttulo">
    <w:name w:val="Título"/>
    <w:basedOn w:val="Normal"/>
    <w:next w:val="Corpodotexto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Corpodotexto" w:customStyle="1">
    <w:name w:val="Corpo do texto"/>
    <w:rsid w:val="00c661c4"/>
    <w:basedOn w:val="Normal"/>
    <w:pPr>
      <w:spacing w:lineRule="auto" w:line="288" w:before="0" w:after="140"/>
    </w:pPr>
    <w:rPr/>
  </w:style>
  <w:style w:type="paragraph" w:styleId="Lista">
    <w:name w:val="Lista"/>
    <w:basedOn w:val="Corpodotexto"/>
    <w:pPr/>
    <w:rPr>
      <w:rFonts w:cs="FreeSans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Ndice">
    <w:name w:val="Índice"/>
    <w:basedOn w:val="Normal"/>
    <w:pPr>
      <w:suppressLineNumbers/>
    </w:pPr>
    <w:rPr>
      <w:rFonts w:cs="FreeSans"/>
    </w:rPr>
  </w:style>
  <w:style w:type="paragraph" w:styleId="Rodap">
    <w:name w:val="Rodapé"/>
    <w:link w:val="RodapChar"/>
    <w:rsid w:val="00c661c4"/>
    <w:basedOn w:val="Normal"/>
    <w:pPr>
      <w:tabs>
        <w:tab w:val="center" w:pos="4252" w:leader="none"/>
        <w:tab w:val="right" w:pos="8504" w:leader="none"/>
      </w:tabs>
    </w:pPr>
    <w:rPr/>
  </w:style>
  <w:style w:type="paragraph" w:styleId="Cabealho">
    <w:name w:val="Cabeçalho"/>
    <w:link w:val="CabealhoChar"/>
    <w:rsid w:val="00c661c4"/>
    <w:basedOn w:val="Normal"/>
    <w:pPr>
      <w:tabs>
        <w:tab w:val="center" w:pos="4252" w:leader="none"/>
        <w:tab w:val="right" w:pos="8504" w:leader="none"/>
      </w:tabs>
    </w:pPr>
    <w:rPr/>
  </w:style>
  <w:style w:type="paragraph" w:styleId="BodyText3">
    <w:name w:val="Body Text 3"/>
    <w:semiHidden/>
    <w:link w:val="Corpodetexto3Char"/>
    <w:rsid w:val="00c661c4"/>
    <w:basedOn w:val="Normal"/>
    <w:pPr>
      <w:jc w:val="both"/>
    </w:pPr>
    <w:rPr>
      <w:rFonts w:ascii="Verdana" w:hAnsi="Verdana" w:cs="Arial"/>
      <w:color w:val="000000"/>
      <w:szCs w:val="20"/>
    </w:rPr>
  </w:style>
  <w:style w:type="paragraph" w:styleId="BodyTextIndent3">
    <w:name w:val="Body Text Indent 3"/>
    <w:semiHidden/>
    <w:link w:val="Recuodecorpodetexto3Char"/>
    <w:rsid w:val="00c661c4"/>
    <w:basedOn w:val="Normal"/>
    <w:pPr>
      <w:spacing w:before="0" w:after="120"/>
      <w:ind w:left="283" w:right="0" w:hanging="0"/>
    </w:pPr>
    <w:rPr>
      <w:sz w:val="16"/>
      <w:szCs w:val="16"/>
    </w:rPr>
  </w:style>
  <w:style w:type="paragraph" w:styleId="BodyText2">
    <w:name w:val="Body Text 2"/>
    <w:semiHidden/>
    <w:link w:val="Corpodetexto2Char"/>
    <w:rsid w:val="00c661c4"/>
    <w:basedOn w:val="Normal"/>
    <w:pPr>
      <w:spacing w:lineRule="auto" w:line="480" w:before="0" w:after="120"/>
    </w:pPr>
    <w:rPr/>
  </w:style>
  <w:style w:type="paragraph" w:styleId="Corpodetextorecuado">
    <w:name w:val="Corpo de texto recuado"/>
    <w:semiHidden/>
    <w:link w:val="RecuodecorpodetextoChar"/>
    <w:rsid w:val="00c661c4"/>
    <w:basedOn w:val="Normal"/>
    <w:pPr>
      <w:spacing w:before="0" w:after="120"/>
      <w:ind w:left="283" w:right="0" w:hanging="0"/>
    </w:pPr>
    <w:rPr/>
  </w:style>
  <w:style w:type="paragraph" w:styleId="BodyTextIndent2">
    <w:name w:val="Body Text Indent 2"/>
    <w:semiHidden/>
    <w:link w:val="Recuodecorpodetexto2Char1"/>
    <w:rsid w:val="00c661c4"/>
    <w:basedOn w:val="Normal"/>
    <w:pPr>
      <w:spacing w:lineRule="auto" w:line="480" w:before="0" w:after="120"/>
      <w:ind w:left="283" w:right="0" w:hanging="0"/>
    </w:pPr>
    <w:rPr/>
  </w:style>
  <w:style w:type="paragraph" w:styleId="Ttulododocumento">
    <w:name w:val="Título do documento"/>
    <w:qFormat/>
    <w:link w:val="TtuloChar"/>
    <w:rsid w:val="00c661c4"/>
    <w:basedOn w:val="Normal"/>
    <w:pPr>
      <w:suppressAutoHyphens w:val="false"/>
      <w:jc w:val="center"/>
    </w:pPr>
    <w:rPr>
      <w:b/>
      <w:sz w:val="32"/>
      <w:szCs w:val="20"/>
      <w:lang w:eastAsia="pt-BR"/>
    </w:rPr>
  </w:style>
  <w:style w:type="paragraph" w:styleId="NormalWeb">
    <w:name w:val="Normal (Web)"/>
    <w:semiHidden/>
    <w:unhideWhenUsed/>
    <w:rsid w:val="00c661c4"/>
    <w:basedOn w:val="Normal"/>
    <w:pPr>
      <w:spacing w:before="0" w:after="280"/>
    </w:pPr>
    <w:rPr>
      <w:lang w:eastAsia="pt-BR"/>
    </w:rPr>
  </w:style>
  <w:style w:type="paragraph" w:styleId="BalloonText">
    <w:name w:val="Balloon Text"/>
    <w:unhideWhenUsed/>
    <w:link w:val="TextodebaloChar"/>
    <w:rsid w:val="00c661c4"/>
    <w:basedOn w:val="Normal"/>
    <w:pPr>
      <w:suppressAutoHyphens w:val="false"/>
    </w:pPr>
    <w:rPr>
      <w:rFonts w:ascii="Tahoma" w:hAnsi="Tahoma" w:cs="Tahoma"/>
      <w:sz w:val="16"/>
      <w:szCs w:val="16"/>
      <w:lang w:eastAsia="pt-BR"/>
    </w:rPr>
  </w:style>
  <w:style w:type="paragraph" w:styleId="ListaColoridanfase11" w:customStyle="1">
    <w:name w:val="Lista Colorida - Ênfase 11"/>
    <w:qFormat/>
    <w:rsid w:val="00c661c4"/>
    <w:basedOn w:val="Normal"/>
    <w:pPr>
      <w:ind w:left="708" w:right="0" w:hanging="0"/>
    </w:pPr>
    <w:rPr/>
  </w:style>
  <w:style w:type="paragraph" w:styleId="Sumrio1">
    <w:name w:val="Sumário 1"/>
    <w:semiHidden/>
    <w:rsid w:val="00c661c4"/>
    <w:basedOn w:val="Normal"/>
    <w:next w:val="Normal"/>
    <w:autoRedefine/>
    <w:pPr>
      <w:suppressAutoHyphens w:val="false"/>
      <w:spacing w:before="120" w:after="120"/>
    </w:pPr>
    <w:rPr>
      <w:rFonts w:ascii="Arial" w:hAnsi="Arial"/>
      <w:b/>
      <w:bCs/>
      <w:caps/>
      <w:sz w:val="22"/>
      <w:lang w:eastAsia="pt-BR"/>
    </w:rPr>
  </w:style>
  <w:style w:type="paragraph" w:styleId="Padro" w:customStyle="1">
    <w:name w:val="Padrão"/>
    <w:rsid w:val="00c661c4"/>
    <w:pPr>
      <w:widowControl/>
      <w:tabs>
        <w:tab w:val="left" w:pos="708" w:leader="none"/>
      </w:tabs>
      <w:suppressAutoHyphens w:val="true"/>
      <w:bidi w:val="0"/>
      <w:spacing w:lineRule="atLeast" w:line="100" w:before="120" w:after="120"/>
      <w:jc w:val="left"/>
    </w:pPr>
    <w:rPr>
      <w:rFonts w:ascii="Arial" w:hAnsi="Arial" w:eastAsia="Times New Roman" w:cs="Arial"/>
      <w:color w:val="auto"/>
      <w:sz w:val="22"/>
      <w:szCs w:val="22"/>
      <w:lang w:eastAsia="pt-BR" w:val="pt-BR" w:bidi="ar-SA"/>
    </w:rPr>
  </w:style>
  <w:style w:type="paragraph" w:styleId="ListParagraph">
    <w:name w:val="List Paragraph"/>
    <w:qFormat/>
    <w:rsid w:val="00c661c4"/>
    <w:basedOn w:val="Normal"/>
    <w:pPr>
      <w:ind w:left="708" w:right="0" w:hanging="0"/>
    </w:pPr>
    <w:rPr/>
  </w:style>
  <w:style w:type="paragraph" w:styleId="Contedodoquadro">
    <w:name w:val="Conteúdo do quadro"/>
    <w:basedOn w:val="Normal"/>
    <w:pPr/>
    <w:rPr/>
  </w:style>
  <w:style w:type="numbering" w:styleId="NoList" w:default="1">
    <w:name w:val="No List"/>
    <w:uiPriority w:val="99"/>
    <w:semiHidden/>
    <w:unhideWhenUsed/>
  </w:style>
  <w:style w:type="table" w:default="1" w:styleId="Tabelanormal">
    <w:name w:val="Normal Table"/>
    <w:uiPriority w:val="99"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Application>LibreOffice/4.2.8.2$Linux_x86 LibreOffice_project/420m0$Build-2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2018-04-05T18:14:00Z</dcterms:created>
  <dc:creator>Usuário</dc:creator>
  <dc:language>pt-BR</dc:language>
  <cp:lastModifiedBy>Usuário</cp:lastModifiedBy>
  <dcterms:modified xsi:type="dcterms:W3CDTF">2018-04-05T19:48:00Z</dcterms:modified>
  <cp:revision>3</cp:revision>
</cp:coreProperties>
</file>