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F3" w:rsidRPr="00DD1BF3" w:rsidRDefault="00594991" w:rsidP="00DD1BF3">
      <w:pPr>
        <w:autoSpaceDE w:val="0"/>
        <w:autoSpaceDN w:val="0"/>
        <w:adjustRightInd w:val="0"/>
        <w:spacing w:line="360" w:lineRule="auto"/>
        <w:ind w:right="-1"/>
        <w:jc w:val="center"/>
        <w:rPr>
          <w:b/>
        </w:rPr>
      </w:pPr>
      <w:r w:rsidRPr="00DD1BF3">
        <w:tab/>
      </w:r>
      <w:r w:rsidRPr="00DD1BF3">
        <w:tab/>
      </w:r>
      <w:r w:rsidR="00DD1BF3" w:rsidRPr="00DD1BF3">
        <w:rPr>
          <w:b/>
        </w:rPr>
        <w:t>LEI Nº 4.</w:t>
      </w:r>
      <w:r w:rsidR="009C6BB6">
        <w:rPr>
          <w:b/>
        </w:rPr>
        <w:t>94</w:t>
      </w:r>
      <w:r w:rsidR="00FC2842">
        <w:rPr>
          <w:b/>
        </w:rPr>
        <w:t>7</w:t>
      </w:r>
      <w:r w:rsidR="00F17004">
        <w:rPr>
          <w:b/>
        </w:rPr>
        <w:t xml:space="preserve"> DE 1</w:t>
      </w:r>
      <w:r w:rsidR="00DD1BF3" w:rsidRPr="00DD1BF3">
        <w:rPr>
          <w:b/>
        </w:rPr>
        <w:t>6 DE OUTUBRO DE 2017.</w:t>
      </w:r>
    </w:p>
    <w:p w:rsidR="00DD1BF3" w:rsidRPr="00DD1BF3" w:rsidRDefault="00DD1BF3" w:rsidP="00DD1BF3">
      <w:pPr>
        <w:autoSpaceDE w:val="0"/>
        <w:autoSpaceDN w:val="0"/>
        <w:adjustRightInd w:val="0"/>
        <w:spacing w:line="360" w:lineRule="auto"/>
        <w:ind w:right="-1"/>
        <w:jc w:val="both"/>
      </w:pPr>
    </w:p>
    <w:p w:rsidR="00FC2842" w:rsidRPr="00C622E1" w:rsidRDefault="00FC2842" w:rsidP="00FC2842">
      <w:pPr>
        <w:tabs>
          <w:tab w:val="left" w:pos="709"/>
        </w:tabs>
        <w:ind w:left="3402"/>
        <w:jc w:val="both"/>
        <w:rPr>
          <w:b/>
        </w:rPr>
      </w:pPr>
      <w:r w:rsidRPr="00C622E1">
        <w:rPr>
          <w:b/>
        </w:rPr>
        <w:t>AUTORIZA O PODER EXECUTIVO A IMPLANTAR, MANTER E OPERAR O SISTEMA DE ESTACIONAMENTO ROTATIVO PAGO, DENOMINADO ÁREA AZUL, NAS VIAS E LOGRADOUROS PÚBLICOS DO MUNICÍPIO DE PATROCINIO, E REVOGA A LEI N° 4.676, DE 20 DE SETEMBRO DE 2013 E SUAS ALTERAÇÕES POSTERIORES E DÁ OUTRAS PROVIDÊNCIAS.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t>O povo de Patrocínio-MG, por seus representantes legais, APROVOU e o Prefeito Municipal SANCIONA a seguinte lei: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1º </w:t>
      </w:r>
      <w:r w:rsidRPr="00C622E1">
        <w:t>- Fica o Poder Executivo Municipal autorizado a implantar, manter e operar o sistema de estacionamento rotativo pago de veículos nas vias e logradouros públicos do Município de Patrocínio, denominado Área Azul.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Parágrafo Único </w:t>
      </w:r>
      <w:r w:rsidRPr="00C622E1">
        <w:t>- O sistema Área Azul, consiste na utilização onerosa de vias e logradouros públicos, na área demarcada para o estacionamento rotativo pago de veículos, mediante o pagamento de tarifa, durante período determinado.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2º </w:t>
      </w:r>
      <w:r w:rsidRPr="00C622E1">
        <w:t>- Serão fixados por decreto: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 </w:t>
      </w:r>
      <w:r w:rsidRPr="00C622E1">
        <w:t>- as vias e logradouros públicos que constituirão o sistema de estacionamento rotativo pago Área Azul;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II </w:t>
      </w:r>
      <w:r w:rsidRPr="00C622E1">
        <w:t>- os dias e horários de funcionamento;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III </w:t>
      </w:r>
      <w:r w:rsidRPr="00C622E1">
        <w:t>- o período máximo de permanência no sistema de estacionamento rotativo pago;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IV </w:t>
      </w:r>
      <w:r w:rsidRPr="00C622E1">
        <w:t>– os valores de tarifa a serem cobrados pelo uso das vagas.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</w:pPr>
      <w:r w:rsidRPr="00C622E1">
        <w:t xml:space="preserve"> 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3º </w:t>
      </w:r>
      <w:r w:rsidRPr="00C622E1">
        <w:t>- A exploração do estacionamento rotativo pago de veículos nas vias e logradouros públicos deverá ser feita por meio de créditos eletrônicos associados a outros meios de cobrança eletrônica, de modo a permitir total controle de arrecadação, aferição imediata de receitas e auditorias permanentes por parte do Poder Público Municipal.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4º </w:t>
      </w:r>
      <w:r w:rsidRPr="00C622E1">
        <w:t>- Os veículos estacionados nos locais estabelecidos para o sistema de estacionamento rotativo pago Área Azul, em desacordo com as disposições desta Lei ou das que forem estabelecidas em decreto regulamentar serão considerados como estacionados em local proibido e sujeitos às penalidades previstas no Código de Trânsito Brasileiro.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  <w:rPr>
          <w:b/>
        </w:rPr>
      </w:pPr>
      <w:r w:rsidRPr="00C622E1">
        <w:rPr>
          <w:b/>
        </w:rPr>
        <w:t xml:space="preserve">Art. 5º </w:t>
      </w:r>
      <w:r w:rsidRPr="00C622E1">
        <w:t>- O estacionamento em locais destinado ao rotativo pago – Área Azul não implica em guarda e vigilância do veículo estacionado, mas tão somente na autorização de permanência do veículo em local indicado, durante o período de tempo determinado e em conformidade pelas placas de sinalização.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  <w:rPr>
          <w:b/>
        </w:rPr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6° </w:t>
      </w:r>
      <w:r w:rsidRPr="00C622E1">
        <w:t>– O serviço de estacionamento rotativo poderá ser administrado, diretamente, pelo Poder Executivo, ou conceder, onerosamente, mediante licitação, ou ainda autorizar a exploração por entidades não governamentais e sem fins lucrativos, mediante chamamento público, nos termos autorizados pela Lei Federal n° 13.019, de 31 de julho de 2014, através de convênio, termo de cooperação, termo de colaboração, termo de parceria ou contrato de gestão.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§ 1º </w:t>
      </w:r>
      <w:r w:rsidRPr="00C622E1">
        <w:t xml:space="preserve">- A licitação de que trata o caput deste artigo será processada nos termos da Lei Federal nº 8.987, de 13 de fevereiro de 1995 e suas alterações, na modalidade concorrência pública, tipo técnica e preço, dela podendo participar somente pessoa jurídica ou consórcio de empresas que demonstre capacidade para seu desempenho, por sua conta e risco. 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§ 2° - </w:t>
      </w:r>
      <w:r w:rsidRPr="00C622E1">
        <w:t>Para o chamamento público poderão participar entidades sem fins lucrativos que desenvolvam atividades sociais ou assistenciais, devendo constar do edital a obrigatoriedade de apresentação de programa de trabalho a ser desenvolvido pela entidade com os recursos auferidos com a exploração e a obrigatoriedade de prestação de contas mensal do recurso auferido.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>§</w:t>
      </w:r>
      <w:r>
        <w:rPr>
          <w:b/>
        </w:rPr>
        <w:t xml:space="preserve"> </w:t>
      </w:r>
      <w:r w:rsidRPr="00C622E1">
        <w:rPr>
          <w:b/>
        </w:rPr>
        <w:t xml:space="preserve">3º </w:t>
      </w:r>
      <w:r w:rsidRPr="00C622E1">
        <w:t>- Os serviços de exploração do estacionamento rotativo pago de veículos em vias e logradouros públicos compreenderão todos aqueles relacionados ao fornecimento, instalação e conservação dos equipamentos utilizados no sistema, bem como sinalizações, vertical e horizontal, necessárias à operação do serviço.</w:t>
      </w:r>
    </w:p>
    <w:p w:rsidR="00FC2842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lastRenderedPageBreak/>
        <w:t xml:space="preserve">§ 4º </w:t>
      </w:r>
      <w:r w:rsidRPr="00C622E1">
        <w:t>- O Poder Executivo Municipal fica autorizado a manter convênio com órgãos públicos visando o cumprimento das normas instituídas nesta lei.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7° </w:t>
      </w:r>
      <w:r w:rsidRPr="00C622E1">
        <w:t>- As especificações, projetos e demais elementos técnicos regedores da exploração do serviço serão fornecidos pelo Poder Público e farão parte integrante do edital.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701"/>
        <w:jc w:val="both"/>
        <w:rPr>
          <w:b/>
        </w:rPr>
      </w:pP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8° </w:t>
      </w:r>
      <w:r w:rsidRPr="00C622E1">
        <w:t>– As normas e exigências para a exploração do serviço deverão constar do termo firmado com a exploradora do serviço e do edital, obrigatoriamente, dentre outras, as exigências quanto à qualificação técnica dos interessados e garantias exigidas pelo Poder Público Municipal concedente para cumprimento do contrato.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Parágrafo Único </w:t>
      </w:r>
      <w:r w:rsidRPr="00C622E1">
        <w:t>– No edital e respectivo termo a ser firmado com o vencedor, dentre outras cláusulas indispensáveis ao procedimento, deverão constar as seguintes disposições: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 </w:t>
      </w:r>
      <w:r w:rsidRPr="00C622E1">
        <w:t>- prazo de, no máximo, 05 (cinco) anos, prorrogável uma vez por igual período;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II </w:t>
      </w:r>
      <w:r w:rsidRPr="00C622E1">
        <w:t>- obrigação de arcar com as despesas de pessoal, encargos sociais, trabalhistas, previdenciários e material necessários à administração, execução e fiscalização dos serviços;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III </w:t>
      </w:r>
      <w:r w:rsidRPr="00C622E1">
        <w:t>-</w:t>
      </w:r>
      <w:r w:rsidRPr="00C622E1">
        <w:rPr>
          <w:b/>
        </w:rPr>
        <w:t xml:space="preserve"> </w:t>
      </w:r>
      <w:r w:rsidRPr="00C622E1">
        <w:t>obrigação de manter sinalização – vertical e horizontal, em conformidade com o Manual Brasileiro de Sinalização, relativa ao estacionamento rotativo pago das áreas definidas para tal, nas vias e logradouros públicos, autorizada pela Secretaria Municipal de Segurança Pública, Trânsito e Transportes;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IV </w:t>
      </w:r>
      <w:r w:rsidRPr="00C622E1">
        <w:t>-</w:t>
      </w:r>
      <w:r w:rsidRPr="00C622E1">
        <w:rPr>
          <w:b/>
        </w:rPr>
        <w:t xml:space="preserve"> </w:t>
      </w:r>
      <w:r w:rsidRPr="00C622E1">
        <w:t>obrigação de auferir como receita da concessão o valor da tarifa fixada pelo Poder Executivo Municipal para a utilização do estacionamento rotativo pago, cabendo-lhe a arrecadação;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V </w:t>
      </w:r>
      <w:r w:rsidRPr="00C622E1">
        <w:t>- obrigação de instalar, no Município de Patrocínio, escritório ou posto de atendimento para administração e atendimento ao público;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VI </w:t>
      </w:r>
      <w:r w:rsidRPr="00C622E1">
        <w:t>- obrigação de efetuar a instalação e os reparos necessários à manutenção do serviço de estacionamento rotativo pago nas vias e logradouros públicos.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lastRenderedPageBreak/>
        <w:t xml:space="preserve">Art. 9° </w:t>
      </w:r>
      <w:r w:rsidRPr="00C622E1">
        <w:t>- A empresa ou instituição exploradora do serviço se obriga a fornecer instalar e conservar, sem qualquer ônus ao Poder Público, os equipamentos utilizados no sistema, bem como executar todos os serviços e obras, incluindo-se as sinalizações vertical e horizontal, em conformidade com as normas vigentes, indispensáveis à exploração do serviço.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 xml:space="preserve">Art. 10 </w:t>
      </w:r>
      <w:r w:rsidRPr="00C622E1">
        <w:t>- O Poder Executivo Municipal regulamentará a presente lei em até 60 (sessenta) dias a contar da data de sua aprovação.</w:t>
      </w:r>
    </w:p>
    <w:p w:rsidR="00FC2842" w:rsidRPr="00C622E1" w:rsidRDefault="00FC2842" w:rsidP="00FC2842">
      <w:pPr>
        <w:tabs>
          <w:tab w:val="left" w:pos="709"/>
        </w:tabs>
        <w:spacing w:line="360" w:lineRule="auto"/>
        <w:ind w:firstLine="1418"/>
        <w:jc w:val="both"/>
      </w:pPr>
      <w:r w:rsidRPr="00C622E1">
        <w:rPr>
          <w:b/>
        </w:rPr>
        <w:t>Art. 11</w:t>
      </w:r>
      <w:r w:rsidRPr="00C622E1">
        <w:t xml:space="preserve"> – Fica revogada a Lei n° 4.676, de 20 de setembro de 2013 e suas alterações posteriores.</w:t>
      </w:r>
    </w:p>
    <w:p w:rsidR="007945EE" w:rsidRDefault="007945EE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</w:p>
    <w:p w:rsidR="00DD1BF3" w:rsidRPr="00DD1BF3" w:rsidRDefault="00F17004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  <w:r>
        <w:rPr>
          <w:bCs/>
        </w:rPr>
        <w:t>Patrocínio-MG, 1</w:t>
      </w:r>
      <w:r w:rsidR="00DD1BF3" w:rsidRPr="00DD1BF3">
        <w:rPr>
          <w:bCs/>
        </w:rPr>
        <w:t>6 de outubro de 2017.</w:t>
      </w:r>
    </w:p>
    <w:p w:rsidR="00594991" w:rsidRPr="00DD1BF3" w:rsidRDefault="00594991" w:rsidP="00594991"/>
    <w:p w:rsidR="00594991" w:rsidRPr="00DD1BF3" w:rsidRDefault="00594991" w:rsidP="00594991"/>
    <w:p w:rsidR="00594991" w:rsidRPr="00DD1BF3" w:rsidRDefault="00594991" w:rsidP="00594991">
      <w:pPr>
        <w:jc w:val="center"/>
        <w:rPr>
          <w:b/>
          <w:color w:val="000000"/>
          <w:spacing w:val="20"/>
        </w:rPr>
      </w:pPr>
      <w:proofErr w:type="spellStart"/>
      <w:r w:rsidRPr="00DD1BF3">
        <w:rPr>
          <w:b/>
          <w:color w:val="000000"/>
          <w:spacing w:val="20"/>
        </w:rPr>
        <w:t>Deiró</w:t>
      </w:r>
      <w:proofErr w:type="spellEnd"/>
      <w:r w:rsidRPr="00DD1BF3">
        <w:rPr>
          <w:b/>
          <w:color w:val="000000"/>
          <w:spacing w:val="20"/>
        </w:rPr>
        <w:t xml:space="preserve"> Moreira Marra</w:t>
      </w:r>
    </w:p>
    <w:p w:rsidR="00594991" w:rsidRPr="00DD1BF3" w:rsidRDefault="00594991" w:rsidP="00081454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  <w:r w:rsidRPr="00DD1BF3">
        <w:rPr>
          <w:b/>
          <w:color w:val="000000"/>
          <w:spacing w:val="20"/>
        </w:rPr>
        <w:t>Prefeito Municipal</w:t>
      </w: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/>
    <w:p w:rsidR="00EB0D5A" w:rsidRPr="00DD1BF3" w:rsidRDefault="00E64B8A" w:rsidP="00594991">
      <w:r w:rsidRPr="00DD1BF3">
        <w:t xml:space="preserve"> </w:t>
      </w:r>
    </w:p>
    <w:sectPr w:rsidR="00EB0D5A" w:rsidRPr="00DD1BF3" w:rsidSect="00467C1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010" w:rsidRDefault="00BB7010" w:rsidP="00B50257">
      <w:r>
        <w:separator/>
      </w:r>
    </w:p>
  </w:endnote>
  <w:endnote w:type="continuationSeparator" w:id="0">
    <w:p w:rsidR="00BB7010" w:rsidRDefault="00BB7010" w:rsidP="00B50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8381295"/>
      <w:docPartObj>
        <w:docPartGallery w:val="Page Numbers (Bottom of Page)"/>
        <w:docPartUnique/>
      </w:docPartObj>
    </w:sdtPr>
    <w:sdtContent>
      <w:p w:rsidR="00BB7010" w:rsidRDefault="008E0D90">
        <w:pPr>
          <w:pStyle w:val="Rodap"/>
          <w:jc w:val="right"/>
        </w:pPr>
        <w:fldSimple w:instr=" PAGE   \* MERGEFORMAT ">
          <w:r w:rsidR="00FC2842">
            <w:rPr>
              <w:noProof/>
            </w:rPr>
            <w:t>1</w:t>
          </w:r>
        </w:fldSimple>
      </w:p>
    </w:sdtContent>
  </w:sdt>
  <w:p w:rsidR="00BB7010" w:rsidRDefault="00BB70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010" w:rsidRDefault="00BB7010" w:rsidP="00B50257">
      <w:r>
        <w:separator/>
      </w:r>
    </w:p>
  </w:footnote>
  <w:footnote w:type="continuationSeparator" w:id="0">
    <w:p w:rsidR="00BB7010" w:rsidRDefault="00BB7010" w:rsidP="00B50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10" w:rsidRDefault="00BB7010">
    <w:pPr>
      <w:pStyle w:val="Cabealho"/>
    </w:pPr>
    <w:r w:rsidRPr="00B50257">
      <w:rPr>
        <w:noProof/>
        <w:lang w:eastAsia="pt-BR"/>
      </w:rPr>
      <w:drawing>
        <wp:inline distT="0" distB="0" distL="0" distR="0">
          <wp:extent cx="5400040" cy="7698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98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CEF"/>
    <w:multiLevelType w:val="hybridMultilevel"/>
    <w:tmpl w:val="9B463D6C"/>
    <w:lvl w:ilvl="0" w:tplc="8A427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2141529"/>
    <w:multiLevelType w:val="hybridMultilevel"/>
    <w:tmpl w:val="9DDA5654"/>
    <w:lvl w:ilvl="0" w:tplc="7A9AFA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57"/>
    <w:rsid w:val="00010FB2"/>
    <w:rsid w:val="0001480D"/>
    <w:rsid w:val="00081454"/>
    <w:rsid w:val="0008184D"/>
    <w:rsid w:val="00084F4F"/>
    <w:rsid w:val="000B309E"/>
    <w:rsid w:val="0014629A"/>
    <w:rsid w:val="00176526"/>
    <w:rsid w:val="001C725E"/>
    <w:rsid w:val="00212ADE"/>
    <w:rsid w:val="00232ECB"/>
    <w:rsid w:val="002912B8"/>
    <w:rsid w:val="00293434"/>
    <w:rsid w:val="002E0C38"/>
    <w:rsid w:val="003B56C3"/>
    <w:rsid w:val="003E3BFF"/>
    <w:rsid w:val="003F5388"/>
    <w:rsid w:val="0041526D"/>
    <w:rsid w:val="0044319D"/>
    <w:rsid w:val="00457A26"/>
    <w:rsid w:val="00467C1C"/>
    <w:rsid w:val="004709A7"/>
    <w:rsid w:val="004945FE"/>
    <w:rsid w:val="004A3A14"/>
    <w:rsid w:val="00520FEB"/>
    <w:rsid w:val="00594991"/>
    <w:rsid w:val="005B07A0"/>
    <w:rsid w:val="005F55DF"/>
    <w:rsid w:val="00684E86"/>
    <w:rsid w:val="006A66EF"/>
    <w:rsid w:val="006B6B06"/>
    <w:rsid w:val="006F6AE0"/>
    <w:rsid w:val="00730219"/>
    <w:rsid w:val="00747C73"/>
    <w:rsid w:val="00771133"/>
    <w:rsid w:val="007945EE"/>
    <w:rsid w:val="00855010"/>
    <w:rsid w:val="008C3048"/>
    <w:rsid w:val="008D5CF1"/>
    <w:rsid w:val="008E0D90"/>
    <w:rsid w:val="008E392F"/>
    <w:rsid w:val="00922E53"/>
    <w:rsid w:val="009C6BB6"/>
    <w:rsid w:val="009F1E44"/>
    <w:rsid w:val="00A1313D"/>
    <w:rsid w:val="00A167BA"/>
    <w:rsid w:val="00AB31FA"/>
    <w:rsid w:val="00AD41DA"/>
    <w:rsid w:val="00B23EAF"/>
    <w:rsid w:val="00B34917"/>
    <w:rsid w:val="00B50257"/>
    <w:rsid w:val="00B76656"/>
    <w:rsid w:val="00BB6380"/>
    <w:rsid w:val="00BB7010"/>
    <w:rsid w:val="00C41096"/>
    <w:rsid w:val="00C55B03"/>
    <w:rsid w:val="00D25315"/>
    <w:rsid w:val="00D450CB"/>
    <w:rsid w:val="00D952AD"/>
    <w:rsid w:val="00DC298E"/>
    <w:rsid w:val="00DD1BF3"/>
    <w:rsid w:val="00E1114E"/>
    <w:rsid w:val="00E34432"/>
    <w:rsid w:val="00E6023E"/>
    <w:rsid w:val="00E64B8A"/>
    <w:rsid w:val="00E652BC"/>
    <w:rsid w:val="00E91528"/>
    <w:rsid w:val="00EB0D5A"/>
    <w:rsid w:val="00F17004"/>
    <w:rsid w:val="00F851DC"/>
    <w:rsid w:val="00FC2842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711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257"/>
  </w:style>
  <w:style w:type="paragraph" w:styleId="Rodap">
    <w:name w:val="footer"/>
    <w:basedOn w:val="Normal"/>
    <w:link w:val="RodapChar"/>
    <w:uiPriority w:val="99"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50257"/>
  </w:style>
  <w:style w:type="paragraph" w:styleId="Textodebalo">
    <w:name w:val="Balloon Text"/>
    <w:basedOn w:val="Normal"/>
    <w:link w:val="TextodebaloChar"/>
    <w:uiPriority w:val="99"/>
    <w:semiHidden/>
    <w:unhideWhenUsed/>
    <w:rsid w:val="00B5025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257"/>
    <w:rPr>
      <w:rFonts w:ascii="Tahoma" w:hAnsi="Tahoma" w:cs="Tahoma"/>
      <w:sz w:val="16"/>
      <w:szCs w:val="16"/>
    </w:rPr>
  </w:style>
  <w:style w:type="character" w:customStyle="1" w:styleId="right">
    <w:name w:val="right"/>
    <w:basedOn w:val="Fontepargpadro"/>
    <w:rsid w:val="00A1313D"/>
  </w:style>
  <w:style w:type="character" w:styleId="Hyperlink">
    <w:name w:val="Hyperlink"/>
    <w:basedOn w:val="Fontepargpadro"/>
    <w:uiPriority w:val="99"/>
    <w:semiHidden/>
    <w:unhideWhenUsed/>
    <w:rsid w:val="00A1313D"/>
    <w:rPr>
      <w:color w:val="0000FF"/>
      <w:u w:val="single"/>
    </w:rPr>
  </w:style>
  <w:style w:type="paragraph" w:styleId="NormalWeb">
    <w:name w:val="Normal (Web)"/>
    <w:basedOn w:val="Normal"/>
    <w:unhideWhenUsed/>
    <w:rsid w:val="00A1313D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E652BC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7711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info">
    <w:name w:val="info"/>
    <w:basedOn w:val="Normal"/>
    <w:rsid w:val="00771133"/>
    <w:pPr>
      <w:spacing w:before="100" w:beforeAutospacing="1" w:after="100" w:afterAutospacing="1"/>
    </w:pPr>
  </w:style>
  <w:style w:type="paragraph" w:customStyle="1" w:styleId="snippet">
    <w:name w:val="snippet"/>
    <w:basedOn w:val="Normal"/>
    <w:rsid w:val="0077113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71133"/>
    <w:rPr>
      <w:b/>
      <w:bCs/>
    </w:rPr>
  </w:style>
  <w:style w:type="paragraph" w:customStyle="1" w:styleId="ittext">
    <w:name w:val="ittext"/>
    <w:basedOn w:val="Normal"/>
    <w:rsid w:val="00F851DC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594991"/>
    <w:pPr>
      <w:ind w:firstLine="720"/>
      <w:jc w:val="both"/>
    </w:pPr>
    <w:rPr>
      <w:rFonts w:ascii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594991"/>
    <w:rPr>
      <w:rFonts w:ascii="Arial" w:eastAsia="Times New Roman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454"/>
    <w:pPr>
      <w:ind w:left="720"/>
      <w:contextualSpacing/>
    </w:pPr>
    <w:rPr>
      <w:sz w:val="28"/>
      <w:szCs w:val="20"/>
      <w:lang w:eastAsia="en-US"/>
    </w:rPr>
  </w:style>
  <w:style w:type="paragraph" w:styleId="Recuodecorpodetexto">
    <w:name w:val="Body Text Indent"/>
    <w:basedOn w:val="Normal"/>
    <w:link w:val="RecuodecorpodetextoChar"/>
    <w:rsid w:val="00DD1B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D1B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DD1B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C298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C298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952A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952A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10EC0-C647-43C5-A58F-EB2999D74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970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2017-10-16T12:17:00Z</cp:lastPrinted>
  <dcterms:created xsi:type="dcterms:W3CDTF">2017-10-16T12:20:00Z</dcterms:created>
  <dcterms:modified xsi:type="dcterms:W3CDTF">2017-10-16T12:20:00Z</dcterms:modified>
</cp:coreProperties>
</file>