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1DCFA" w14:textId="2DCE09C1" w:rsidR="0068151A" w:rsidRDefault="0068151A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5AD83E92" w14:textId="77777777" w:rsidR="003C23E9" w:rsidRDefault="003C23E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4BB7E856" w14:textId="479694BC" w:rsidR="0068151A" w:rsidRPr="002B00B1" w:rsidRDefault="0068151A" w:rsidP="0068151A">
      <w:pPr>
        <w:pStyle w:val="Ttulo2"/>
        <w:spacing w:line="276" w:lineRule="auto"/>
        <w:jc w:val="center"/>
        <w:rPr>
          <w:rFonts w:ascii="Bookman Old Style" w:hAnsi="Bookman Old Style" w:cs="Arial"/>
          <w:sz w:val="20"/>
        </w:rPr>
      </w:pPr>
      <w:r w:rsidRPr="002B00B1">
        <w:rPr>
          <w:rFonts w:ascii="Bookman Old Style" w:hAnsi="Bookman Old Style" w:cs="Arial"/>
          <w:sz w:val="20"/>
        </w:rPr>
        <w:t xml:space="preserve">PROJETO DE LEI Nº </w:t>
      </w:r>
      <w:r w:rsidR="00B355A7">
        <w:rPr>
          <w:rFonts w:ascii="Bookman Old Style" w:hAnsi="Bookman Old Style" w:cs="Arial"/>
          <w:sz w:val="20"/>
        </w:rPr>
        <w:t>19</w:t>
      </w:r>
      <w:r w:rsidRPr="002B00B1">
        <w:rPr>
          <w:rFonts w:ascii="Bookman Old Style" w:hAnsi="Bookman Old Style" w:cs="Arial"/>
          <w:sz w:val="20"/>
        </w:rPr>
        <w:t>, DE 15 DE JULHO DE 2025.</w:t>
      </w:r>
    </w:p>
    <w:p w14:paraId="6958FD36" w14:textId="77777777" w:rsidR="0068151A" w:rsidRPr="002B00B1" w:rsidRDefault="0068151A" w:rsidP="0068151A">
      <w:pPr>
        <w:spacing w:line="276" w:lineRule="auto"/>
        <w:jc w:val="both"/>
        <w:rPr>
          <w:rFonts w:ascii="Bookman Old Style" w:hAnsi="Bookman Old Style" w:cs="Arial"/>
          <w:sz w:val="20"/>
        </w:rPr>
      </w:pPr>
    </w:p>
    <w:p w14:paraId="15F6F5E2" w14:textId="54196AA2" w:rsidR="0068151A" w:rsidRPr="002B00B1" w:rsidRDefault="0055186E" w:rsidP="00630E31">
      <w:pPr>
        <w:pStyle w:val="Corpodetexto"/>
        <w:tabs>
          <w:tab w:val="left" w:leader="dot" w:pos="5441"/>
        </w:tabs>
        <w:spacing w:line="384" w:lineRule="auto"/>
        <w:ind w:right="1056"/>
        <w:jc w:val="both"/>
        <w:rPr>
          <w:rFonts w:ascii="Bookman Old Style" w:hAnsi="Bookman Old Style" w:cstheme="minorHAnsi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INSTITUI O PLANO MUNICIPAL DE SANEAMENTO BÁSICO</w:t>
      </w:r>
      <w:r w:rsidRPr="00F75B1A">
        <w:rPr>
          <w:sz w:val="24"/>
          <w:szCs w:val="24"/>
        </w:rPr>
        <w:t xml:space="preserve"> </w:t>
      </w:r>
      <w:r w:rsidR="0068151A" w:rsidRPr="002B00B1">
        <w:rPr>
          <w:rFonts w:ascii="Bookman Old Style" w:hAnsi="Bookman Old Style" w:cstheme="minorHAnsi"/>
          <w:b/>
          <w:sz w:val="20"/>
        </w:rPr>
        <w:t>NO</w:t>
      </w:r>
      <w:r w:rsidR="0068151A" w:rsidRPr="002B00B1">
        <w:rPr>
          <w:rFonts w:ascii="Bookman Old Style" w:hAnsi="Bookman Old Style" w:cstheme="minorHAnsi"/>
          <w:b/>
          <w:spacing w:val="1"/>
          <w:sz w:val="20"/>
        </w:rPr>
        <w:t xml:space="preserve"> </w:t>
      </w:r>
      <w:r w:rsidR="0068151A" w:rsidRPr="002B00B1">
        <w:rPr>
          <w:rFonts w:ascii="Bookman Old Style" w:hAnsi="Bookman Old Style" w:cstheme="minorHAnsi"/>
          <w:b/>
          <w:sz w:val="20"/>
        </w:rPr>
        <w:t>MUNICÍPIO</w:t>
      </w:r>
      <w:r w:rsidR="0068151A" w:rsidRPr="002B00B1">
        <w:rPr>
          <w:rFonts w:ascii="Bookman Old Style" w:hAnsi="Bookman Old Style" w:cstheme="minorHAnsi"/>
          <w:b/>
          <w:spacing w:val="-4"/>
          <w:sz w:val="20"/>
        </w:rPr>
        <w:t xml:space="preserve"> </w:t>
      </w:r>
      <w:r w:rsidR="0068151A" w:rsidRPr="002B00B1">
        <w:rPr>
          <w:rFonts w:ascii="Bookman Old Style" w:hAnsi="Bookman Old Style" w:cstheme="minorHAnsi"/>
          <w:b/>
          <w:sz w:val="20"/>
        </w:rPr>
        <w:t>DE LOURDES</w:t>
      </w:r>
      <w:r w:rsidR="0068151A">
        <w:rPr>
          <w:rFonts w:ascii="Bookman Old Style" w:hAnsi="Bookman Old Style" w:cstheme="minorHAnsi"/>
          <w:b/>
          <w:sz w:val="20"/>
        </w:rPr>
        <w:t>-</w:t>
      </w:r>
      <w:r w:rsidR="0068151A" w:rsidRPr="002B00B1">
        <w:rPr>
          <w:rFonts w:ascii="Bookman Old Style" w:hAnsi="Bookman Old Style" w:cstheme="minorHAnsi"/>
          <w:b/>
          <w:sz w:val="20"/>
        </w:rPr>
        <w:t>SP, E</w:t>
      </w:r>
      <w:r w:rsidR="0068151A" w:rsidRPr="002B00B1">
        <w:rPr>
          <w:rFonts w:ascii="Bookman Old Style" w:hAnsi="Bookman Old Style" w:cstheme="minorHAnsi"/>
          <w:b/>
          <w:spacing w:val="2"/>
          <w:sz w:val="20"/>
        </w:rPr>
        <w:t xml:space="preserve"> </w:t>
      </w:r>
      <w:r w:rsidR="0068151A" w:rsidRPr="002B00B1">
        <w:rPr>
          <w:rFonts w:ascii="Bookman Old Style" w:hAnsi="Bookman Old Style" w:cstheme="minorHAnsi"/>
          <w:b/>
          <w:sz w:val="20"/>
        </w:rPr>
        <w:t>DÁ</w:t>
      </w:r>
      <w:r w:rsidR="0068151A" w:rsidRPr="002B00B1">
        <w:rPr>
          <w:rFonts w:ascii="Bookman Old Style" w:hAnsi="Bookman Old Style" w:cstheme="minorHAnsi"/>
          <w:b/>
          <w:spacing w:val="-3"/>
          <w:sz w:val="20"/>
        </w:rPr>
        <w:t xml:space="preserve"> </w:t>
      </w:r>
      <w:r w:rsidR="0068151A" w:rsidRPr="002B00B1">
        <w:rPr>
          <w:rFonts w:ascii="Bookman Old Style" w:hAnsi="Bookman Old Style" w:cstheme="minorHAnsi"/>
          <w:b/>
          <w:sz w:val="20"/>
        </w:rPr>
        <w:t xml:space="preserve">OUTRAS </w:t>
      </w:r>
      <w:r w:rsidR="0068151A">
        <w:rPr>
          <w:rFonts w:ascii="Bookman Old Style" w:hAnsi="Bookman Old Style" w:cstheme="minorHAnsi"/>
          <w:b/>
          <w:sz w:val="20"/>
        </w:rPr>
        <w:t>P</w:t>
      </w:r>
      <w:r w:rsidR="0068151A" w:rsidRPr="002B00B1">
        <w:rPr>
          <w:rFonts w:ascii="Bookman Old Style" w:hAnsi="Bookman Old Style" w:cstheme="minorHAnsi"/>
          <w:b/>
          <w:sz w:val="20"/>
        </w:rPr>
        <w:t>ROVIDÊNCIAS.</w:t>
      </w:r>
    </w:p>
    <w:p w14:paraId="3E439CD8" w14:textId="77777777" w:rsidR="0068151A" w:rsidRPr="00C31316" w:rsidRDefault="0068151A" w:rsidP="0068151A">
      <w:pPr>
        <w:pStyle w:val="TextosemFormatao"/>
        <w:spacing w:line="276" w:lineRule="auto"/>
        <w:rPr>
          <w:rFonts w:ascii="Bookman Old Style" w:hAnsi="Bookman Old Style" w:cs="Arial"/>
          <w:color w:val="000000"/>
          <w:sz w:val="22"/>
          <w:szCs w:val="22"/>
        </w:rPr>
      </w:pPr>
    </w:p>
    <w:p w14:paraId="0B12E1AF" w14:textId="77777777" w:rsidR="00FF1408" w:rsidRDefault="0068151A" w:rsidP="0068151A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2B00B1">
        <w:rPr>
          <w:rFonts w:ascii="Bookman Old Style" w:hAnsi="Bookman Old Style" w:cs="Arial"/>
          <w:b/>
          <w:color w:val="000000"/>
          <w:sz w:val="20"/>
          <w:szCs w:val="20"/>
        </w:rPr>
        <w:t>Odécio Rodrigues da Silva</w:t>
      </w:r>
      <w:r w:rsidRPr="002B00B1">
        <w:rPr>
          <w:rFonts w:ascii="Bookman Old Style" w:hAnsi="Bookman Old Style" w:cs="Arial"/>
          <w:color w:val="000000"/>
          <w:sz w:val="20"/>
          <w:szCs w:val="20"/>
        </w:rPr>
        <w:t xml:space="preserve">, Prefeito do município de Lourdes, Estado de São Paulo, </w:t>
      </w:r>
    </w:p>
    <w:p w14:paraId="42E4D7B8" w14:textId="2A25E6C5" w:rsidR="0068151A" w:rsidRPr="002B00B1" w:rsidRDefault="0068151A" w:rsidP="0068151A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2B00B1">
        <w:rPr>
          <w:rFonts w:ascii="Bookman Old Style" w:hAnsi="Bookman Old Style" w:cs="Arial"/>
          <w:color w:val="000000"/>
          <w:sz w:val="20"/>
          <w:szCs w:val="20"/>
        </w:rPr>
        <w:t>usando das atribuições que me são conferidas por Lei, etc.</w:t>
      </w:r>
    </w:p>
    <w:p w14:paraId="60349219" w14:textId="77777777" w:rsidR="0068151A" w:rsidRPr="00C31316" w:rsidRDefault="0068151A" w:rsidP="0068151A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F82FFA4" w14:textId="77777777" w:rsidR="00FF1408" w:rsidRDefault="0068151A" w:rsidP="0068151A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6C4CEE">
        <w:rPr>
          <w:rFonts w:ascii="Bookman Old Style" w:hAnsi="Bookman Old Style" w:cs="Arial"/>
          <w:b/>
          <w:color w:val="000000"/>
          <w:sz w:val="20"/>
          <w:szCs w:val="20"/>
        </w:rPr>
        <w:t>FAZ SABER</w:t>
      </w:r>
      <w:r w:rsidRPr="006C4CEE">
        <w:rPr>
          <w:rFonts w:ascii="Bookman Old Style" w:hAnsi="Bookman Old Style" w:cs="Arial"/>
          <w:color w:val="000000"/>
          <w:sz w:val="20"/>
          <w:szCs w:val="20"/>
        </w:rPr>
        <w:t xml:space="preserve"> que a Câmara Municipal de Lourdes aprova e ele sanciona e promulga a</w:t>
      </w:r>
    </w:p>
    <w:p w14:paraId="5BD5A445" w14:textId="5ACC27F6" w:rsidR="0068151A" w:rsidRDefault="0068151A" w:rsidP="0068151A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  <w:r w:rsidRPr="006C4CEE">
        <w:rPr>
          <w:rFonts w:ascii="Bookman Old Style" w:hAnsi="Bookman Old Style" w:cs="Arial"/>
          <w:color w:val="000000"/>
          <w:sz w:val="20"/>
          <w:szCs w:val="20"/>
        </w:rPr>
        <w:t xml:space="preserve"> seguinte Lei:</w:t>
      </w:r>
    </w:p>
    <w:p w14:paraId="6525E9B2" w14:textId="7A834FFD" w:rsidR="0055186E" w:rsidRDefault="0055186E" w:rsidP="0068151A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14:paraId="2D418F12" w14:textId="77777777" w:rsidR="0055186E" w:rsidRPr="00F75B1A" w:rsidRDefault="0055186E" w:rsidP="0055186E">
      <w:pPr>
        <w:ind w:left="170" w:right="170"/>
        <w:jc w:val="both"/>
        <w:rPr>
          <w:sz w:val="24"/>
          <w:szCs w:val="24"/>
        </w:rPr>
      </w:pPr>
    </w:p>
    <w:p w14:paraId="471A7A6F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I – DAS DISPOSIÇÕES PRELIMINARES</w:t>
      </w:r>
    </w:p>
    <w:p w14:paraId="5DD7C672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39E4E040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1º</w:t>
      </w:r>
      <w:r w:rsidRPr="0055186E">
        <w:rPr>
          <w:rFonts w:ascii="Bookman Old Style" w:hAnsi="Bookman Old Style"/>
          <w:sz w:val="20"/>
        </w:rPr>
        <w:t xml:space="preserve"> O Plano Municipal de Saneamento Básico do Município de Lourdes, revisado tecnicamente pela Agência Reguladora de Serviços Públicos do Estado de São Paulo (ARSESP) e pela Secretaria de Infraestrutura e Meio Ambiente do Estado de São Paulo (SIMA/SP), tem como objetivo orientar a gestão integrada e eficiente do saneamento básico. Na sua implantação, constante do Anexo I, parte integrante desta Lei, o Município deverá articular e coordenar recursos tecnológicos, humanos, econômicos e financeiros para a garantia da execução dos serviços públicos de saneamento básico, em conformidade com os princípios e diretrizes da Lei nº 11.445/2007, alterada pela Lei nº 14.026/2020.</w:t>
      </w:r>
    </w:p>
    <w:p w14:paraId="1C7BD31D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555ECD89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2º</w:t>
      </w:r>
      <w:r w:rsidRPr="0055186E">
        <w:rPr>
          <w:rFonts w:ascii="Bookman Old Style" w:hAnsi="Bookman Old Style"/>
          <w:sz w:val="20"/>
        </w:rPr>
        <w:t xml:space="preserve"> São diretrizes do Plano Municipal de Saneamento Básico:</w:t>
      </w:r>
    </w:p>
    <w:p w14:paraId="30FFDDFB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 – A melhoria da qualidade dos serviços de saneamento;</w:t>
      </w:r>
    </w:p>
    <w:p w14:paraId="62F3BE86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II – A garantia da salubridade ambiental para toda a população;</w:t>
      </w:r>
    </w:p>
    <w:p w14:paraId="3BE0FA70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III – A manutenção do meio ambiente ecologicamente equilibrado;</w:t>
      </w:r>
    </w:p>
    <w:p w14:paraId="40F479C6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IV – O fortalecimento dos instrumentos de gestão disponíveis ao poder público e à coletividade.</w:t>
      </w:r>
    </w:p>
    <w:p w14:paraId="26F020F4" w14:textId="77777777" w:rsid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b/>
          <w:sz w:val="20"/>
        </w:rPr>
      </w:pPr>
    </w:p>
    <w:p w14:paraId="7DF067A9" w14:textId="4CD8743D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 xml:space="preserve">Parágrafo único: </w:t>
      </w:r>
      <w:r w:rsidRPr="0055186E">
        <w:rPr>
          <w:rFonts w:ascii="Bookman Old Style" w:hAnsi="Bookman Old Style"/>
          <w:sz w:val="20"/>
        </w:rPr>
        <w:t>Na implementação do Plano deverão ser considerados:</w:t>
      </w:r>
    </w:p>
    <w:p w14:paraId="0AC5AA38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 – O Plano Regional Integrado de Saneamento Básico, caso existente;</w:t>
      </w:r>
    </w:p>
    <w:p w14:paraId="5C1FE881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II – O Plano da Bacia Hidrográfica do Baixo Tietê (UGRHI 19).</w:t>
      </w:r>
    </w:p>
    <w:p w14:paraId="4F27859D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3A3DAF54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3º</w:t>
      </w:r>
      <w:r w:rsidRPr="0055186E">
        <w:rPr>
          <w:rFonts w:ascii="Bookman Old Style" w:hAnsi="Bookman Old Style"/>
          <w:sz w:val="20"/>
        </w:rPr>
        <w:t xml:space="preserve"> Para efeitos desta Lei, considera-se saneamento básico o conjunto de serviços, infraestruturas e instalações operacionais de:</w:t>
      </w:r>
    </w:p>
    <w:p w14:paraId="6B7BF471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 – Abastecimento de água potável;</w:t>
      </w:r>
    </w:p>
    <w:p w14:paraId="0D5D8578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II – Esgotamento sanitário;</w:t>
      </w:r>
    </w:p>
    <w:p w14:paraId="57D60E28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III – Limpeza urbana e manejo de resíduos sólidos;</w:t>
      </w:r>
    </w:p>
    <w:p w14:paraId="49E9EBE6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IV</w:t>
      </w:r>
      <w:r w:rsidRPr="0055186E">
        <w:rPr>
          <w:rFonts w:ascii="Bookman Old Style" w:hAnsi="Bookman Old Style"/>
          <w:sz w:val="20"/>
        </w:rPr>
        <w:t xml:space="preserve"> – Drenagem e manejo das águas pluviais urbanas e rurais, incluindo ações de </w:t>
      </w:r>
      <w:proofErr w:type="spellStart"/>
      <w:r w:rsidRPr="0055186E">
        <w:rPr>
          <w:rFonts w:ascii="Bookman Old Style" w:hAnsi="Bookman Old Style"/>
          <w:sz w:val="20"/>
        </w:rPr>
        <w:t>microdrenagem</w:t>
      </w:r>
      <w:proofErr w:type="spellEnd"/>
      <w:r w:rsidRPr="0055186E">
        <w:rPr>
          <w:rFonts w:ascii="Bookman Old Style" w:hAnsi="Bookman Old Style"/>
          <w:sz w:val="20"/>
        </w:rPr>
        <w:t xml:space="preserve"> e macrodrenagem para prevenção de alagamentos, erosões e escoamento inadequado.</w:t>
      </w:r>
    </w:p>
    <w:p w14:paraId="2E0BA874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104A3213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4º</w:t>
      </w:r>
      <w:r w:rsidRPr="0055186E">
        <w:rPr>
          <w:rFonts w:ascii="Bookman Old Style" w:hAnsi="Bookman Old Style"/>
          <w:sz w:val="20"/>
        </w:rPr>
        <w:t xml:space="preserve"> O Plano Municipal de Saneamento Básico do Município de Lourdes abrange um horizonte de planejamento de 20 (vinte) anos, com metas projetadas até 2041, e deverá ser revisado em prazo não superior a 10 (dez) anos.</w:t>
      </w:r>
    </w:p>
    <w:p w14:paraId="096FC4C5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§1º</w:t>
      </w:r>
      <w:r w:rsidRPr="0055186E">
        <w:rPr>
          <w:rFonts w:ascii="Bookman Old Style" w:hAnsi="Bookman Old Style"/>
          <w:sz w:val="20"/>
        </w:rPr>
        <w:t xml:space="preserve"> – As revisões deverão anteceder à elaboração do Plano Plurianual do Município.</w:t>
      </w:r>
    </w:p>
    <w:p w14:paraId="1FDC6015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§2º</w:t>
      </w:r>
      <w:r w:rsidRPr="0055186E">
        <w:rPr>
          <w:rFonts w:ascii="Bookman Old Style" w:hAnsi="Bookman Old Style"/>
          <w:sz w:val="20"/>
        </w:rPr>
        <w:t xml:space="preserve"> – O Poder Executivo deverá encaminhar as revisões à Câmara Municipal, com as eventuais atualizações.</w:t>
      </w:r>
    </w:p>
    <w:p w14:paraId="645EC70A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2306BA6E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II – DOS OBJETIVOS E PRINCÍPIOS</w:t>
      </w:r>
    </w:p>
    <w:p w14:paraId="542AC1BC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075736D9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5º</w:t>
      </w:r>
      <w:r w:rsidRPr="0055186E">
        <w:rPr>
          <w:rFonts w:ascii="Bookman Old Style" w:hAnsi="Bookman Old Style"/>
          <w:sz w:val="20"/>
        </w:rPr>
        <w:t xml:space="preserve"> O objetivo geral do Plano é promover a universalização do saneamento básico em todo o território de Lourdes, conforme o novo marco legal.</w:t>
      </w:r>
    </w:p>
    <w:p w14:paraId="6DE97E4D" w14:textId="77777777" w:rsid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b/>
          <w:sz w:val="20"/>
        </w:rPr>
      </w:pPr>
    </w:p>
    <w:p w14:paraId="37DFC560" w14:textId="5EF81278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Parágrafo único</w:t>
      </w:r>
      <w:r w:rsidRPr="0055186E">
        <w:rPr>
          <w:rFonts w:ascii="Bookman Old Style" w:hAnsi="Bookman Old Style"/>
          <w:sz w:val="20"/>
        </w:rPr>
        <w:t>: São objetivos específicos:</w:t>
      </w:r>
    </w:p>
    <w:p w14:paraId="1EA3C39A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 xml:space="preserve">I </w:t>
      </w:r>
      <w:r w:rsidRPr="0055186E">
        <w:rPr>
          <w:rFonts w:ascii="Bookman Old Style" w:hAnsi="Bookman Old Style"/>
          <w:sz w:val="20"/>
        </w:rPr>
        <w:t>– Garantir qualidade e eficiência dos serviços, com melhoria contínua;</w:t>
      </w:r>
    </w:p>
    <w:p w14:paraId="0B93A89D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II</w:t>
      </w:r>
      <w:r w:rsidRPr="0055186E">
        <w:rPr>
          <w:rFonts w:ascii="Bookman Old Style" w:hAnsi="Bookman Old Style"/>
          <w:sz w:val="20"/>
        </w:rPr>
        <w:t xml:space="preserve"> – Cumprir as metas de curto, médio e longo prazo até 2041;</w:t>
      </w:r>
    </w:p>
    <w:p w14:paraId="3AB85552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III</w:t>
      </w:r>
      <w:r w:rsidRPr="0055186E">
        <w:rPr>
          <w:rFonts w:ascii="Bookman Old Style" w:hAnsi="Bookman Old Style"/>
          <w:sz w:val="20"/>
        </w:rPr>
        <w:t xml:space="preserve"> – Assegurar regulação, fiscalização, monitoramento e gestão adequada;</w:t>
      </w:r>
    </w:p>
    <w:p w14:paraId="4CADECCD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IV</w:t>
      </w:r>
      <w:r w:rsidRPr="0055186E">
        <w:rPr>
          <w:rFonts w:ascii="Bookman Old Style" w:hAnsi="Bookman Old Style"/>
          <w:sz w:val="20"/>
        </w:rPr>
        <w:t xml:space="preserve"> – Promover programas de educação ambiental e conscientização pública;</w:t>
      </w:r>
    </w:p>
    <w:p w14:paraId="47624F49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V</w:t>
      </w:r>
      <w:r w:rsidRPr="0055186E">
        <w:rPr>
          <w:rFonts w:ascii="Bookman Old Style" w:hAnsi="Bookman Old Style"/>
          <w:sz w:val="20"/>
        </w:rPr>
        <w:t xml:space="preserve"> – Assegurar a viabilidade econômico-financeira, considerando a população de baixa renda.</w:t>
      </w:r>
    </w:p>
    <w:p w14:paraId="2188830E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</w:p>
    <w:p w14:paraId="0D187A45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6º</w:t>
      </w:r>
      <w:r w:rsidRPr="0055186E">
        <w:rPr>
          <w:rFonts w:ascii="Bookman Old Style" w:hAnsi="Bookman Old Style"/>
          <w:sz w:val="20"/>
        </w:rPr>
        <w:t xml:space="preserve"> Princípios fundamentais:</w:t>
      </w:r>
    </w:p>
    <w:p w14:paraId="7F1755CC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 xml:space="preserve">I </w:t>
      </w:r>
      <w:r w:rsidRPr="0055186E">
        <w:rPr>
          <w:rFonts w:ascii="Bookman Old Style" w:hAnsi="Bookman Old Style"/>
          <w:sz w:val="20"/>
        </w:rPr>
        <w:t>– Integralidade dos serviços;</w:t>
      </w:r>
    </w:p>
    <w:p w14:paraId="3D435DCF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II</w:t>
      </w:r>
      <w:r w:rsidRPr="0055186E">
        <w:rPr>
          <w:rFonts w:ascii="Bookman Old Style" w:hAnsi="Bookman Old Style"/>
          <w:sz w:val="20"/>
        </w:rPr>
        <w:t xml:space="preserve"> – Preservação da saúde pública e do meio ambiente;</w:t>
      </w:r>
    </w:p>
    <w:p w14:paraId="5C729AD9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III</w:t>
      </w:r>
      <w:r w:rsidRPr="0055186E">
        <w:rPr>
          <w:rFonts w:ascii="Bookman Old Style" w:hAnsi="Bookman Old Style"/>
          <w:sz w:val="20"/>
        </w:rPr>
        <w:t xml:space="preserve"> – Adequação às peculiaridades locais;</w:t>
      </w:r>
    </w:p>
    <w:p w14:paraId="33AB7011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IV</w:t>
      </w:r>
      <w:r w:rsidRPr="0055186E">
        <w:rPr>
          <w:rFonts w:ascii="Bookman Old Style" w:hAnsi="Bookman Old Style"/>
          <w:sz w:val="20"/>
        </w:rPr>
        <w:t xml:space="preserve"> – Articulação com outras políticas públicas;</w:t>
      </w:r>
    </w:p>
    <w:p w14:paraId="52F711F8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V</w:t>
      </w:r>
      <w:r w:rsidRPr="0055186E">
        <w:rPr>
          <w:rFonts w:ascii="Bookman Old Style" w:hAnsi="Bookman Old Style"/>
          <w:sz w:val="20"/>
        </w:rPr>
        <w:t xml:space="preserve"> – Eficiência técnica, econômica e ambiental;</w:t>
      </w:r>
    </w:p>
    <w:p w14:paraId="6B79301B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VI</w:t>
      </w:r>
      <w:r w:rsidRPr="0055186E">
        <w:rPr>
          <w:rFonts w:ascii="Bookman Old Style" w:hAnsi="Bookman Old Style"/>
          <w:sz w:val="20"/>
        </w:rPr>
        <w:t xml:space="preserve"> – Uso de tecnologias apropriadas;</w:t>
      </w:r>
    </w:p>
    <w:p w14:paraId="233773EC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VII</w:t>
      </w:r>
      <w:r w:rsidRPr="0055186E">
        <w:rPr>
          <w:rFonts w:ascii="Bookman Old Style" w:hAnsi="Bookman Old Style"/>
          <w:sz w:val="20"/>
        </w:rPr>
        <w:t xml:space="preserve"> – Transparência e controle social;</w:t>
      </w:r>
    </w:p>
    <w:p w14:paraId="2166DECE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 xml:space="preserve">VIII </w:t>
      </w:r>
      <w:r w:rsidRPr="0055186E">
        <w:rPr>
          <w:rFonts w:ascii="Bookman Old Style" w:hAnsi="Bookman Old Style"/>
          <w:sz w:val="20"/>
        </w:rPr>
        <w:t>– Regularidade, segurança e qualidade dos serviços;</w:t>
      </w:r>
    </w:p>
    <w:p w14:paraId="027E55EA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IX</w:t>
      </w:r>
      <w:r w:rsidRPr="0055186E">
        <w:rPr>
          <w:rFonts w:ascii="Bookman Old Style" w:hAnsi="Bookman Old Style"/>
          <w:sz w:val="20"/>
        </w:rPr>
        <w:t xml:space="preserve"> – Integração com a gestão de recursos hídricos.</w:t>
      </w:r>
    </w:p>
    <w:p w14:paraId="43B293A7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34D73680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III – DOS INSTRUMENTOS</w:t>
      </w:r>
    </w:p>
    <w:p w14:paraId="3F52AC42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61A73F0F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7º</w:t>
      </w:r>
      <w:r w:rsidRPr="0055186E">
        <w:rPr>
          <w:rFonts w:ascii="Bookman Old Style" w:hAnsi="Bookman Old Style"/>
          <w:sz w:val="20"/>
        </w:rPr>
        <w:t xml:space="preserve"> Os programas e projetos específicos de cada componente do saneamento constituem os instrumentos de gestão do Plano.</w:t>
      </w:r>
    </w:p>
    <w:p w14:paraId="5567B598" w14:textId="77777777" w:rsid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b/>
          <w:sz w:val="20"/>
        </w:rPr>
      </w:pPr>
    </w:p>
    <w:p w14:paraId="682B0F8B" w14:textId="77CB82D9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Parágrafo único:</w:t>
      </w:r>
      <w:r w:rsidRPr="0055186E">
        <w:rPr>
          <w:rFonts w:ascii="Bookman Old Style" w:hAnsi="Bookman Old Style"/>
          <w:sz w:val="20"/>
        </w:rPr>
        <w:t xml:space="preserve"> Os programas serão regulamentados por decretos do Executivo, com previsão orçamentária.</w:t>
      </w:r>
    </w:p>
    <w:p w14:paraId="57003351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3DBD92E0" w14:textId="09395701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lastRenderedPageBreak/>
        <w:t>Art. 8º</w:t>
      </w:r>
      <w:r w:rsidRPr="0055186E">
        <w:rPr>
          <w:rFonts w:ascii="Bookman Old Style" w:hAnsi="Bookman Old Style"/>
          <w:sz w:val="20"/>
        </w:rPr>
        <w:t xml:space="preserve"> A implantação do Plano será coordenada pelo Departamento de Comércio, Indústria, Agricultura e Meio Ambiente, com o Departamento de Saúde, e apoio do Departamento de Obras e Engenharia Civil, dos demais órgãos públicos e da sociedade civil.</w:t>
      </w:r>
    </w:p>
    <w:p w14:paraId="2CB87D28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3CA642F2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IV – DAS RESPONSABILIDADES</w:t>
      </w:r>
    </w:p>
    <w:p w14:paraId="51630878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5F48B32A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9º</w:t>
      </w:r>
      <w:r w:rsidRPr="0055186E">
        <w:rPr>
          <w:rFonts w:ascii="Bookman Old Style" w:hAnsi="Bookman Old Style"/>
          <w:sz w:val="20"/>
        </w:rPr>
        <w:t xml:space="preserve"> A prestação dos serviços de saneamento básico é de titularidade do Município e poderá ser delegada mediante contrato público, devendo respeitar as metas e diretrizes do Plano.</w:t>
      </w:r>
    </w:p>
    <w:p w14:paraId="030E4EB8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§1º</w:t>
      </w:r>
      <w:r w:rsidRPr="0055186E">
        <w:rPr>
          <w:rFonts w:ascii="Bookman Old Style" w:hAnsi="Bookman Old Style"/>
          <w:sz w:val="20"/>
        </w:rPr>
        <w:t xml:space="preserve"> – Prestadores deverão cumprir integralmente o Plano;</w:t>
      </w:r>
    </w:p>
    <w:p w14:paraId="56EE9101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§2º</w:t>
      </w:r>
      <w:r w:rsidRPr="0055186E">
        <w:rPr>
          <w:rFonts w:ascii="Bookman Old Style" w:hAnsi="Bookman Old Style"/>
          <w:sz w:val="20"/>
        </w:rPr>
        <w:t xml:space="preserve"> – Planos de investimentos devem estar compatíveis com o Plano;</w:t>
      </w:r>
    </w:p>
    <w:p w14:paraId="193DBAFF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§3º</w:t>
      </w:r>
      <w:r w:rsidRPr="0055186E">
        <w:rPr>
          <w:rFonts w:ascii="Bookman Old Style" w:hAnsi="Bookman Old Style"/>
          <w:sz w:val="20"/>
        </w:rPr>
        <w:t xml:space="preserve"> – Contratos não poderão conter cláusulas que dificultem a fiscalização;</w:t>
      </w:r>
    </w:p>
    <w:p w14:paraId="703B74C4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§4º</w:t>
      </w:r>
      <w:r w:rsidRPr="0055186E">
        <w:rPr>
          <w:rFonts w:ascii="Bookman Old Style" w:hAnsi="Bookman Old Style"/>
          <w:sz w:val="20"/>
        </w:rPr>
        <w:t xml:space="preserve"> – Relações entre prestadores deverão ser formalizadas, com regulação por entidade única.</w:t>
      </w:r>
    </w:p>
    <w:p w14:paraId="33FB82E2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</w:p>
    <w:p w14:paraId="52D8DF5C" w14:textId="6A8815D6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10</w:t>
      </w:r>
      <w:r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sz w:val="20"/>
        </w:rPr>
        <w:t xml:space="preserve"> O Município poderá delegar a regulação e fiscalização à entidade reguladora estadual (ARSESP), conforme §1º do art. 23 da Lei nº 11.445/2007, alterada pela Lei nº 14.026/2020.</w:t>
      </w:r>
    </w:p>
    <w:p w14:paraId="64FD9C4B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sz w:val="20"/>
        </w:rPr>
        <w:t>Parágrafo único: Caberá à ARSESP verificar o cumprimento das metas e diretrizes estabelecidas neste Plano.</w:t>
      </w:r>
    </w:p>
    <w:p w14:paraId="7061DB36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75238B05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V – DOS USUÁRIOS E PENALIDADES</w:t>
      </w:r>
    </w:p>
    <w:p w14:paraId="6F9927F0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619E1C65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11</w:t>
      </w:r>
      <w:r w:rsidRPr="0055186E">
        <w:rPr>
          <w:rFonts w:ascii="Bookman Old Style" w:hAnsi="Bookman Old Style"/>
          <w:sz w:val="20"/>
        </w:rPr>
        <w:t xml:space="preserve"> Os usuários têm direito a:</w:t>
      </w:r>
    </w:p>
    <w:p w14:paraId="09B4326D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I</w:t>
      </w:r>
      <w:r w:rsidRPr="0055186E">
        <w:rPr>
          <w:rFonts w:ascii="Bookman Old Style" w:hAnsi="Bookman Old Style"/>
          <w:sz w:val="20"/>
        </w:rPr>
        <w:t xml:space="preserve"> – Receber serviço adequado;</w:t>
      </w:r>
    </w:p>
    <w:p w14:paraId="60FF2A01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II</w:t>
      </w:r>
      <w:r w:rsidRPr="0055186E">
        <w:rPr>
          <w:rFonts w:ascii="Bookman Old Style" w:hAnsi="Bookman Old Style"/>
          <w:sz w:val="20"/>
        </w:rPr>
        <w:t xml:space="preserve"> – Informação e transparência;</w:t>
      </w:r>
    </w:p>
    <w:p w14:paraId="37FB6139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III</w:t>
      </w:r>
      <w:r w:rsidRPr="0055186E">
        <w:rPr>
          <w:rFonts w:ascii="Bookman Old Style" w:hAnsi="Bookman Old Style"/>
          <w:sz w:val="20"/>
        </w:rPr>
        <w:t xml:space="preserve"> – Comunicar irregularidades;</w:t>
      </w:r>
    </w:p>
    <w:p w14:paraId="41CDA106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 xml:space="preserve">IV </w:t>
      </w:r>
      <w:r w:rsidRPr="0055186E">
        <w:rPr>
          <w:rFonts w:ascii="Bookman Old Style" w:hAnsi="Bookman Old Style"/>
          <w:sz w:val="20"/>
        </w:rPr>
        <w:t>– Colaborar com a fiscalização;</w:t>
      </w:r>
    </w:p>
    <w:p w14:paraId="08A72A71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V</w:t>
      </w:r>
      <w:r w:rsidRPr="0055186E">
        <w:rPr>
          <w:rFonts w:ascii="Bookman Old Style" w:hAnsi="Bookman Old Style"/>
          <w:sz w:val="20"/>
        </w:rPr>
        <w:t xml:space="preserve"> – Conservar os bens públicos por meio dos quais são prestados os serviços.</w:t>
      </w:r>
    </w:p>
    <w:p w14:paraId="1013DA90" w14:textId="77777777" w:rsidR="0055186E" w:rsidRPr="0055186E" w:rsidRDefault="0055186E" w:rsidP="0055186E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</w:p>
    <w:p w14:paraId="64B491EA" w14:textId="49D2CE76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12</w:t>
      </w:r>
      <w:r w:rsidR="00B30E39"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b/>
          <w:sz w:val="20"/>
        </w:rPr>
        <w:t xml:space="preserve"> </w:t>
      </w:r>
      <w:r w:rsidRPr="0055186E">
        <w:rPr>
          <w:rFonts w:ascii="Bookman Old Style" w:hAnsi="Bookman Old Style"/>
          <w:sz w:val="20"/>
        </w:rPr>
        <w:t>Prestadores estarão sujeitos a penalidades administrativas em caso de descumprimento, conforme regulamento.</w:t>
      </w:r>
    </w:p>
    <w:p w14:paraId="7E4EA269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29B97F45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V – DAS INFRAÇÕES E PENALIDADES</w:t>
      </w:r>
    </w:p>
    <w:p w14:paraId="4C544DE9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593DC74C" w14:textId="3626C4FA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13</w:t>
      </w:r>
      <w:r w:rsidR="00B30E39"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sz w:val="20"/>
        </w:rPr>
        <w:t xml:space="preserve"> Sem prejuízo das sanções civis e penais cabíveis, as infrações ao disposto nesta Lei e seus instrumentos, cometidas pelos prestadores de serviços, acarretarão a aplicação das seguintes penalidades pelo ente regulador, observados, sempre, os princípios da ampla defesa e do contraditório:</w:t>
      </w:r>
    </w:p>
    <w:p w14:paraId="32139EC7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I</w:t>
      </w:r>
      <w:r w:rsidRPr="0055186E">
        <w:rPr>
          <w:rFonts w:ascii="Bookman Old Style" w:hAnsi="Bookman Old Style"/>
          <w:sz w:val="20"/>
        </w:rPr>
        <w:t xml:space="preserve"> – Advertência, com prazo para regularização; e</w:t>
      </w:r>
    </w:p>
    <w:p w14:paraId="35BF0EE9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 xml:space="preserve">II </w:t>
      </w:r>
      <w:r w:rsidRPr="0055186E">
        <w:rPr>
          <w:rFonts w:ascii="Bookman Old Style" w:hAnsi="Bookman Old Style"/>
          <w:sz w:val="20"/>
        </w:rPr>
        <w:t>– Multa simples ou diária.</w:t>
      </w:r>
    </w:p>
    <w:p w14:paraId="7DABD995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44C71A45" w14:textId="76B5B313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14</w:t>
      </w:r>
      <w:r w:rsidR="00B30E39"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sz w:val="20"/>
        </w:rPr>
        <w:t xml:space="preserve"> A advertência poderá ser aplicada mediante a lavratura de auto de infração, para as infrações administrativas de menor lesividade, garantidos a ampla defesa e o contraditório.</w:t>
      </w:r>
    </w:p>
    <w:p w14:paraId="2547ADB2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lastRenderedPageBreak/>
        <w:t>§1º</w:t>
      </w:r>
      <w:r w:rsidRPr="0055186E">
        <w:rPr>
          <w:rFonts w:ascii="Bookman Old Style" w:hAnsi="Bookman Old Style"/>
          <w:sz w:val="20"/>
        </w:rPr>
        <w:t xml:space="preserve"> – Sem prejuízo do disposto no caput, se o ente regulador constatar a existência de irregularidades a serem sanadas, lavrará o auto de infração com a indicação da respectiva sanção de advertência, ocasião em que estabelecerá prazo para que o infrator sane tais irregularidades.</w:t>
      </w:r>
    </w:p>
    <w:p w14:paraId="49DF5D54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§2º</w:t>
      </w:r>
      <w:r w:rsidRPr="0055186E">
        <w:rPr>
          <w:rFonts w:ascii="Bookman Old Style" w:hAnsi="Bookman Old Style"/>
          <w:sz w:val="20"/>
        </w:rPr>
        <w:t xml:space="preserve"> – Sanadas as irregularidades no prazo concedido, o ente regulador certificará o ocorrido nos autos e dará seguimento ao processo.</w:t>
      </w:r>
    </w:p>
    <w:p w14:paraId="190C4D4A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§3º</w:t>
      </w:r>
      <w:r w:rsidRPr="0055186E">
        <w:rPr>
          <w:rFonts w:ascii="Bookman Old Style" w:hAnsi="Bookman Old Style"/>
          <w:sz w:val="20"/>
        </w:rPr>
        <w:t xml:space="preserve"> – Caso o autuado, por negligência ou dolo, deixe de sanar as irregularidades, o ente regulador certificará o ocorrido e aplicará a sanção de multa relativa à infração praticada, independentemente da advertência.</w:t>
      </w:r>
    </w:p>
    <w:p w14:paraId="07FDC755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§4º</w:t>
      </w:r>
      <w:r w:rsidRPr="0055186E">
        <w:rPr>
          <w:rFonts w:ascii="Bookman Old Style" w:hAnsi="Bookman Old Style"/>
          <w:sz w:val="20"/>
        </w:rPr>
        <w:t xml:space="preserve"> – A advertência não excluirá a aplicação de outras sanções cabíveis.</w:t>
      </w:r>
    </w:p>
    <w:p w14:paraId="2DD4CB3E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5785C850" w14:textId="20D5CD91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15</w:t>
      </w:r>
      <w:r w:rsidR="00B30E39"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sz w:val="20"/>
        </w:rPr>
        <w:t xml:space="preserve"> Para a aplicação da penalidade da multa, a autoridade competente levará em conta a intensidade e extensão da infração.</w:t>
      </w:r>
    </w:p>
    <w:p w14:paraId="42628725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§1º</w:t>
      </w:r>
      <w:r w:rsidRPr="0055186E">
        <w:rPr>
          <w:rFonts w:ascii="Bookman Old Style" w:hAnsi="Bookman Old Style"/>
          <w:sz w:val="20"/>
        </w:rPr>
        <w:t xml:space="preserve"> – A multa diária será aplicada em caso de infração continuada.</w:t>
      </w:r>
    </w:p>
    <w:p w14:paraId="58E7675D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§2º</w:t>
      </w:r>
      <w:r w:rsidRPr="0055186E">
        <w:rPr>
          <w:rFonts w:ascii="Bookman Old Style" w:hAnsi="Bookman Old Style"/>
          <w:sz w:val="20"/>
        </w:rPr>
        <w:t xml:space="preserve"> – A multa será graduada entre R$ 300,00 (trezentos reais) e R$ 20.000,00 (vinte mil reais).</w:t>
      </w:r>
    </w:p>
    <w:p w14:paraId="40753B38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§3</w:t>
      </w:r>
      <w:r w:rsidRPr="0055186E">
        <w:rPr>
          <w:rFonts w:ascii="Bookman Old Style" w:hAnsi="Bookman Old Style"/>
          <w:sz w:val="20"/>
        </w:rPr>
        <w:t>º – O valor da multa será recolhido em nome e benefício do Fundo Municipal de Saneamento Básico, cuja instituição por Lei deverá ser feita em até 90 (noventa) dias pelo Município de Lourdes.</w:t>
      </w:r>
    </w:p>
    <w:p w14:paraId="6C6DA46A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§4</w:t>
      </w:r>
      <w:r w:rsidRPr="0055186E">
        <w:rPr>
          <w:rFonts w:ascii="Bookman Old Style" w:hAnsi="Bookman Old Style"/>
          <w:sz w:val="20"/>
        </w:rPr>
        <w:t>º – Para cálculo do valor da multa são consideradas as seguintes situações agravantes:</w:t>
      </w:r>
    </w:p>
    <w:p w14:paraId="454964E1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 xml:space="preserve">I </w:t>
      </w:r>
      <w:r w:rsidRPr="0055186E">
        <w:rPr>
          <w:rFonts w:ascii="Bookman Old Style" w:hAnsi="Bookman Old Style"/>
          <w:sz w:val="20"/>
        </w:rPr>
        <w:t>– Reincidência; ou</w:t>
      </w:r>
    </w:p>
    <w:p w14:paraId="2BAFD4A5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II</w:t>
      </w:r>
      <w:r w:rsidRPr="0055186E">
        <w:rPr>
          <w:rFonts w:ascii="Bookman Old Style" w:hAnsi="Bookman Old Style"/>
          <w:sz w:val="20"/>
        </w:rPr>
        <w:t xml:space="preserve"> – Quando da infração resultar, entre outros:</w:t>
      </w:r>
    </w:p>
    <w:p w14:paraId="137D8DAB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a)</w:t>
      </w:r>
      <w:r w:rsidRPr="0055186E">
        <w:rPr>
          <w:rFonts w:ascii="Bookman Old Style" w:hAnsi="Bookman Old Style"/>
          <w:sz w:val="20"/>
        </w:rPr>
        <w:t xml:space="preserve"> Contaminação significativa de águas superficiais e/ou subterrâneas;</w:t>
      </w:r>
    </w:p>
    <w:p w14:paraId="52B096C9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b)</w:t>
      </w:r>
      <w:r w:rsidRPr="0055186E">
        <w:rPr>
          <w:rFonts w:ascii="Bookman Old Style" w:hAnsi="Bookman Old Style"/>
          <w:sz w:val="20"/>
        </w:rPr>
        <w:t xml:space="preserve"> Degradação ambiental que não comporte medidas de regularização, reparação, recuperação pelo infrator ou às suas custas; ou</w:t>
      </w:r>
    </w:p>
    <w:p w14:paraId="5B9589AA" w14:textId="77777777" w:rsidR="0055186E" w:rsidRP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B30E39">
        <w:rPr>
          <w:rFonts w:ascii="Bookman Old Style" w:hAnsi="Bookman Old Style"/>
          <w:b/>
          <w:sz w:val="20"/>
        </w:rPr>
        <w:t>c)</w:t>
      </w:r>
      <w:r w:rsidRPr="0055186E">
        <w:rPr>
          <w:rFonts w:ascii="Bookman Old Style" w:hAnsi="Bookman Old Style"/>
          <w:sz w:val="20"/>
        </w:rPr>
        <w:t xml:space="preserve"> Risco iminente à saúde pública.</w:t>
      </w:r>
    </w:p>
    <w:p w14:paraId="12CF2723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301D1E2A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b/>
          <w:sz w:val="20"/>
        </w:rPr>
      </w:pPr>
      <w:r w:rsidRPr="0055186E">
        <w:rPr>
          <w:rFonts w:ascii="Bookman Old Style" w:hAnsi="Bookman Old Style"/>
          <w:b/>
          <w:sz w:val="20"/>
        </w:rPr>
        <w:t>VI – DAS DISPOSIÇÕES FINAIS</w:t>
      </w:r>
    </w:p>
    <w:p w14:paraId="681B10CA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716005EC" w14:textId="4DA50B4F" w:rsidR="0055186E" w:rsidRDefault="0055186E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16</w:t>
      </w:r>
      <w:r w:rsidR="00B30E39"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sz w:val="20"/>
        </w:rPr>
        <w:t xml:space="preserve"> O órgão executor do Plano Municipal de Saneamento Básico, constante do Anexo I, será o Departamento de Comércio, Indústria, Agricultura e Meio Ambiente do Município de Lourdes.</w:t>
      </w:r>
    </w:p>
    <w:p w14:paraId="4FAFB89B" w14:textId="5B8F61D4" w:rsidR="009F2E64" w:rsidRPr="0055186E" w:rsidRDefault="009F2E64" w:rsidP="00B30E39">
      <w:pPr>
        <w:spacing w:line="360" w:lineRule="auto"/>
        <w:ind w:left="170" w:right="170"/>
        <w:jc w:val="both"/>
        <w:rPr>
          <w:rFonts w:ascii="Bookman Old Style" w:hAnsi="Bookman Old Style"/>
          <w:sz w:val="20"/>
        </w:rPr>
      </w:pPr>
      <w:r w:rsidRPr="009F2E64">
        <w:rPr>
          <w:rFonts w:ascii="Bookman Old Style" w:hAnsi="Bookman Old Style"/>
          <w:sz w:val="20"/>
        </w:rPr>
        <w:t>https://smastr20.blob.core.windows.net/conesan/Lourdes_AE_2022.pdf</w:t>
      </w:r>
    </w:p>
    <w:p w14:paraId="0BD02832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4BA2CA93" w14:textId="5BDEBB10" w:rsidR="0055186E" w:rsidRPr="0055186E" w:rsidRDefault="0055186E" w:rsidP="0055186E">
      <w:pPr>
        <w:ind w:left="142" w:right="170" w:firstLine="28"/>
        <w:jc w:val="both"/>
        <w:rPr>
          <w:rFonts w:ascii="Bookman Old Style" w:hAnsi="Bookman Old Style"/>
          <w:sz w:val="20"/>
        </w:rPr>
      </w:pPr>
      <w:r w:rsidRPr="0055186E">
        <w:rPr>
          <w:rFonts w:ascii="Bookman Old Style" w:hAnsi="Bookman Old Style"/>
          <w:b/>
          <w:sz w:val="20"/>
        </w:rPr>
        <w:t>Art. 17</w:t>
      </w:r>
      <w:r w:rsidR="00B30E39">
        <w:rPr>
          <w:rFonts w:ascii="Bookman Old Style" w:hAnsi="Bookman Old Style"/>
          <w:b/>
          <w:sz w:val="20"/>
        </w:rPr>
        <w:t>º</w:t>
      </w:r>
      <w:r w:rsidRPr="0055186E">
        <w:rPr>
          <w:rFonts w:ascii="Bookman Old Style" w:hAnsi="Bookman Old Style"/>
          <w:sz w:val="20"/>
        </w:rPr>
        <w:t xml:space="preserve"> Esta Lei entra em vigor na data de sua publicação, revogadas as disposições em contrário.</w:t>
      </w:r>
    </w:p>
    <w:p w14:paraId="3F423D06" w14:textId="77777777" w:rsidR="0055186E" w:rsidRPr="0055186E" w:rsidRDefault="0055186E" w:rsidP="0055186E">
      <w:pPr>
        <w:ind w:left="170" w:right="170"/>
        <w:jc w:val="both"/>
        <w:rPr>
          <w:rFonts w:ascii="Bookman Old Style" w:hAnsi="Bookman Old Style"/>
          <w:sz w:val="20"/>
        </w:rPr>
      </w:pPr>
    </w:p>
    <w:p w14:paraId="78D36C16" w14:textId="3E5B3A4D" w:rsidR="006C5F59" w:rsidRPr="006C5F59" w:rsidRDefault="0055186E" w:rsidP="006C4CEE">
      <w:pPr>
        <w:spacing w:line="360" w:lineRule="auto"/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b/>
          <w:bCs/>
          <w:sz w:val="20"/>
        </w:rPr>
        <w:t xml:space="preserve">  </w:t>
      </w:r>
      <w:r w:rsidR="006C5F59" w:rsidRPr="006C5F59">
        <w:rPr>
          <w:rFonts w:ascii="Bookman Old Style" w:hAnsi="Bookman Old Style" w:cs="Arial"/>
          <w:b/>
          <w:bCs/>
          <w:sz w:val="20"/>
        </w:rPr>
        <w:t>A</w:t>
      </w:r>
      <w:r w:rsidR="00871E2D">
        <w:rPr>
          <w:rFonts w:ascii="Bookman Old Style" w:hAnsi="Bookman Old Style" w:cs="Arial"/>
          <w:b/>
          <w:bCs/>
          <w:sz w:val="20"/>
        </w:rPr>
        <w:t>rt.</w:t>
      </w:r>
      <w:r w:rsidR="006C5F59" w:rsidRPr="006C5F59">
        <w:rPr>
          <w:rFonts w:ascii="Bookman Old Style" w:hAnsi="Bookman Old Style" w:cs="Arial"/>
          <w:b/>
          <w:bCs/>
          <w:sz w:val="20"/>
        </w:rPr>
        <w:t xml:space="preserve"> </w:t>
      </w:r>
      <w:r>
        <w:rPr>
          <w:rFonts w:ascii="Bookman Old Style" w:hAnsi="Bookman Old Style" w:cs="Arial"/>
          <w:b/>
          <w:bCs/>
          <w:sz w:val="20"/>
        </w:rPr>
        <w:t>18</w:t>
      </w:r>
      <w:r w:rsidR="006C5F59">
        <w:rPr>
          <w:rFonts w:ascii="Bookman Old Style" w:hAnsi="Bookman Old Style" w:cs="Arial"/>
          <w:b/>
          <w:bCs/>
          <w:sz w:val="20"/>
        </w:rPr>
        <w:t>º</w:t>
      </w:r>
      <w:r w:rsidR="006C5F59" w:rsidRPr="006C5F59">
        <w:rPr>
          <w:rFonts w:ascii="Bookman Old Style" w:hAnsi="Bookman Old Style" w:cs="Arial"/>
          <w:b/>
          <w:bCs/>
          <w:sz w:val="20"/>
        </w:rPr>
        <w:t xml:space="preserve"> </w:t>
      </w:r>
      <w:r w:rsidR="006C5F59" w:rsidRPr="006C5F59">
        <w:rPr>
          <w:rFonts w:ascii="Bookman Old Style" w:hAnsi="Bookman Old Style" w:cs="Arial"/>
          <w:bCs/>
          <w:sz w:val="20"/>
        </w:rPr>
        <w:t>-</w:t>
      </w:r>
      <w:r w:rsidR="006C5F59" w:rsidRPr="006C5F59">
        <w:rPr>
          <w:rFonts w:ascii="Bookman Old Style" w:hAnsi="Bookman Old Style" w:cs="Arial"/>
          <w:sz w:val="20"/>
        </w:rPr>
        <w:t xml:space="preserve"> Esta Lei entrará em vigor na data de sua publicação.</w:t>
      </w:r>
    </w:p>
    <w:p w14:paraId="61E67D2E" w14:textId="77777777" w:rsidR="006C5F59" w:rsidRPr="006C5F59" w:rsidRDefault="006C5F59" w:rsidP="006C4CEE">
      <w:pPr>
        <w:spacing w:line="360" w:lineRule="auto"/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0B582131" w14:textId="77777777" w:rsidR="006C5F59" w:rsidRPr="00C31316" w:rsidRDefault="006C5F59" w:rsidP="006C5F59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FB7B37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4FF37A26" wp14:editId="4AA1F193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216025" cy="608965"/>
            <wp:effectExtent l="0" t="0" r="3175" b="63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FE073A" w14:textId="77777777" w:rsidR="006C5F59" w:rsidRPr="00C31316" w:rsidRDefault="006C5F59" w:rsidP="006C5F59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02681F48" w14:textId="77777777" w:rsidR="006C5F59" w:rsidRPr="00630E31" w:rsidRDefault="006C5F59" w:rsidP="006C5F59">
      <w:pPr>
        <w:spacing w:line="276" w:lineRule="auto"/>
        <w:jc w:val="center"/>
        <w:rPr>
          <w:rFonts w:ascii="Bookman Old Style" w:hAnsi="Bookman Old Style" w:cs="Arial"/>
          <w:b/>
          <w:sz w:val="20"/>
        </w:rPr>
      </w:pPr>
      <w:r w:rsidRPr="00630E31">
        <w:rPr>
          <w:rFonts w:ascii="Bookman Old Style" w:hAnsi="Bookman Old Style" w:cs="Arial"/>
          <w:sz w:val="20"/>
        </w:rPr>
        <w:t>Odécio Rodrigues da Silva</w:t>
      </w:r>
    </w:p>
    <w:p w14:paraId="6F84AD26" w14:textId="77777777" w:rsidR="006C5F59" w:rsidRPr="00630E31" w:rsidRDefault="006C5F59" w:rsidP="006C5F59">
      <w:pPr>
        <w:spacing w:line="276" w:lineRule="auto"/>
        <w:jc w:val="center"/>
        <w:rPr>
          <w:rFonts w:ascii="Bookman Old Style" w:hAnsi="Bookman Old Style" w:cs="Arial"/>
          <w:sz w:val="20"/>
        </w:rPr>
      </w:pPr>
      <w:r w:rsidRPr="00630E31">
        <w:rPr>
          <w:rFonts w:ascii="Bookman Old Style" w:hAnsi="Bookman Old Style" w:cs="Arial"/>
          <w:sz w:val="20"/>
        </w:rPr>
        <w:t>Prefeito Municipal</w:t>
      </w:r>
    </w:p>
    <w:p w14:paraId="2B419835" w14:textId="655CE152" w:rsidR="006C5F59" w:rsidRDefault="006C5F59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373CFC47" w14:textId="39A70271" w:rsidR="0055186E" w:rsidRDefault="0055186E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571569F0" w14:textId="6B8E0190" w:rsidR="0055186E" w:rsidRDefault="0055186E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41DEE84D" w14:textId="1F829689" w:rsidR="0055186E" w:rsidRDefault="0055186E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6FD5C0F6" w14:textId="76588A3C" w:rsidR="0055186E" w:rsidRDefault="0055186E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3DBC1D27" w14:textId="77777777" w:rsidR="0055186E" w:rsidRPr="006C5F59" w:rsidRDefault="0055186E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7D10580B" w14:textId="0B95015E" w:rsidR="006C5F59" w:rsidRDefault="006C5F59" w:rsidP="006C5F59">
      <w:pPr>
        <w:jc w:val="both"/>
        <w:rPr>
          <w:rFonts w:ascii="Bookman Old Style" w:hAnsi="Bookman Old Style" w:cs="Arial"/>
          <w:color w:val="000000"/>
          <w:sz w:val="20"/>
        </w:rPr>
      </w:pPr>
    </w:p>
    <w:p w14:paraId="6E623D1A" w14:textId="49CEF300" w:rsidR="006C5F59" w:rsidRDefault="006C5F59" w:rsidP="006C5F59">
      <w:pPr>
        <w:jc w:val="both"/>
        <w:rPr>
          <w:rFonts w:ascii="Bookman Old Style" w:hAnsi="Bookman Old Style" w:cs="Arial"/>
          <w:color w:val="000000"/>
          <w:sz w:val="20"/>
        </w:rPr>
      </w:pPr>
    </w:p>
    <w:p w14:paraId="433CDACB" w14:textId="77777777" w:rsidR="00AB4A0A" w:rsidRPr="00AB4A0A" w:rsidRDefault="00AB4A0A" w:rsidP="00AB4A0A">
      <w:pPr>
        <w:rPr>
          <w:rFonts w:ascii="Bookman Old Style" w:hAnsi="Bookman Old Style"/>
          <w:sz w:val="22"/>
          <w:szCs w:val="22"/>
        </w:rPr>
      </w:pPr>
      <w:r w:rsidRPr="00AB4A0A">
        <w:rPr>
          <w:rFonts w:ascii="Bookman Old Style" w:hAnsi="Bookman Old Style"/>
          <w:sz w:val="22"/>
          <w:szCs w:val="22"/>
        </w:rPr>
        <w:t>Senhor Presidente</w:t>
      </w:r>
    </w:p>
    <w:p w14:paraId="10A28753" w14:textId="77777777" w:rsidR="00AB4A0A" w:rsidRDefault="00AB4A0A" w:rsidP="00AB4A0A">
      <w:pPr>
        <w:rPr>
          <w:rFonts w:ascii="Bookman Old Style" w:hAnsi="Bookman Old Style"/>
          <w:sz w:val="18"/>
          <w:szCs w:val="18"/>
        </w:rPr>
      </w:pPr>
      <w:r w:rsidRPr="00AB4A0A">
        <w:rPr>
          <w:rFonts w:ascii="Bookman Old Style" w:hAnsi="Bookman Old Style"/>
          <w:sz w:val="22"/>
          <w:szCs w:val="22"/>
        </w:rPr>
        <w:t>Senhores Vereadores</w:t>
      </w:r>
    </w:p>
    <w:p w14:paraId="4D1FC811" w14:textId="77777777" w:rsidR="00AB4A0A" w:rsidRDefault="00AB4A0A" w:rsidP="006C5F59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3CA3F56" w14:textId="574B192E" w:rsidR="006C5F59" w:rsidRPr="00585B55" w:rsidRDefault="006C5F59" w:rsidP="006C5F59">
      <w:pPr>
        <w:spacing w:line="360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585B55">
        <w:rPr>
          <w:rFonts w:ascii="Bookman Old Style" w:hAnsi="Bookman Old Style" w:cs="Arial"/>
          <w:b/>
          <w:sz w:val="22"/>
          <w:szCs w:val="22"/>
        </w:rPr>
        <w:t>JUSTIFICATIVA</w:t>
      </w:r>
    </w:p>
    <w:p w14:paraId="1840CF46" w14:textId="5A54F21F" w:rsidR="00EC6861" w:rsidRDefault="00AB2C9C" w:rsidP="00EC686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EC6861">
        <w:rPr>
          <w:rFonts w:ascii="Bookman Old Style" w:hAnsi="Bookman Old Style"/>
          <w:sz w:val="22"/>
          <w:szCs w:val="22"/>
        </w:rPr>
        <w:t xml:space="preserve">Encaminhamos, por meio deste, o Projeto de Lei nº XXXX/2025, que institui o Plano Municipal de Saneamento Básico do Município de Lourdes-SP, em atendimento às exigências da Lei Federal nº 11.445/2007, alterada pela Lei nº 14.026/2020, que estabelece o novo Marco Legal do Saneamento Básico. O referido Plano foi revisado tecnicamente pela Agência Reguladora de Serviços Públicos do Estado de São Paulo (ARSESP), com apoio da Secretaria de Infraestrutura e Meio Ambiente do Estado de São Paulo (SIMA/SP), e </w:t>
      </w:r>
      <w:proofErr w:type="spellStart"/>
      <w:r w:rsidR="00EC6861">
        <w:rPr>
          <w:rFonts w:ascii="Bookman Old Style" w:hAnsi="Bookman Old Style"/>
          <w:sz w:val="22"/>
          <w:szCs w:val="22"/>
        </w:rPr>
        <w:t>con</w:t>
      </w:r>
      <w:proofErr w:type="spellEnd"/>
      <w:r w:rsidR="00EC6861">
        <w:rPr>
          <w:rFonts w:ascii="Bookman Old Style" w:hAnsi="Bookman Old Style"/>
          <w:sz w:val="22"/>
          <w:szCs w:val="22"/>
        </w:rPr>
        <w:t>-</w:t>
      </w:r>
      <w:r w:rsidRPr="00EC686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EC6861">
        <w:rPr>
          <w:rFonts w:ascii="Bookman Old Style" w:hAnsi="Bookman Old Style"/>
          <w:sz w:val="22"/>
          <w:szCs w:val="22"/>
        </w:rPr>
        <w:t>templa</w:t>
      </w:r>
      <w:proofErr w:type="spellEnd"/>
      <w:r w:rsidRPr="00EC6861">
        <w:rPr>
          <w:rFonts w:ascii="Bookman Old Style" w:hAnsi="Bookman Old Style"/>
          <w:sz w:val="22"/>
          <w:szCs w:val="22"/>
        </w:rPr>
        <w:t xml:space="preserve"> diretrizes, metas e instrumentos de gestão para os próximos 20 anos, com foco na universalização do acesso à água potável, esgotamento sanitário, manejo de resíduos sólidos e drenagem urbana e rural. Rua: Segisfredo Querino da Silva 647 – Cep. 15285-000 Centro - Lourdes/S - Fone: 18- 36991160 Município de Lourdes DEPARTAMENTO DE INDUSTRIA, COMÉRCIO, AGRICULTURA, E MEIO AMBIENTE. CNPJ – 59.767.921/0001-27 - e-mail – agricultura@lourdes.sp.gov.br www.lourdes.sp.gov.br Reforçamos que a aprovação deste Projeto de Lei é condição indispensável para: </w:t>
      </w:r>
      <w:r w:rsidR="00EC6861">
        <w:rPr>
          <w:rFonts w:ascii="Bookman Old Style" w:hAnsi="Bookman Old Style"/>
          <w:sz w:val="22"/>
          <w:szCs w:val="22"/>
        </w:rPr>
        <w:t>muni</w:t>
      </w:r>
      <w:r w:rsidRPr="00EC6861">
        <w:rPr>
          <w:rFonts w:ascii="Bookman Old Style" w:hAnsi="Bookman Old Style"/>
          <w:sz w:val="22"/>
          <w:szCs w:val="22"/>
        </w:rPr>
        <w:t xml:space="preserve">cípio; • a regularidade da política pública municipal de saneamento; • o acesso a recursos estaduais e federais; • a segurança jurídica e regulatória dos serviços prestados no muni • o cumprimento das exigências legais e ambientais, inclusive perante os órgãos de controle. Solicitamos, portanto, a apreciação e aprovação do projeto em caráter de prioridade, considerando sua relevância para a saúde pública, o meio ambiente e a qualidade de vida da população </w:t>
      </w:r>
      <w:r w:rsidR="00EC6861">
        <w:rPr>
          <w:rFonts w:ascii="Bookman Old Style" w:hAnsi="Bookman Old Style"/>
          <w:sz w:val="22"/>
          <w:szCs w:val="22"/>
        </w:rPr>
        <w:t>L</w:t>
      </w:r>
      <w:r w:rsidRPr="00EC6861">
        <w:rPr>
          <w:rFonts w:ascii="Bookman Old Style" w:hAnsi="Bookman Old Style"/>
          <w:sz w:val="22"/>
          <w:szCs w:val="22"/>
        </w:rPr>
        <w:t xml:space="preserve">ourdense. Sem mais, colocamo-nos à disposição para os esclarecimentos que se fizerem necessários. </w:t>
      </w:r>
    </w:p>
    <w:p w14:paraId="07D96F53" w14:textId="4882668D" w:rsidR="009F2E64" w:rsidRDefault="009F2E64" w:rsidP="00EC686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9F2E64">
        <w:rPr>
          <w:rFonts w:ascii="Bookman Old Style" w:hAnsi="Bookman Old Style"/>
          <w:sz w:val="22"/>
          <w:szCs w:val="22"/>
        </w:rPr>
        <w:t>https://smastr20.blob.core.windows.net/conesan/Lourdes_AE_2022.pdf</w:t>
      </w:r>
    </w:p>
    <w:p w14:paraId="38211093" w14:textId="7D134C65" w:rsidR="00EC6861" w:rsidRDefault="00EC6861" w:rsidP="00EC686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6A9E6C2C" w14:textId="65DDDFF8" w:rsidR="00876C3F" w:rsidRPr="00585B55" w:rsidRDefault="006C5F59" w:rsidP="00876C3F">
      <w:pPr>
        <w:spacing w:before="100" w:beforeAutospacing="1" w:after="100" w:afterAutospacing="1" w:line="360" w:lineRule="auto"/>
        <w:jc w:val="center"/>
        <w:rPr>
          <w:rFonts w:ascii="Bookman Old Style" w:hAnsi="Bookman Old Style"/>
          <w:sz w:val="22"/>
          <w:szCs w:val="22"/>
        </w:rPr>
      </w:pPr>
      <w:r w:rsidRPr="00585B55">
        <w:rPr>
          <w:rFonts w:ascii="Bookman Old Style" w:hAnsi="Bookman Old Style"/>
          <w:sz w:val="22"/>
          <w:szCs w:val="22"/>
        </w:rPr>
        <w:t>Lourdes – SP, 1</w:t>
      </w:r>
      <w:r w:rsidR="00585B55" w:rsidRPr="00585B55">
        <w:rPr>
          <w:rFonts w:ascii="Bookman Old Style" w:hAnsi="Bookman Old Style"/>
          <w:sz w:val="22"/>
          <w:szCs w:val="22"/>
        </w:rPr>
        <w:t>5</w:t>
      </w:r>
      <w:r w:rsidRPr="00585B55">
        <w:rPr>
          <w:rFonts w:ascii="Bookman Old Style" w:hAnsi="Bookman Old Style"/>
          <w:sz w:val="22"/>
          <w:szCs w:val="22"/>
        </w:rPr>
        <w:t xml:space="preserve"> de </w:t>
      </w:r>
      <w:r w:rsidR="00585B55" w:rsidRPr="00585B55">
        <w:rPr>
          <w:rFonts w:ascii="Bookman Old Style" w:hAnsi="Bookman Old Style"/>
          <w:sz w:val="22"/>
          <w:szCs w:val="22"/>
        </w:rPr>
        <w:t>julh</w:t>
      </w:r>
      <w:r w:rsidRPr="00585B55">
        <w:rPr>
          <w:rFonts w:ascii="Bookman Old Style" w:hAnsi="Bookman Old Style"/>
          <w:sz w:val="22"/>
          <w:szCs w:val="22"/>
        </w:rPr>
        <w:t>o de 2025.</w:t>
      </w:r>
    </w:p>
    <w:p w14:paraId="4B709A04" w14:textId="1D29E0B6" w:rsidR="00C31316" w:rsidRPr="00C31316" w:rsidRDefault="0021427B" w:rsidP="00876C3F">
      <w:pPr>
        <w:spacing w:before="100" w:beforeAutospacing="1" w:after="100" w:afterAutospacing="1" w:line="360" w:lineRule="auto"/>
        <w:jc w:val="center"/>
        <w:rPr>
          <w:rFonts w:ascii="Bookman Old Style" w:hAnsi="Bookman Old Style" w:cs="Arial"/>
          <w:sz w:val="22"/>
          <w:szCs w:val="22"/>
        </w:rPr>
      </w:pPr>
      <w:r w:rsidRPr="00FB7B37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FDD1408" wp14:editId="0F567C0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216025" cy="608965"/>
            <wp:effectExtent l="0" t="0" r="3175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D548F" w14:textId="77777777" w:rsidR="00876C3F" w:rsidRDefault="00876C3F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39D1672B" w14:textId="4741F8AC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 w:rsidR="005E00C6">
        <w:rPr>
          <w:rFonts w:ascii="Bookman Old Style" w:hAnsi="Bookman Old Style" w:cs="Arial"/>
          <w:sz w:val="22"/>
          <w:szCs w:val="22"/>
        </w:rPr>
        <w:t>décio Rodrigues da Silva</w:t>
      </w:r>
    </w:p>
    <w:p w14:paraId="4D88F003" w14:textId="0B551271" w:rsidR="00F079C1" w:rsidRDefault="00C31316" w:rsidP="00B355A7">
      <w:pPr>
        <w:spacing w:line="276" w:lineRule="auto"/>
        <w:jc w:val="center"/>
        <w:rPr>
          <w:rFonts w:ascii="Bookman Old Style" w:hAnsi="Bookman Old Style"/>
          <w:sz w:val="20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  <w:bookmarkStart w:id="0" w:name="_GoBack"/>
      <w:bookmarkEnd w:id="0"/>
    </w:p>
    <w:p w14:paraId="196C781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46B08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FEF76D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0AF3F1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E1360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857686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C4DD17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068F6E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5D5CD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62FBA2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0498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B669A0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A3104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57414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39AC5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C94B428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FD051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5DEF532" w14:textId="4DA76CEE" w:rsidR="00F079C1" w:rsidRDefault="00F079C1" w:rsidP="0033591A">
      <w:pPr>
        <w:rPr>
          <w:rFonts w:ascii="Bookman Old Style" w:hAnsi="Bookman Old Style"/>
          <w:sz w:val="20"/>
        </w:rPr>
      </w:pPr>
    </w:p>
    <w:p w14:paraId="2B0ACF36" w14:textId="58BC21E8" w:rsidR="00EC4FEC" w:rsidRDefault="00EC4FEC" w:rsidP="0033591A">
      <w:pPr>
        <w:rPr>
          <w:rFonts w:ascii="Bookman Old Style" w:hAnsi="Bookman Old Style"/>
          <w:sz w:val="20"/>
        </w:rPr>
      </w:pPr>
    </w:p>
    <w:p w14:paraId="446DB293" w14:textId="3F687D74" w:rsidR="00EC4FEC" w:rsidRDefault="00EC4FEC" w:rsidP="0033591A">
      <w:pPr>
        <w:rPr>
          <w:rFonts w:ascii="Bookman Old Style" w:hAnsi="Bookman Old Style"/>
          <w:sz w:val="20"/>
        </w:rPr>
      </w:pPr>
    </w:p>
    <w:p w14:paraId="26A1B2FE" w14:textId="245C8AAC" w:rsidR="00EC4FEC" w:rsidRDefault="00EC4FEC" w:rsidP="0033591A">
      <w:pPr>
        <w:rPr>
          <w:rFonts w:ascii="Bookman Old Style" w:hAnsi="Bookman Old Style"/>
          <w:sz w:val="20"/>
        </w:rPr>
      </w:pPr>
    </w:p>
    <w:sectPr w:rsidR="00EC4FEC" w:rsidSect="00F079C1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F4956" w14:textId="77777777" w:rsidR="005720D2" w:rsidRDefault="005720D2" w:rsidP="00FB4E2E">
      <w:r>
        <w:separator/>
      </w:r>
    </w:p>
  </w:endnote>
  <w:endnote w:type="continuationSeparator" w:id="0">
    <w:p w14:paraId="17F5400C" w14:textId="77777777" w:rsidR="005720D2" w:rsidRDefault="005720D2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5720D2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5720D2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0F47F" w14:textId="77777777" w:rsidR="005720D2" w:rsidRDefault="005720D2" w:rsidP="00FB4E2E">
      <w:r>
        <w:separator/>
      </w:r>
    </w:p>
  </w:footnote>
  <w:footnote w:type="continuationSeparator" w:id="0">
    <w:p w14:paraId="434D83B6" w14:textId="77777777" w:rsidR="005720D2" w:rsidRDefault="005720D2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F72CF"/>
    <w:multiLevelType w:val="hybridMultilevel"/>
    <w:tmpl w:val="989AD808"/>
    <w:lvl w:ilvl="0" w:tplc="59C2DE2C">
      <w:start w:val="1"/>
      <w:numFmt w:val="upperRoman"/>
      <w:lvlText w:val="%1"/>
      <w:lvlJc w:val="left"/>
      <w:pPr>
        <w:ind w:left="211" w:hanging="111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C4B85E58">
      <w:numFmt w:val="bullet"/>
      <w:lvlText w:val="•"/>
      <w:lvlJc w:val="left"/>
      <w:pPr>
        <w:ind w:left="1130" w:hanging="111"/>
      </w:pPr>
      <w:rPr>
        <w:rFonts w:hint="default"/>
        <w:lang w:val="pt-PT" w:eastAsia="en-US" w:bidi="ar-SA"/>
      </w:rPr>
    </w:lvl>
    <w:lvl w:ilvl="2" w:tplc="DC984E6A">
      <w:numFmt w:val="bullet"/>
      <w:lvlText w:val="•"/>
      <w:lvlJc w:val="left"/>
      <w:pPr>
        <w:ind w:left="2041" w:hanging="111"/>
      </w:pPr>
      <w:rPr>
        <w:rFonts w:hint="default"/>
        <w:lang w:val="pt-PT" w:eastAsia="en-US" w:bidi="ar-SA"/>
      </w:rPr>
    </w:lvl>
    <w:lvl w:ilvl="3" w:tplc="9EEEB1B4">
      <w:numFmt w:val="bullet"/>
      <w:lvlText w:val="•"/>
      <w:lvlJc w:val="left"/>
      <w:pPr>
        <w:ind w:left="2951" w:hanging="111"/>
      </w:pPr>
      <w:rPr>
        <w:rFonts w:hint="default"/>
        <w:lang w:val="pt-PT" w:eastAsia="en-US" w:bidi="ar-SA"/>
      </w:rPr>
    </w:lvl>
    <w:lvl w:ilvl="4" w:tplc="FCB8DF4C">
      <w:numFmt w:val="bullet"/>
      <w:lvlText w:val="•"/>
      <w:lvlJc w:val="left"/>
      <w:pPr>
        <w:ind w:left="3862" w:hanging="111"/>
      </w:pPr>
      <w:rPr>
        <w:rFonts w:hint="default"/>
        <w:lang w:val="pt-PT" w:eastAsia="en-US" w:bidi="ar-SA"/>
      </w:rPr>
    </w:lvl>
    <w:lvl w:ilvl="5" w:tplc="FBC8F33E">
      <w:numFmt w:val="bullet"/>
      <w:lvlText w:val="•"/>
      <w:lvlJc w:val="left"/>
      <w:pPr>
        <w:ind w:left="4772" w:hanging="111"/>
      </w:pPr>
      <w:rPr>
        <w:rFonts w:hint="default"/>
        <w:lang w:val="pt-PT" w:eastAsia="en-US" w:bidi="ar-SA"/>
      </w:rPr>
    </w:lvl>
    <w:lvl w:ilvl="6" w:tplc="4364E076">
      <w:numFmt w:val="bullet"/>
      <w:lvlText w:val="•"/>
      <w:lvlJc w:val="left"/>
      <w:pPr>
        <w:ind w:left="5683" w:hanging="111"/>
      </w:pPr>
      <w:rPr>
        <w:rFonts w:hint="default"/>
        <w:lang w:val="pt-PT" w:eastAsia="en-US" w:bidi="ar-SA"/>
      </w:rPr>
    </w:lvl>
    <w:lvl w:ilvl="7" w:tplc="B33ED7BC">
      <w:numFmt w:val="bullet"/>
      <w:lvlText w:val="•"/>
      <w:lvlJc w:val="left"/>
      <w:pPr>
        <w:ind w:left="6593" w:hanging="111"/>
      </w:pPr>
      <w:rPr>
        <w:rFonts w:hint="default"/>
        <w:lang w:val="pt-PT" w:eastAsia="en-US" w:bidi="ar-SA"/>
      </w:rPr>
    </w:lvl>
    <w:lvl w:ilvl="8" w:tplc="F16A23F6">
      <w:numFmt w:val="bullet"/>
      <w:lvlText w:val="•"/>
      <w:lvlJc w:val="left"/>
      <w:pPr>
        <w:ind w:left="7504" w:hanging="111"/>
      </w:pPr>
      <w:rPr>
        <w:rFonts w:hint="default"/>
        <w:lang w:val="pt-PT" w:eastAsia="en-US" w:bidi="ar-SA"/>
      </w:rPr>
    </w:lvl>
  </w:abstractNum>
  <w:abstractNum w:abstractNumId="1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F480C"/>
    <w:multiLevelType w:val="hybridMultilevel"/>
    <w:tmpl w:val="565EE8AC"/>
    <w:lvl w:ilvl="0" w:tplc="CDACE0F4">
      <w:start w:val="1"/>
      <w:numFmt w:val="upperRoman"/>
      <w:lvlText w:val="%1"/>
      <w:lvlJc w:val="left"/>
      <w:pPr>
        <w:ind w:left="100" w:hanging="96"/>
        <w:jc w:val="left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75F805CA">
      <w:start w:val="1"/>
      <w:numFmt w:val="lowerLetter"/>
      <w:lvlText w:val="%2)"/>
      <w:lvlJc w:val="left"/>
      <w:pPr>
        <w:ind w:left="1070" w:hanging="360"/>
        <w:jc w:val="left"/>
      </w:pPr>
      <w:rPr>
        <w:rFonts w:hint="default"/>
        <w:spacing w:val="-1"/>
        <w:w w:val="100"/>
        <w:lang w:val="pt-PT" w:eastAsia="en-US" w:bidi="ar-SA"/>
      </w:rPr>
    </w:lvl>
    <w:lvl w:ilvl="2" w:tplc="53E83ED4">
      <w:numFmt w:val="bullet"/>
      <w:lvlText w:val="•"/>
      <w:lvlJc w:val="left"/>
      <w:pPr>
        <w:ind w:left="1942" w:hanging="360"/>
      </w:pPr>
      <w:rPr>
        <w:rFonts w:hint="default"/>
        <w:lang w:val="pt-PT" w:eastAsia="en-US" w:bidi="ar-SA"/>
      </w:rPr>
    </w:lvl>
    <w:lvl w:ilvl="3" w:tplc="9E42CE62">
      <w:numFmt w:val="bullet"/>
      <w:lvlText w:val="•"/>
      <w:lvlJc w:val="left"/>
      <w:pPr>
        <w:ind w:left="2865" w:hanging="360"/>
      </w:pPr>
      <w:rPr>
        <w:rFonts w:hint="default"/>
        <w:lang w:val="pt-PT" w:eastAsia="en-US" w:bidi="ar-SA"/>
      </w:rPr>
    </w:lvl>
    <w:lvl w:ilvl="4" w:tplc="263E8390">
      <w:numFmt w:val="bullet"/>
      <w:lvlText w:val="•"/>
      <w:lvlJc w:val="left"/>
      <w:pPr>
        <w:ind w:left="3788" w:hanging="360"/>
      </w:pPr>
      <w:rPr>
        <w:rFonts w:hint="default"/>
        <w:lang w:val="pt-PT" w:eastAsia="en-US" w:bidi="ar-SA"/>
      </w:rPr>
    </w:lvl>
    <w:lvl w:ilvl="5" w:tplc="C3226DF8">
      <w:numFmt w:val="bullet"/>
      <w:lvlText w:val="•"/>
      <w:lvlJc w:val="left"/>
      <w:pPr>
        <w:ind w:left="4711" w:hanging="360"/>
      </w:pPr>
      <w:rPr>
        <w:rFonts w:hint="default"/>
        <w:lang w:val="pt-PT" w:eastAsia="en-US" w:bidi="ar-SA"/>
      </w:rPr>
    </w:lvl>
    <w:lvl w:ilvl="6" w:tplc="57B88464">
      <w:numFmt w:val="bullet"/>
      <w:lvlText w:val="•"/>
      <w:lvlJc w:val="left"/>
      <w:pPr>
        <w:ind w:left="5633" w:hanging="360"/>
      </w:pPr>
      <w:rPr>
        <w:rFonts w:hint="default"/>
        <w:lang w:val="pt-PT" w:eastAsia="en-US" w:bidi="ar-SA"/>
      </w:rPr>
    </w:lvl>
    <w:lvl w:ilvl="7" w:tplc="65000F20">
      <w:numFmt w:val="bullet"/>
      <w:lvlText w:val="•"/>
      <w:lvlJc w:val="left"/>
      <w:pPr>
        <w:ind w:left="6556" w:hanging="360"/>
      </w:pPr>
      <w:rPr>
        <w:rFonts w:hint="default"/>
        <w:lang w:val="pt-PT" w:eastAsia="en-US" w:bidi="ar-SA"/>
      </w:rPr>
    </w:lvl>
    <w:lvl w:ilvl="8" w:tplc="ABA693A2">
      <w:numFmt w:val="bullet"/>
      <w:lvlText w:val="•"/>
      <w:lvlJc w:val="left"/>
      <w:pPr>
        <w:ind w:left="747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2E147D38"/>
    <w:multiLevelType w:val="hybridMultilevel"/>
    <w:tmpl w:val="422E7464"/>
    <w:lvl w:ilvl="0" w:tplc="7C32081E">
      <w:start w:val="1"/>
      <w:numFmt w:val="upperRoman"/>
      <w:lvlText w:val="%1"/>
      <w:lvlJc w:val="left"/>
      <w:pPr>
        <w:ind w:left="100" w:hanging="126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A948BA3A">
      <w:numFmt w:val="bullet"/>
      <w:lvlText w:val="•"/>
      <w:lvlJc w:val="left"/>
      <w:pPr>
        <w:ind w:left="1022" w:hanging="126"/>
      </w:pPr>
      <w:rPr>
        <w:rFonts w:hint="default"/>
        <w:lang w:val="pt-PT" w:eastAsia="en-US" w:bidi="ar-SA"/>
      </w:rPr>
    </w:lvl>
    <w:lvl w:ilvl="2" w:tplc="B77202E2">
      <w:numFmt w:val="bullet"/>
      <w:lvlText w:val="•"/>
      <w:lvlJc w:val="left"/>
      <w:pPr>
        <w:ind w:left="1945" w:hanging="126"/>
      </w:pPr>
      <w:rPr>
        <w:rFonts w:hint="default"/>
        <w:lang w:val="pt-PT" w:eastAsia="en-US" w:bidi="ar-SA"/>
      </w:rPr>
    </w:lvl>
    <w:lvl w:ilvl="3" w:tplc="F258B292">
      <w:numFmt w:val="bullet"/>
      <w:lvlText w:val="•"/>
      <w:lvlJc w:val="left"/>
      <w:pPr>
        <w:ind w:left="2867" w:hanging="126"/>
      </w:pPr>
      <w:rPr>
        <w:rFonts w:hint="default"/>
        <w:lang w:val="pt-PT" w:eastAsia="en-US" w:bidi="ar-SA"/>
      </w:rPr>
    </w:lvl>
    <w:lvl w:ilvl="4" w:tplc="FFDC62A6">
      <w:numFmt w:val="bullet"/>
      <w:lvlText w:val="•"/>
      <w:lvlJc w:val="left"/>
      <w:pPr>
        <w:ind w:left="3790" w:hanging="126"/>
      </w:pPr>
      <w:rPr>
        <w:rFonts w:hint="default"/>
        <w:lang w:val="pt-PT" w:eastAsia="en-US" w:bidi="ar-SA"/>
      </w:rPr>
    </w:lvl>
    <w:lvl w:ilvl="5" w:tplc="13DE9746">
      <w:numFmt w:val="bullet"/>
      <w:lvlText w:val="•"/>
      <w:lvlJc w:val="left"/>
      <w:pPr>
        <w:ind w:left="4712" w:hanging="126"/>
      </w:pPr>
      <w:rPr>
        <w:rFonts w:hint="default"/>
        <w:lang w:val="pt-PT" w:eastAsia="en-US" w:bidi="ar-SA"/>
      </w:rPr>
    </w:lvl>
    <w:lvl w:ilvl="6" w:tplc="C9042B1C">
      <w:numFmt w:val="bullet"/>
      <w:lvlText w:val="•"/>
      <w:lvlJc w:val="left"/>
      <w:pPr>
        <w:ind w:left="5635" w:hanging="126"/>
      </w:pPr>
      <w:rPr>
        <w:rFonts w:hint="default"/>
        <w:lang w:val="pt-PT" w:eastAsia="en-US" w:bidi="ar-SA"/>
      </w:rPr>
    </w:lvl>
    <w:lvl w:ilvl="7" w:tplc="3670CCB6">
      <w:numFmt w:val="bullet"/>
      <w:lvlText w:val="•"/>
      <w:lvlJc w:val="left"/>
      <w:pPr>
        <w:ind w:left="6557" w:hanging="126"/>
      </w:pPr>
      <w:rPr>
        <w:rFonts w:hint="default"/>
        <w:lang w:val="pt-PT" w:eastAsia="en-US" w:bidi="ar-SA"/>
      </w:rPr>
    </w:lvl>
    <w:lvl w:ilvl="8" w:tplc="F45AC2F6">
      <w:numFmt w:val="bullet"/>
      <w:lvlText w:val="•"/>
      <w:lvlJc w:val="left"/>
      <w:pPr>
        <w:ind w:left="7480" w:hanging="126"/>
      </w:pPr>
      <w:rPr>
        <w:rFonts w:hint="default"/>
        <w:lang w:val="pt-PT" w:eastAsia="en-US" w:bidi="ar-SA"/>
      </w:rPr>
    </w:lvl>
  </w:abstractNum>
  <w:abstractNum w:abstractNumId="4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6721136"/>
    <w:multiLevelType w:val="multilevel"/>
    <w:tmpl w:val="0BBEE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DA59F7"/>
    <w:multiLevelType w:val="multilevel"/>
    <w:tmpl w:val="3BB27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61526015"/>
    <w:multiLevelType w:val="hybridMultilevel"/>
    <w:tmpl w:val="95C2D92E"/>
    <w:lvl w:ilvl="0" w:tplc="66B6B7DE">
      <w:start w:val="6"/>
      <w:numFmt w:val="upperRoman"/>
      <w:lvlText w:val="%1"/>
      <w:lvlJc w:val="left"/>
      <w:pPr>
        <w:ind w:left="351" w:hanging="251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 w:tplc="3244A4D0">
      <w:numFmt w:val="bullet"/>
      <w:lvlText w:val="•"/>
      <w:lvlJc w:val="left"/>
      <w:pPr>
        <w:ind w:left="1256" w:hanging="251"/>
      </w:pPr>
      <w:rPr>
        <w:rFonts w:hint="default"/>
        <w:lang w:val="pt-PT" w:eastAsia="en-US" w:bidi="ar-SA"/>
      </w:rPr>
    </w:lvl>
    <w:lvl w:ilvl="2" w:tplc="53DEEC22">
      <w:numFmt w:val="bullet"/>
      <w:lvlText w:val="•"/>
      <w:lvlJc w:val="left"/>
      <w:pPr>
        <w:ind w:left="2153" w:hanging="251"/>
      </w:pPr>
      <w:rPr>
        <w:rFonts w:hint="default"/>
        <w:lang w:val="pt-PT" w:eastAsia="en-US" w:bidi="ar-SA"/>
      </w:rPr>
    </w:lvl>
    <w:lvl w:ilvl="3" w:tplc="6B587D36">
      <w:numFmt w:val="bullet"/>
      <w:lvlText w:val="•"/>
      <w:lvlJc w:val="left"/>
      <w:pPr>
        <w:ind w:left="3049" w:hanging="251"/>
      </w:pPr>
      <w:rPr>
        <w:rFonts w:hint="default"/>
        <w:lang w:val="pt-PT" w:eastAsia="en-US" w:bidi="ar-SA"/>
      </w:rPr>
    </w:lvl>
    <w:lvl w:ilvl="4" w:tplc="EB000324">
      <w:numFmt w:val="bullet"/>
      <w:lvlText w:val="•"/>
      <w:lvlJc w:val="left"/>
      <w:pPr>
        <w:ind w:left="3946" w:hanging="251"/>
      </w:pPr>
      <w:rPr>
        <w:rFonts w:hint="default"/>
        <w:lang w:val="pt-PT" w:eastAsia="en-US" w:bidi="ar-SA"/>
      </w:rPr>
    </w:lvl>
    <w:lvl w:ilvl="5" w:tplc="D10071CA">
      <w:numFmt w:val="bullet"/>
      <w:lvlText w:val="•"/>
      <w:lvlJc w:val="left"/>
      <w:pPr>
        <w:ind w:left="4842" w:hanging="251"/>
      </w:pPr>
      <w:rPr>
        <w:rFonts w:hint="default"/>
        <w:lang w:val="pt-PT" w:eastAsia="en-US" w:bidi="ar-SA"/>
      </w:rPr>
    </w:lvl>
    <w:lvl w:ilvl="6" w:tplc="D85A9EB8">
      <w:numFmt w:val="bullet"/>
      <w:lvlText w:val="•"/>
      <w:lvlJc w:val="left"/>
      <w:pPr>
        <w:ind w:left="5739" w:hanging="251"/>
      </w:pPr>
      <w:rPr>
        <w:rFonts w:hint="default"/>
        <w:lang w:val="pt-PT" w:eastAsia="en-US" w:bidi="ar-SA"/>
      </w:rPr>
    </w:lvl>
    <w:lvl w:ilvl="7" w:tplc="7DF6A422">
      <w:numFmt w:val="bullet"/>
      <w:lvlText w:val="•"/>
      <w:lvlJc w:val="left"/>
      <w:pPr>
        <w:ind w:left="6635" w:hanging="251"/>
      </w:pPr>
      <w:rPr>
        <w:rFonts w:hint="default"/>
        <w:lang w:val="pt-PT" w:eastAsia="en-US" w:bidi="ar-SA"/>
      </w:rPr>
    </w:lvl>
    <w:lvl w:ilvl="8" w:tplc="55D2F060">
      <w:numFmt w:val="bullet"/>
      <w:lvlText w:val="•"/>
      <w:lvlJc w:val="left"/>
      <w:pPr>
        <w:ind w:left="7532" w:hanging="251"/>
      </w:pPr>
      <w:rPr>
        <w:rFonts w:hint="default"/>
        <w:lang w:val="pt-PT" w:eastAsia="en-US" w:bidi="ar-SA"/>
      </w:rPr>
    </w:lvl>
  </w:abstractNum>
  <w:abstractNum w:abstractNumId="11" w15:restartNumberingAfterBreak="0">
    <w:nsid w:val="662B3B1F"/>
    <w:multiLevelType w:val="multilevel"/>
    <w:tmpl w:val="A986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26AD8"/>
    <w:multiLevelType w:val="hybridMultilevel"/>
    <w:tmpl w:val="745436BE"/>
    <w:lvl w:ilvl="0" w:tplc="8690B4C4">
      <w:start w:val="1"/>
      <w:numFmt w:val="lowerLetter"/>
      <w:lvlText w:val="%1)"/>
      <w:lvlJc w:val="left"/>
      <w:pPr>
        <w:ind w:left="220" w:hanging="220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61D6BA5A">
      <w:numFmt w:val="bullet"/>
      <w:lvlText w:val="•"/>
      <w:lvlJc w:val="left"/>
      <w:pPr>
        <w:ind w:left="1220" w:hanging="220"/>
      </w:pPr>
      <w:rPr>
        <w:rFonts w:hint="default"/>
        <w:lang w:val="pt-PT" w:eastAsia="en-US" w:bidi="ar-SA"/>
      </w:rPr>
    </w:lvl>
    <w:lvl w:ilvl="2" w:tplc="8EF6FE0A">
      <w:numFmt w:val="bullet"/>
      <w:lvlText w:val="•"/>
      <w:lvlJc w:val="left"/>
      <w:pPr>
        <w:ind w:left="2121" w:hanging="220"/>
      </w:pPr>
      <w:rPr>
        <w:rFonts w:hint="default"/>
        <w:lang w:val="pt-PT" w:eastAsia="en-US" w:bidi="ar-SA"/>
      </w:rPr>
    </w:lvl>
    <w:lvl w:ilvl="3" w:tplc="923C6A3C">
      <w:numFmt w:val="bullet"/>
      <w:lvlText w:val="•"/>
      <w:lvlJc w:val="left"/>
      <w:pPr>
        <w:ind w:left="3021" w:hanging="220"/>
      </w:pPr>
      <w:rPr>
        <w:rFonts w:hint="default"/>
        <w:lang w:val="pt-PT" w:eastAsia="en-US" w:bidi="ar-SA"/>
      </w:rPr>
    </w:lvl>
    <w:lvl w:ilvl="4" w:tplc="FC3873BC">
      <w:numFmt w:val="bullet"/>
      <w:lvlText w:val="•"/>
      <w:lvlJc w:val="left"/>
      <w:pPr>
        <w:ind w:left="3922" w:hanging="220"/>
      </w:pPr>
      <w:rPr>
        <w:rFonts w:hint="default"/>
        <w:lang w:val="pt-PT" w:eastAsia="en-US" w:bidi="ar-SA"/>
      </w:rPr>
    </w:lvl>
    <w:lvl w:ilvl="5" w:tplc="67F21986">
      <w:numFmt w:val="bullet"/>
      <w:lvlText w:val="•"/>
      <w:lvlJc w:val="left"/>
      <w:pPr>
        <w:ind w:left="4822" w:hanging="220"/>
      </w:pPr>
      <w:rPr>
        <w:rFonts w:hint="default"/>
        <w:lang w:val="pt-PT" w:eastAsia="en-US" w:bidi="ar-SA"/>
      </w:rPr>
    </w:lvl>
    <w:lvl w:ilvl="6" w:tplc="7BA29AF0">
      <w:numFmt w:val="bullet"/>
      <w:lvlText w:val="•"/>
      <w:lvlJc w:val="left"/>
      <w:pPr>
        <w:ind w:left="5723" w:hanging="220"/>
      </w:pPr>
      <w:rPr>
        <w:rFonts w:hint="default"/>
        <w:lang w:val="pt-PT" w:eastAsia="en-US" w:bidi="ar-SA"/>
      </w:rPr>
    </w:lvl>
    <w:lvl w:ilvl="7" w:tplc="679EA484">
      <w:numFmt w:val="bullet"/>
      <w:lvlText w:val="•"/>
      <w:lvlJc w:val="left"/>
      <w:pPr>
        <w:ind w:left="6623" w:hanging="220"/>
      </w:pPr>
      <w:rPr>
        <w:rFonts w:hint="default"/>
        <w:lang w:val="pt-PT" w:eastAsia="en-US" w:bidi="ar-SA"/>
      </w:rPr>
    </w:lvl>
    <w:lvl w:ilvl="8" w:tplc="EB48E734">
      <w:numFmt w:val="bullet"/>
      <w:lvlText w:val="•"/>
      <w:lvlJc w:val="left"/>
      <w:pPr>
        <w:ind w:left="7524" w:hanging="220"/>
      </w:pPr>
      <w:rPr>
        <w:rFonts w:hint="default"/>
        <w:lang w:val="pt-PT" w:eastAsia="en-US" w:bidi="ar-SA"/>
      </w:rPr>
    </w:lvl>
  </w:abstractNum>
  <w:abstractNum w:abstractNumId="15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12"/>
  </w:num>
  <w:num w:numId="5">
    <w:abstractNumId w:val="5"/>
  </w:num>
  <w:num w:numId="6">
    <w:abstractNumId w:val="4"/>
  </w:num>
  <w:num w:numId="7">
    <w:abstractNumId w:val="13"/>
  </w:num>
  <w:num w:numId="8">
    <w:abstractNumId w:val="8"/>
  </w:num>
  <w:num w:numId="9">
    <w:abstractNumId w:val="7"/>
  </w:num>
  <w:num w:numId="10">
    <w:abstractNumId w:val="11"/>
  </w:num>
  <w:num w:numId="11">
    <w:abstractNumId w:val="6"/>
  </w:num>
  <w:num w:numId="12">
    <w:abstractNumId w:val="14"/>
  </w:num>
  <w:num w:numId="13">
    <w:abstractNumId w:val="3"/>
  </w:num>
  <w:num w:numId="14">
    <w:abstractNumId w:val="10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F1E"/>
    <w:rsid w:val="00052B70"/>
    <w:rsid w:val="00056B28"/>
    <w:rsid w:val="00070225"/>
    <w:rsid w:val="00071EE3"/>
    <w:rsid w:val="00080DFB"/>
    <w:rsid w:val="000B3193"/>
    <w:rsid w:val="000B6BC9"/>
    <w:rsid w:val="000E7619"/>
    <w:rsid w:val="000F265B"/>
    <w:rsid w:val="001035EE"/>
    <w:rsid w:val="00112240"/>
    <w:rsid w:val="00150034"/>
    <w:rsid w:val="00150714"/>
    <w:rsid w:val="00184361"/>
    <w:rsid w:val="0019292C"/>
    <w:rsid w:val="001E1064"/>
    <w:rsid w:val="001E59DD"/>
    <w:rsid w:val="001E7CB9"/>
    <w:rsid w:val="001F21C5"/>
    <w:rsid w:val="00202627"/>
    <w:rsid w:val="0021427B"/>
    <w:rsid w:val="00215DF6"/>
    <w:rsid w:val="00221D47"/>
    <w:rsid w:val="002518E4"/>
    <w:rsid w:val="002606DF"/>
    <w:rsid w:val="002E0D4D"/>
    <w:rsid w:val="00301507"/>
    <w:rsid w:val="00305887"/>
    <w:rsid w:val="0031261D"/>
    <w:rsid w:val="0033591A"/>
    <w:rsid w:val="00342FE5"/>
    <w:rsid w:val="00365041"/>
    <w:rsid w:val="00373FD4"/>
    <w:rsid w:val="003A2911"/>
    <w:rsid w:val="003B6795"/>
    <w:rsid w:val="003C23E9"/>
    <w:rsid w:val="003F47F7"/>
    <w:rsid w:val="00412734"/>
    <w:rsid w:val="0041666C"/>
    <w:rsid w:val="00426132"/>
    <w:rsid w:val="00447E3E"/>
    <w:rsid w:val="00454E6C"/>
    <w:rsid w:val="004763CE"/>
    <w:rsid w:val="004A1EF6"/>
    <w:rsid w:val="004B431B"/>
    <w:rsid w:val="004C28BE"/>
    <w:rsid w:val="004C5B45"/>
    <w:rsid w:val="004D1584"/>
    <w:rsid w:val="004E5DB5"/>
    <w:rsid w:val="004F13A4"/>
    <w:rsid w:val="00512018"/>
    <w:rsid w:val="005324E5"/>
    <w:rsid w:val="005327AC"/>
    <w:rsid w:val="0055186E"/>
    <w:rsid w:val="005720D2"/>
    <w:rsid w:val="00585B55"/>
    <w:rsid w:val="005B1F52"/>
    <w:rsid w:val="005C0675"/>
    <w:rsid w:val="005E00C6"/>
    <w:rsid w:val="005E04B7"/>
    <w:rsid w:val="00605C7F"/>
    <w:rsid w:val="00630E31"/>
    <w:rsid w:val="006310F0"/>
    <w:rsid w:val="006374C5"/>
    <w:rsid w:val="006562FA"/>
    <w:rsid w:val="0068151A"/>
    <w:rsid w:val="00691B6C"/>
    <w:rsid w:val="006B02E3"/>
    <w:rsid w:val="006B5ECE"/>
    <w:rsid w:val="006C0D47"/>
    <w:rsid w:val="006C4CEE"/>
    <w:rsid w:val="006C5F59"/>
    <w:rsid w:val="006D6533"/>
    <w:rsid w:val="006F7558"/>
    <w:rsid w:val="00711942"/>
    <w:rsid w:val="0071575B"/>
    <w:rsid w:val="00720A66"/>
    <w:rsid w:val="0073740E"/>
    <w:rsid w:val="00750352"/>
    <w:rsid w:val="00756A1F"/>
    <w:rsid w:val="0077637B"/>
    <w:rsid w:val="007805DE"/>
    <w:rsid w:val="00790096"/>
    <w:rsid w:val="007C155F"/>
    <w:rsid w:val="007C2C2D"/>
    <w:rsid w:val="007D5B50"/>
    <w:rsid w:val="00834BF0"/>
    <w:rsid w:val="00843512"/>
    <w:rsid w:val="0087092F"/>
    <w:rsid w:val="00871E2D"/>
    <w:rsid w:val="00874672"/>
    <w:rsid w:val="00876C3F"/>
    <w:rsid w:val="00877B2B"/>
    <w:rsid w:val="00886ABD"/>
    <w:rsid w:val="008B1A12"/>
    <w:rsid w:val="008C6DBD"/>
    <w:rsid w:val="008E5C0E"/>
    <w:rsid w:val="008F7002"/>
    <w:rsid w:val="00910759"/>
    <w:rsid w:val="00912190"/>
    <w:rsid w:val="0094465E"/>
    <w:rsid w:val="0097137C"/>
    <w:rsid w:val="009978AB"/>
    <w:rsid w:val="009B3A68"/>
    <w:rsid w:val="009C19F2"/>
    <w:rsid w:val="009E08DF"/>
    <w:rsid w:val="009E1060"/>
    <w:rsid w:val="009E3875"/>
    <w:rsid w:val="009F2E64"/>
    <w:rsid w:val="009F75A1"/>
    <w:rsid w:val="00A4147C"/>
    <w:rsid w:val="00A465F8"/>
    <w:rsid w:val="00A46FEF"/>
    <w:rsid w:val="00A471DF"/>
    <w:rsid w:val="00A75744"/>
    <w:rsid w:val="00A825E6"/>
    <w:rsid w:val="00AA0BA6"/>
    <w:rsid w:val="00AB2C9C"/>
    <w:rsid w:val="00AB4A0A"/>
    <w:rsid w:val="00AC549E"/>
    <w:rsid w:val="00AC77D5"/>
    <w:rsid w:val="00B01136"/>
    <w:rsid w:val="00B0371A"/>
    <w:rsid w:val="00B30C8F"/>
    <w:rsid w:val="00B30E39"/>
    <w:rsid w:val="00B355A7"/>
    <w:rsid w:val="00B47011"/>
    <w:rsid w:val="00B47BAE"/>
    <w:rsid w:val="00B51030"/>
    <w:rsid w:val="00B5225A"/>
    <w:rsid w:val="00B61067"/>
    <w:rsid w:val="00B72E35"/>
    <w:rsid w:val="00B909BF"/>
    <w:rsid w:val="00B934F1"/>
    <w:rsid w:val="00BB3614"/>
    <w:rsid w:val="00BB7528"/>
    <w:rsid w:val="00BC25AD"/>
    <w:rsid w:val="00BF0C49"/>
    <w:rsid w:val="00C05344"/>
    <w:rsid w:val="00C1111D"/>
    <w:rsid w:val="00C24BD4"/>
    <w:rsid w:val="00C31316"/>
    <w:rsid w:val="00C34876"/>
    <w:rsid w:val="00C4005C"/>
    <w:rsid w:val="00C415AC"/>
    <w:rsid w:val="00C45D8E"/>
    <w:rsid w:val="00C5399D"/>
    <w:rsid w:val="00CA78B2"/>
    <w:rsid w:val="00CD2C48"/>
    <w:rsid w:val="00CD6EB4"/>
    <w:rsid w:val="00CE1798"/>
    <w:rsid w:val="00CE6E7F"/>
    <w:rsid w:val="00D02E8C"/>
    <w:rsid w:val="00D2128D"/>
    <w:rsid w:val="00D2434B"/>
    <w:rsid w:val="00D536C7"/>
    <w:rsid w:val="00D54691"/>
    <w:rsid w:val="00D6618C"/>
    <w:rsid w:val="00D75702"/>
    <w:rsid w:val="00D767B4"/>
    <w:rsid w:val="00D81913"/>
    <w:rsid w:val="00DA6D2F"/>
    <w:rsid w:val="00DB38B4"/>
    <w:rsid w:val="00DB659A"/>
    <w:rsid w:val="00DC6917"/>
    <w:rsid w:val="00DD1859"/>
    <w:rsid w:val="00DE0756"/>
    <w:rsid w:val="00DF13D2"/>
    <w:rsid w:val="00E2455A"/>
    <w:rsid w:val="00E458DC"/>
    <w:rsid w:val="00E60B4E"/>
    <w:rsid w:val="00E95017"/>
    <w:rsid w:val="00EC4FEC"/>
    <w:rsid w:val="00EC6861"/>
    <w:rsid w:val="00EE5056"/>
    <w:rsid w:val="00F079C1"/>
    <w:rsid w:val="00F14CFE"/>
    <w:rsid w:val="00F34FED"/>
    <w:rsid w:val="00F35F76"/>
    <w:rsid w:val="00F4398E"/>
    <w:rsid w:val="00F9278C"/>
    <w:rsid w:val="00FB4E2E"/>
    <w:rsid w:val="00FB6808"/>
    <w:rsid w:val="00FF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paragraph" w:styleId="Ttulo">
    <w:name w:val="Title"/>
    <w:basedOn w:val="Normal"/>
    <w:link w:val="TtuloChar"/>
    <w:qFormat/>
    <w:rsid w:val="00C4005C"/>
    <w:pPr>
      <w:spacing w:line="360" w:lineRule="auto"/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C4005C"/>
    <w:rPr>
      <w:rFonts w:ascii="Arial" w:eastAsia="Times New Roman" w:hAnsi="Arial" w:cs="Arial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2025-03-13T18:14:00Z</cp:lastPrinted>
  <dcterms:created xsi:type="dcterms:W3CDTF">2025-07-16T16:29:00Z</dcterms:created>
  <dcterms:modified xsi:type="dcterms:W3CDTF">2025-07-16T16:29:00Z</dcterms:modified>
</cp:coreProperties>
</file>