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0B6" w:rsidRDefault="00BE60B6" w:rsidP="00BE60B6">
      <w:pPr>
        <w:pStyle w:val="Ttulo4"/>
        <w:rPr>
          <w:b w:val="0"/>
          <w:sz w:val="48"/>
        </w:rPr>
      </w:pPr>
    </w:p>
    <w:p w:rsidR="00BE60B6" w:rsidRDefault="00E86FB5" w:rsidP="00BE60B6">
      <w:pPr>
        <w:pStyle w:val="Ttulo4"/>
        <w:rPr>
          <w:b w:val="0"/>
          <w:sz w:val="48"/>
        </w:rPr>
      </w:pPr>
      <w:r>
        <w:rPr>
          <w:b w:val="0"/>
          <w:sz w:val="48"/>
        </w:rPr>
        <w:t xml:space="preserve">MOÇÃO Nº </w:t>
      </w:r>
      <w:r w:rsidR="00B9276D">
        <w:rPr>
          <w:b w:val="0"/>
          <w:sz w:val="48"/>
        </w:rPr>
        <w:t>046</w:t>
      </w:r>
      <w:r w:rsidR="00465319">
        <w:rPr>
          <w:b w:val="0"/>
          <w:sz w:val="48"/>
        </w:rPr>
        <w:t>/2017</w:t>
      </w:r>
    </w:p>
    <w:p w:rsidR="00BB236B" w:rsidRPr="00BB236B" w:rsidRDefault="00BB236B" w:rsidP="00BB236B"/>
    <w:p w:rsidR="00BE60B6" w:rsidRDefault="00BE60B6" w:rsidP="00BE60B6"/>
    <w:p w:rsidR="002B45E1" w:rsidRDefault="002B45E1" w:rsidP="002B45E1">
      <w:pPr>
        <w:pStyle w:val="Recuodecorpodetexto"/>
        <w:tabs>
          <w:tab w:val="left" w:pos="142"/>
          <w:tab w:val="left" w:pos="1260"/>
        </w:tabs>
        <w:ind w:firstLine="567"/>
        <w:rPr>
          <w:rFonts w:ascii="Times New Roman" w:hAnsi="Times New Roman"/>
          <w:bCs/>
          <w:color w:val="548DD4" w:themeColor="text2" w:themeTint="99"/>
          <w:szCs w:val="28"/>
        </w:rPr>
      </w:pPr>
    </w:p>
    <w:p w:rsidR="0094694F" w:rsidRDefault="00590E6F" w:rsidP="00E86FB5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t xml:space="preserve">Considerando </w:t>
      </w:r>
      <w:r w:rsidR="0094694F">
        <w:rPr>
          <w:rFonts w:ascii="Times New Roman" w:hAnsi="Times New Roman"/>
          <w:color w:val="auto"/>
          <w:szCs w:val="28"/>
        </w:rPr>
        <w:t>que</w:t>
      </w:r>
      <w:r w:rsidR="00331BE8">
        <w:rPr>
          <w:rFonts w:ascii="Times New Roman" w:hAnsi="Times New Roman"/>
          <w:color w:val="auto"/>
          <w:szCs w:val="28"/>
        </w:rPr>
        <w:t xml:space="preserve"> a contribuição de iluminação pública – CIP esta prevista no art. 149-A da Constituição Federal;</w:t>
      </w:r>
    </w:p>
    <w:p w:rsidR="00331BE8" w:rsidRDefault="00331BE8" w:rsidP="00E86FB5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</w:p>
    <w:p w:rsidR="00331BE8" w:rsidRDefault="00331BE8" w:rsidP="00E86FB5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t>Considerando que a norma constitucional estabelece que a contribuição de iluminação pública tem a finalidade de custear os serviços de iluminação pública;</w:t>
      </w:r>
    </w:p>
    <w:p w:rsidR="00331BE8" w:rsidRDefault="00331BE8" w:rsidP="00E86FB5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</w:p>
    <w:p w:rsidR="00331BE8" w:rsidRDefault="00331BE8" w:rsidP="00E86FB5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t>Considerando que no Município de Embu Guaçu sua previsão legal foi instituída pela Lei nº 1.847/2002;</w:t>
      </w:r>
    </w:p>
    <w:p w:rsidR="00331BE8" w:rsidRDefault="00331BE8" w:rsidP="00E86FB5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</w:p>
    <w:p w:rsidR="00331BE8" w:rsidRDefault="00331BE8" w:rsidP="00E86FB5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t>Considerando que desde o ano de sua instituição, ou seja, os valores já sofreram diversas alterações;</w:t>
      </w:r>
    </w:p>
    <w:p w:rsidR="00331BE8" w:rsidRDefault="00331BE8" w:rsidP="00E86FB5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</w:p>
    <w:p w:rsidR="00331BE8" w:rsidRDefault="00331BE8" w:rsidP="00E86FB5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t xml:space="preserve">Considerando que no final do ano de 2016, já nos apagares das luzes da gestão 2013/2016 foi sancionada a Lei nº 2.861/2016 majorando os valores da contribuição de iluminação pública, ou seja, fixando os valores com base no consumo mensal de </w:t>
      </w:r>
      <w:r w:rsidR="00B10110">
        <w:rPr>
          <w:rFonts w:ascii="Times New Roman" w:hAnsi="Times New Roman"/>
          <w:color w:val="auto"/>
          <w:szCs w:val="28"/>
        </w:rPr>
        <w:t>KWh;</w:t>
      </w:r>
    </w:p>
    <w:p w:rsidR="00B10110" w:rsidRDefault="00B10110" w:rsidP="00E86FB5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</w:p>
    <w:p w:rsidR="00B10110" w:rsidRDefault="00B10110" w:rsidP="00E86FB5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t>Considerando que a tabela instituída pela Lei nº 1.847/2002 são fixados valores diferenciados para residências, comércios e indústrias;</w:t>
      </w:r>
    </w:p>
    <w:p w:rsidR="00B10110" w:rsidRDefault="00B10110" w:rsidP="00E86FB5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</w:p>
    <w:p w:rsidR="00B10110" w:rsidRDefault="00B10110" w:rsidP="00E86FB5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t>Considerando que conforme informação do Secretário Municipal de Governo</w:t>
      </w:r>
      <w:r w:rsidR="009373DC">
        <w:rPr>
          <w:rFonts w:ascii="Times New Roman" w:hAnsi="Times New Roman"/>
          <w:color w:val="auto"/>
          <w:szCs w:val="28"/>
        </w:rPr>
        <w:t xml:space="preserve"> em reunião</w:t>
      </w:r>
      <w:r>
        <w:rPr>
          <w:rFonts w:ascii="Times New Roman" w:hAnsi="Times New Roman"/>
          <w:color w:val="auto"/>
          <w:szCs w:val="28"/>
        </w:rPr>
        <w:t xml:space="preserve"> com os Verea</w:t>
      </w:r>
      <w:r w:rsidR="00AB27B1">
        <w:rPr>
          <w:rFonts w:ascii="Times New Roman" w:hAnsi="Times New Roman"/>
          <w:color w:val="auto"/>
          <w:szCs w:val="28"/>
        </w:rPr>
        <w:t>0</w:t>
      </w:r>
      <w:bookmarkStart w:id="0" w:name="_GoBack"/>
      <w:bookmarkEnd w:id="0"/>
      <w:r>
        <w:rPr>
          <w:rFonts w:ascii="Times New Roman" w:hAnsi="Times New Roman"/>
          <w:color w:val="auto"/>
          <w:szCs w:val="28"/>
        </w:rPr>
        <w:t xml:space="preserve">dores desta Casa de Leis, no início do corrente ano, </w:t>
      </w:r>
      <w:r w:rsidR="009373DC">
        <w:rPr>
          <w:rFonts w:ascii="Times New Roman" w:hAnsi="Times New Roman"/>
          <w:color w:val="auto"/>
          <w:szCs w:val="28"/>
        </w:rPr>
        <w:t xml:space="preserve">ficou claro </w:t>
      </w:r>
      <w:r>
        <w:rPr>
          <w:rFonts w:ascii="Times New Roman" w:hAnsi="Times New Roman"/>
          <w:color w:val="auto"/>
          <w:szCs w:val="28"/>
        </w:rPr>
        <w:t>que são contribuintes da CIP apenas os consumidores de energia elétrica cadastrados na AES-Eletropaulo;</w:t>
      </w:r>
    </w:p>
    <w:p w:rsidR="00B10110" w:rsidRDefault="00B10110" w:rsidP="00E86FB5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</w:p>
    <w:p w:rsidR="00B10110" w:rsidRDefault="00B10110" w:rsidP="00E86FB5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t xml:space="preserve">Considerando que em nosso Município, além da AES-Eletropaulo, fornece energia elétrica em alguns bairros a Cooperativa de Eletrificação da Região de Itapecerica da Serra – CERIS; </w:t>
      </w:r>
    </w:p>
    <w:p w:rsidR="00B10110" w:rsidRDefault="00B10110" w:rsidP="00E86FB5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</w:p>
    <w:p w:rsidR="00B10110" w:rsidRDefault="00B10110" w:rsidP="00E86FB5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t xml:space="preserve">Considerando que </w:t>
      </w:r>
      <w:r w:rsidR="005F31B6">
        <w:rPr>
          <w:rFonts w:ascii="Times New Roman" w:hAnsi="Times New Roman"/>
          <w:color w:val="auto"/>
          <w:szCs w:val="28"/>
        </w:rPr>
        <w:t>diversas</w:t>
      </w:r>
      <w:r>
        <w:rPr>
          <w:rFonts w:ascii="Times New Roman" w:hAnsi="Times New Roman"/>
          <w:color w:val="auto"/>
          <w:szCs w:val="28"/>
        </w:rPr>
        <w:t xml:space="preserve"> vias públicas dos bairros atendidos pela CERIS também </w:t>
      </w:r>
      <w:r w:rsidR="005F31B6">
        <w:rPr>
          <w:rFonts w:ascii="Times New Roman" w:hAnsi="Times New Roman"/>
          <w:color w:val="auto"/>
          <w:szCs w:val="28"/>
        </w:rPr>
        <w:t xml:space="preserve">são beneficiadas com </w:t>
      </w:r>
      <w:r>
        <w:rPr>
          <w:rFonts w:ascii="Times New Roman" w:hAnsi="Times New Roman"/>
          <w:color w:val="auto"/>
          <w:szCs w:val="28"/>
        </w:rPr>
        <w:t>rede de iluminação pública</w:t>
      </w:r>
      <w:r w:rsidR="005F31B6">
        <w:rPr>
          <w:rFonts w:ascii="Times New Roman" w:hAnsi="Times New Roman"/>
          <w:color w:val="auto"/>
          <w:szCs w:val="28"/>
        </w:rPr>
        <w:t>;</w:t>
      </w:r>
    </w:p>
    <w:p w:rsidR="00B10110" w:rsidRDefault="00B10110" w:rsidP="00E86FB5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</w:p>
    <w:p w:rsidR="00B10110" w:rsidRDefault="00B10110" w:rsidP="00E86FB5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t xml:space="preserve">Considerando que </w:t>
      </w:r>
      <w:r w:rsidR="005F31B6">
        <w:rPr>
          <w:rFonts w:ascii="Times New Roman" w:hAnsi="Times New Roman"/>
          <w:color w:val="auto"/>
          <w:szCs w:val="28"/>
        </w:rPr>
        <w:t>a maioria dessas vias públicas encontra-se às escuras devido a falta de manutenção;</w:t>
      </w:r>
    </w:p>
    <w:p w:rsidR="005F31B6" w:rsidRDefault="005F31B6" w:rsidP="00E86FB5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</w:p>
    <w:p w:rsidR="005F31B6" w:rsidRDefault="005F31B6" w:rsidP="00E86FB5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t>Considerando que a Resolução Normativa Aneel 414/2010 transferiu os ativos da iluminação pública para o Municí</w:t>
      </w:r>
      <w:r w:rsidR="00493A56">
        <w:rPr>
          <w:rFonts w:ascii="Times New Roman" w:hAnsi="Times New Roman"/>
          <w:color w:val="auto"/>
          <w:szCs w:val="28"/>
        </w:rPr>
        <w:t>pio, o que vale ressaltar que o ativo imobilizado compreende as luminárias, lâmpadas, relês fotoelétricos e fotoeletrônicos, reatores, braços de sustentação da luminária, eletrodutos, caixa de passagem e condutores exclusivos para iluminação pública;</w:t>
      </w:r>
    </w:p>
    <w:p w:rsidR="00493A56" w:rsidRDefault="00493A56" w:rsidP="00E86FB5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</w:p>
    <w:p w:rsidR="00493A56" w:rsidRDefault="00493A56" w:rsidP="00E86FB5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t>Considerando a iluminação pública melhora a visibilidade, o sentido de orientação, e consequentemente a segurança;</w:t>
      </w:r>
    </w:p>
    <w:p w:rsidR="00493A56" w:rsidRDefault="00493A56" w:rsidP="00E86FB5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</w:p>
    <w:p w:rsidR="005F31B6" w:rsidRDefault="00493A56" w:rsidP="00493A56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t>Considerando que além dos custos de operação e manutenção, a Municipalidade é responsável pelos investimentos relacionados à expansão e a melhoria do atual sistema de iluminação pública.</w:t>
      </w:r>
    </w:p>
    <w:p w:rsidR="00493A56" w:rsidRDefault="00493A56" w:rsidP="00493A56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</w:p>
    <w:p w:rsidR="00BE60B6" w:rsidRDefault="00493A56" w:rsidP="00BB236B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t xml:space="preserve">Com base no exposto a </w:t>
      </w:r>
      <w:r w:rsidR="00FD5A62" w:rsidRPr="00E86FB5">
        <w:rPr>
          <w:rFonts w:ascii="Times New Roman" w:hAnsi="Times New Roman"/>
          <w:color w:val="auto"/>
          <w:szCs w:val="28"/>
        </w:rPr>
        <w:t>Câmara Municipal d</w:t>
      </w:r>
      <w:r w:rsidR="00E86FB5" w:rsidRPr="00E86FB5">
        <w:rPr>
          <w:rFonts w:ascii="Times New Roman" w:hAnsi="Times New Roman"/>
          <w:color w:val="auto"/>
          <w:szCs w:val="28"/>
        </w:rPr>
        <w:t xml:space="preserve">e Embu Guaçu, nos termos do inciso IV, do artigo 152 da Resolução nº 001/91, apresenta </w:t>
      </w:r>
      <w:r w:rsidR="00E86FB5" w:rsidRPr="00E86FB5">
        <w:rPr>
          <w:rFonts w:ascii="Times New Roman" w:hAnsi="Times New Roman"/>
          <w:b/>
          <w:color w:val="auto"/>
          <w:szCs w:val="28"/>
        </w:rPr>
        <w:t>MOÇÃO DE APELO</w:t>
      </w:r>
      <w:r w:rsidR="00E86FB5" w:rsidRPr="00E86FB5">
        <w:rPr>
          <w:rFonts w:ascii="Times New Roman" w:hAnsi="Times New Roman"/>
          <w:color w:val="auto"/>
          <w:szCs w:val="28"/>
        </w:rPr>
        <w:t xml:space="preserve"> a</w:t>
      </w:r>
      <w:r>
        <w:rPr>
          <w:rFonts w:ascii="Times New Roman" w:hAnsi="Times New Roman"/>
          <w:color w:val="auto"/>
          <w:szCs w:val="28"/>
        </w:rPr>
        <w:t xml:space="preserve"> Prefeita do Município, que entre em entendimento com a Secretaria Municipal de Governo, Secretaria Municipal de Finanças e Orçamento e Procuradoria Jurídica do Município, no sentido da Municipalidade firmar </w:t>
      </w:r>
      <w:r w:rsidR="00BB236B">
        <w:rPr>
          <w:rFonts w:ascii="Times New Roman" w:hAnsi="Times New Roman"/>
          <w:color w:val="auto"/>
          <w:szCs w:val="28"/>
        </w:rPr>
        <w:t xml:space="preserve">convênio a Cooperativa de Eletrificação Rural da Região de Itapecerica da Serra – CERIS, nos termos do disposto no art. 5º, inciso I da Lei Municipal nº 1.847/2002 para cobrança e repasse dos valores da Contribuição de Iluminação Pública – CIP, isso com a finalidade de reforçar o Fundo Municipal de Iluminação Pública, instituído pelo art. 7º da Lei Municipal nº 1.847/2002, propiciando assim a realização dos constantes serviços de manutenção e expansão da rede de iluminação pública. </w:t>
      </w:r>
    </w:p>
    <w:p w:rsidR="009373DC" w:rsidRDefault="009373DC" w:rsidP="00BB236B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</w:p>
    <w:p w:rsidR="00BB236B" w:rsidRDefault="009373DC" w:rsidP="009373DC">
      <w:pPr>
        <w:pStyle w:val="Recuodecorpodetexto"/>
        <w:tabs>
          <w:tab w:val="left" w:pos="5040"/>
        </w:tabs>
        <w:ind w:firstLine="0"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lastRenderedPageBreak/>
        <w:t>Continuação da Moção nº 046/2017.</w:t>
      </w:r>
    </w:p>
    <w:p w:rsidR="009373DC" w:rsidRDefault="009373DC" w:rsidP="00BB236B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</w:p>
    <w:p w:rsidR="00BB236B" w:rsidRDefault="00BB236B" w:rsidP="00BB236B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t>Que cópia do deliberado pelo Excelso Plenário, seja dada ciência a Prefeita do Município, Secretário Municipal de Governo e Secretário Municipal de Finanças e Orçamento.</w:t>
      </w:r>
    </w:p>
    <w:p w:rsidR="00BB236B" w:rsidRDefault="00BB236B" w:rsidP="00BB236B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</w:p>
    <w:p w:rsidR="00BB236B" w:rsidRDefault="00BB236B" w:rsidP="00BB236B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t>Plenário Bendicto Roschel de Moraes, aos 19 de maio de 2017.</w:t>
      </w:r>
    </w:p>
    <w:p w:rsidR="00BB236B" w:rsidRDefault="00BB236B" w:rsidP="00BB236B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</w:p>
    <w:p w:rsidR="00BB236B" w:rsidRDefault="00BB236B" w:rsidP="00BB236B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</w:p>
    <w:p w:rsidR="00BB236B" w:rsidRDefault="00BB236B" w:rsidP="00BB236B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</w:p>
    <w:p w:rsidR="00BB236B" w:rsidRDefault="00BB236B" w:rsidP="00BB236B">
      <w:pPr>
        <w:pStyle w:val="Recuodecorpodetexto"/>
        <w:tabs>
          <w:tab w:val="left" w:pos="5040"/>
        </w:tabs>
        <w:ind w:firstLine="0"/>
        <w:jc w:val="center"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t>Prof. Carlos Shyton</w:t>
      </w:r>
    </w:p>
    <w:p w:rsidR="00BB236B" w:rsidRDefault="00BB236B" w:rsidP="00BB236B">
      <w:pPr>
        <w:pStyle w:val="Recuodecorpodetexto"/>
        <w:tabs>
          <w:tab w:val="left" w:pos="5040"/>
        </w:tabs>
        <w:ind w:firstLine="0"/>
        <w:jc w:val="center"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t>Vereador-PR</w:t>
      </w:r>
    </w:p>
    <w:p w:rsidR="00BB236B" w:rsidRDefault="00BB236B" w:rsidP="00BB236B">
      <w:pPr>
        <w:pStyle w:val="Recuodecorpodetexto"/>
        <w:tabs>
          <w:tab w:val="left" w:pos="5040"/>
        </w:tabs>
        <w:ind w:firstLine="0"/>
        <w:jc w:val="center"/>
        <w:rPr>
          <w:rFonts w:ascii="Times New Roman" w:hAnsi="Times New Roman"/>
          <w:color w:val="auto"/>
          <w:szCs w:val="28"/>
        </w:rPr>
      </w:pPr>
    </w:p>
    <w:p w:rsidR="00BB236B" w:rsidRDefault="00BB236B" w:rsidP="00BB236B">
      <w:pPr>
        <w:pStyle w:val="Recuodecorpodetexto"/>
        <w:tabs>
          <w:tab w:val="left" w:pos="5040"/>
        </w:tabs>
        <w:ind w:firstLine="0"/>
        <w:jc w:val="center"/>
        <w:rPr>
          <w:rFonts w:ascii="Times New Roman" w:hAnsi="Times New Roman"/>
          <w:color w:val="auto"/>
          <w:szCs w:val="28"/>
        </w:rPr>
      </w:pPr>
    </w:p>
    <w:p w:rsidR="00BB236B" w:rsidRDefault="00BB236B" w:rsidP="00BB236B">
      <w:pPr>
        <w:pStyle w:val="Recuodecorpodetexto"/>
        <w:tabs>
          <w:tab w:val="left" w:pos="5040"/>
        </w:tabs>
        <w:ind w:firstLine="0"/>
        <w:jc w:val="center"/>
        <w:rPr>
          <w:rFonts w:ascii="Times New Roman" w:hAnsi="Times New Roman"/>
          <w:color w:val="auto"/>
          <w:szCs w:val="28"/>
        </w:rPr>
      </w:pPr>
    </w:p>
    <w:p w:rsidR="00BB236B" w:rsidRDefault="00BB236B" w:rsidP="00BB236B">
      <w:pPr>
        <w:pStyle w:val="Recuodecorpodetexto"/>
        <w:tabs>
          <w:tab w:val="left" w:pos="5040"/>
        </w:tabs>
        <w:ind w:firstLine="0"/>
        <w:jc w:val="left"/>
      </w:pPr>
      <w:r>
        <w:rPr>
          <w:rFonts w:ascii="Times New Roman" w:hAnsi="Times New Roman"/>
          <w:color w:val="auto"/>
          <w:szCs w:val="28"/>
        </w:rPr>
        <w:t>Apoio</w:t>
      </w:r>
    </w:p>
    <w:p w:rsidR="00BE60B6" w:rsidRDefault="00BE60B6" w:rsidP="00BE60B6"/>
    <w:sectPr w:rsidR="00BE60B6" w:rsidSect="00D73780">
      <w:headerReference w:type="default" r:id="rId9"/>
      <w:footerReference w:type="default" r:id="rId10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394B" w:rsidRDefault="001A394B">
      <w:r>
        <w:separator/>
      </w:r>
    </w:p>
  </w:endnote>
  <w:endnote w:type="continuationSeparator" w:id="0">
    <w:p w:rsidR="001A394B" w:rsidRDefault="001A39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95605668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:rsidR="00FE4854" w:rsidRPr="00FE4854" w:rsidRDefault="00FE4854">
        <w:pPr>
          <w:pStyle w:val="Rodap"/>
          <w:jc w:val="center"/>
          <w:rPr>
            <w:sz w:val="18"/>
            <w:szCs w:val="18"/>
          </w:rPr>
        </w:pPr>
        <w:r w:rsidRPr="00FE4854">
          <w:rPr>
            <w:sz w:val="18"/>
            <w:szCs w:val="18"/>
          </w:rPr>
          <w:fldChar w:fldCharType="begin"/>
        </w:r>
        <w:r w:rsidRPr="00FE4854">
          <w:rPr>
            <w:sz w:val="18"/>
            <w:szCs w:val="18"/>
          </w:rPr>
          <w:instrText>PAGE   \* MERGEFORMAT</w:instrText>
        </w:r>
        <w:r w:rsidRPr="00FE4854">
          <w:rPr>
            <w:sz w:val="18"/>
            <w:szCs w:val="18"/>
          </w:rPr>
          <w:fldChar w:fldCharType="separate"/>
        </w:r>
        <w:r w:rsidR="00AB27B1">
          <w:rPr>
            <w:noProof/>
            <w:sz w:val="18"/>
            <w:szCs w:val="18"/>
          </w:rPr>
          <w:t>1</w:t>
        </w:r>
        <w:r w:rsidRPr="00FE4854">
          <w:rPr>
            <w:sz w:val="18"/>
            <w:szCs w:val="18"/>
          </w:rPr>
          <w:fldChar w:fldCharType="end"/>
        </w:r>
      </w:p>
    </w:sdtContent>
  </w:sdt>
  <w:p w:rsidR="001A394B" w:rsidRDefault="001A394B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394B" w:rsidRDefault="001A394B">
      <w:r>
        <w:separator/>
      </w:r>
    </w:p>
  </w:footnote>
  <w:footnote w:type="continuationSeparator" w:id="0">
    <w:p w:rsidR="001A394B" w:rsidRDefault="001A39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94B" w:rsidRDefault="001A394B">
    <w:pPr>
      <w:pStyle w:val="Ttulo2"/>
    </w:pPr>
    <w:r>
      <w:t>PODER LEGISLATIVO</w:t>
    </w:r>
  </w:p>
  <w:p w:rsidR="001A394B" w:rsidRDefault="001A394B">
    <w:pPr>
      <w:jc w:val="center"/>
    </w:pPr>
    <w:r>
      <w:rPr>
        <w:noProof/>
        <w:lang w:eastAsia="pt-BR"/>
      </w:rPr>
      <w:drawing>
        <wp:inline distT="0" distB="0" distL="0" distR="0" wp14:anchorId="54E59860" wp14:editId="07137D6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A394B" w:rsidRDefault="001A394B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1A394B" w:rsidRDefault="001A394B">
    <w:pPr>
      <w:pStyle w:val="Ttulo3"/>
    </w:pPr>
    <w:r>
      <w:t>PALÁCIO VEREADOR ALBERTO RIBEIRO PINTO</w:t>
    </w:r>
  </w:p>
  <w:p w:rsidR="001A394B" w:rsidRDefault="001A394B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</w:p>
  <w:p w:rsidR="001A394B" w:rsidRDefault="001A394B" w:rsidP="00D73780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1A394B" w:rsidRDefault="001A394B">
    <w:pPr>
      <w:jc w:val="center"/>
      <w:rPr>
        <w:rFonts w:ascii="Arial" w:hAnsi="Arial"/>
        <w:b/>
        <w:color w:val="000000"/>
        <w:spacing w:val="30"/>
        <w:sz w:val="16"/>
      </w:rPr>
    </w:pPr>
  </w:p>
  <w:p w:rsidR="001A394B" w:rsidRDefault="001A394B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952B3"/>
    <w:multiLevelType w:val="hybridMultilevel"/>
    <w:tmpl w:val="334C74EA"/>
    <w:lvl w:ilvl="0" w:tplc="CF3012B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0B6"/>
    <w:rsid w:val="00022977"/>
    <w:rsid w:val="000D5380"/>
    <w:rsid w:val="000E6878"/>
    <w:rsid w:val="001033BB"/>
    <w:rsid w:val="00116B93"/>
    <w:rsid w:val="001A394B"/>
    <w:rsid w:val="001E494F"/>
    <w:rsid w:val="00225D41"/>
    <w:rsid w:val="002651F6"/>
    <w:rsid w:val="00275C78"/>
    <w:rsid w:val="002B45E1"/>
    <w:rsid w:val="002D29AA"/>
    <w:rsid w:val="00331BE8"/>
    <w:rsid w:val="00386EC7"/>
    <w:rsid w:val="003C4148"/>
    <w:rsid w:val="003E4181"/>
    <w:rsid w:val="0040619B"/>
    <w:rsid w:val="00417A6C"/>
    <w:rsid w:val="00436DE3"/>
    <w:rsid w:val="00446876"/>
    <w:rsid w:val="004618B7"/>
    <w:rsid w:val="004624F2"/>
    <w:rsid w:val="00465319"/>
    <w:rsid w:val="00493A56"/>
    <w:rsid w:val="004D1480"/>
    <w:rsid w:val="004E4E37"/>
    <w:rsid w:val="005369AA"/>
    <w:rsid w:val="005679E7"/>
    <w:rsid w:val="00577DBD"/>
    <w:rsid w:val="00590E6F"/>
    <w:rsid w:val="005A7E1E"/>
    <w:rsid w:val="005C69B1"/>
    <w:rsid w:val="005F31B6"/>
    <w:rsid w:val="006246FD"/>
    <w:rsid w:val="00630955"/>
    <w:rsid w:val="00671F80"/>
    <w:rsid w:val="006A574A"/>
    <w:rsid w:val="006B607F"/>
    <w:rsid w:val="006D3308"/>
    <w:rsid w:val="006F564F"/>
    <w:rsid w:val="007C3E55"/>
    <w:rsid w:val="007E72ED"/>
    <w:rsid w:val="007F1973"/>
    <w:rsid w:val="008148B9"/>
    <w:rsid w:val="00824E54"/>
    <w:rsid w:val="00845335"/>
    <w:rsid w:val="008A3EA9"/>
    <w:rsid w:val="008C144D"/>
    <w:rsid w:val="008E25D0"/>
    <w:rsid w:val="00921ED9"/>
    <w:rsid w:val="009373DC"/>
    <w:rsid w:val="00944901"/>
    <w:rsid w:val="0094694F"/>
    <w:rsid w:val="00946D4F"/>
    <w:rsid w:val="009B0C19"/>
    <w:rsid w:val="009B6E05"/>
    <w:rsid w:val="00A80F59"/>
    <w:rsid w:val="00A94441"/>
    <w:rsid w:val="00AA2472"/>
    <w:rsid w:val="00AB27B1"/>
    <w:rsid w:val="00AB4C9C"/>
    <w:rsid w:val="00AC72AB"/>
    <w:rsid w:val="00B10110"/>
    <w:rsid w:val="00B15A43"/>
    <w:rsid w:val="00B40B7A"/>
    <w:rsid w:val="00B462AD"/>
    <w:rsid w:val="00B557A0"/>
    <w:rsid w:val="00B712AD"/>
    <w:rsid w:val="00B9276D"/>
    <w:rsid w:val="00BB236B"/>
    <w:rsid w:val="00BD2C46"/>
    <w:rsid w:val="00BE60B6"/>
    <w:rsid w:val="00CC4F35"/>
    <w:rsid w:val="00CF2FAF"/>
    <w:rsid w:val="00D46656"/>
    <w:rsid w:val="00D73780"/>
    <w:rsid w:val="00E06DD9"/>
    <w:rsid w:val="00E46E3C"/>
    <w:rsid w:val="00E65226"/>
    <w:rsid w:val="00E73FC0"/>
    <w:rsid w:val="00E86FB5"/>
    <w:rsid w:val="00EE6B42"/>
    <w:rsid w:val="00F042E5"/>
    <w:rsid w:val="00F90EC7"/>
    <w:rsid w:val="00FD5A62"/>
    <w:rsid w:val="00FE4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D148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D148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4D1480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D148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D148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86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6FB5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apple-converted-space">
    <w:name w:val="apple-converted-space"/>
    <w:basedOn w:val="Fontepargpadro"/>
    <w:rsid w:val="008E25D0"/>
  </w:style>
  <w:style w:type="character" w:styleId="Hyperlink">
    <w:name w:val="Hyperlink"/>
    <w:basedOn w:val="Fontepargpadro"/>
    <w:uiPriority w:val="99"/>
    <w:semiHidden/>
    <w:unhideWhenUsed/>
    <w:rsid w:val="008E25D0"/>
    <w:rPr>
      <w:color w:val="0000FF"/>
      <w:u w:val="single"/>
    </w:rPr>
  </w:style>
  <w:style w:type="character" w:customStyle="1" w:styleId="psq">
    <w:name w:val="psq"/>
    <w:basedOn w:val="Fontepargpadro"/>
    <w:rsid w:val="0094694F"/>
  </w:style>
  <w:style w:type="character" w:styleId="nfase">
    <w:name w:val="Emphasis"/>
    <w:basedOn w:val="Fontepargpadro"/>
    <w:uiPriority w:val="20"/>
    <w:qFormat/>
    <w:rsid w:val="005F31B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D148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D148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4D1480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D148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D148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86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6FB5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apple-converted-space">
    <w:name w:val="apple-converted-space"/>
    <w:basedOn w:val="Fontepargpadro"/>
    <w:rsid w:val="008E25D0"/>
  </w:style>
  <w:style w:type="character" w:styleId="Hyperlink">
    <w:name w:val="Hyperlink"/>
    <w:basedOn w:val="Fontepargpadro"/>
    <w:uiPriority w:val="99"/>
    <w:semiHidden/>
    <w:unhideWhenUsed/>
    <w:rsid w:val="008E25D0"/>
    <w:rPr>
      <w:color w:val="0000FF"/>
      <w:u w:val="single"/>
    </w:rPr>
  </w:style>
  <w:style w:type="character" w:customStyle="1" w:styleId="psq">
    <w:name w:val="psq"/>
    <w:basedOn w:val="Fontepargpadro"/>
    <w:rsid w:val="0094694F"/>
  </w:style>
  <w:style w:type="character" w:styleId="nfase">
    <w:name w:val="Emphasis"/>
    <w:basedOn w:val="Fontepargpadro"/>
    <w:uiPriority w:val="20"/>
    <w:qFormat/>
    <w:rsid w:val="005F31B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5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14258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9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578886">
          <w:marLeft w:val="570"/>
          <w:marRight w:val="750"/>
          <w:marTop w:val="3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16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78582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65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3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4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96518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4AF1D2-4C96-4970-B14E-46995A021E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527</Words>
  <Characters>2852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Sonia</cp:lastModifiedBy>
  <cp:revision>3</cp:revision>
  <cp:lastPrinted>2017-02-20T12:54:00Z</cp:lastPrinted>
  <dcterms:created xsi:type="dcterms:W3CDTF">2017-05-23T14:31:00Z</dcterms:created>
  <dcterms:modified xsi:type="dcterms:W3CDTF">2017-05-26T20:23:00Z</dcterms:modified>
</cp:coreProperties>
</file>