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9EAB5" w14:textId="77777777" w:rsidR="006861EF" w:rsidRDefault="006861EF">
      <w:pPr>
        <w:jc w:val="center"/>
        <w:rPr>
          <w:rFonts w:ascii="Times New Roman" w:eastAsia="Times New Roman" w:hAnsi="Times New Roman" w:cs="Times New Roman"/>
          <w:b/>
        </w:rPr>
      </w:pPr>
    </w:p>
    <w:p w14:paraId="2BBDDA1A" w14:textId="1C994EBF" w:rsidR="006861EF" w:rsidRDefault="005F757F">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 xml:space="preserve"> PARECER DA COMISSÃO DE JUSTIÇA E REDAÇÃO </w:t>
      </w:r>
      <w:r w:rsidR="00E05DF7">
        <w:rPr>
          <w:rFonts w:ascii="Times New Roman" w:eastAsia="Times New Roman" w:hAnsi="Times New Roman" w:cs="Times New Roman"/>
          <w:b/>
          <w:color w:val="000000"/>
          <w:u w:val="single"/>
        </w:rPr>
        <w:t>DE LEIS</w:t>
      </w:r>
    </w:p>
    <w:p w14:paraId="2D64E1B3" w14:textId="77777777" w:rsidR="006861EF" w:rsidRDefault="006861EF">
      <w:pPr>
        <w:pStyle w:val="Ttulo1"/>
        <w:ind w:left="4395" w:firstLine="0"/>
        <w:rPr>
          <w:rFonts w:ascii="Times New Roman" w:eastAsia="Times New Roman" w:hAnsi="Times New Roman" w:cs="Times New Roman"/>
          <w:sz w:val="24"/>
          <w:szCs w:val="24"/>
        </w:rPr>
      </w:pPr>
    </w:p>
    <w:p w14:paraId="12336A18" w14:textId="77777777" w:rsidR="006861EF" w:rsidRDefault="006861EF">
      <w:pPr>
        <w:pStyle w:val="Ttulo1"/>
        <w:ind w:left="4395" w:firstLine="0"/>
        <w:jc w:val="left"/>
        <w:rPr>
          <w:rFonts w:ascii="Times New Roman" w:eastAsia="Times New Roman" w:hAnsi="Times New Roman" w:cs="Times New Roman"/>
          <w:sz w:val="24"/>
          <w:szCs w:val="24"/>
        </w:rPr>
      </w:pPr>
    </w:p>
    <w:p w14:paraId="5979DAEE" w14:textId="05C20694" w:rsidR="006861EF" w:rsidRDefault="005F757F">
      <w:pPr>
        <w:pStyle w:val="Ttulo1"/>
        <w:ind w:left="4395"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PARECER: </w:t>
      </w:r>
      <w:r w:rsidR="001B2109">
        <w:rPr>
          <w:rFonts w:ascii="Times New Roman" w:eastAsia="Times New Roman" w:hAnsi="Times New Roman" w:cs="Times New Roman"/>
          <w:sz w:val="24"/>
          <w:szCs w:val="24"/>
        </w:rPr>
        <w:t>05</w:t>
      </w:r>
      <w:r>
        <w:rPr>
          <w:rFonts w:ascii="Times New Roman" w:eastAsia="Times New Roman" w:hAnsi="Times New Roman" w:cs="Times New Roman"/>
          <w:sz w:val="24"/>
          <w:szCs w:val="24"/>
        </w:rPr>
        <w:t>/202</w:t>
      </w:r>
      <w:r w:rsidR="00E05DF7">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p>
    <w:p w14:paraId="32D0CFDA" w14:textId="3F325C54" w:rsidR="006861EF" w:rsidRDefault="005F757F">
      <w:pPr>
        <w:pStyle w:val="Ttulo1"/>
        <w:ind w:left="4395"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AO PROJETO DE LEI Nº 0</w:t>
      </w:r>
      <w:r w:rsidR="00E05DF7">
        <w:rPr>
          <w:rFonts w:ascii="Times New Roman" w:eastAsia="Times New Roman" w:hAnsi="Times New Roman" w:cs="Times New Roman"/>
          <w:sz w:val="24"/>
          <w:szCs w:val="24"/>
        </w:rPr>
        <w:t>4</w:t>
      </w:r>
      <w:r>
        <w:rPr>
          <w:rFonts w:ascii="Times New Roman" w:eastAsia="Times New Roman" w:hAnsi="Times New Roman" w:cs="Times New Roman"/>
          <w:sz w:val="24"/>
          <w:szCs w:val="24"/>
        </w:rPr>
        <w:t>/202</w:t>
      </w:r>
      <w:r w:rsidR="00E05DF7">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 DISPÕE SOBRE </w:t>
      </w:r>
      <w:r w:rsidR="00E05DF7">
        <w:rPr>
          <w:rFonts w:ascii="Times New Roman" w:eastAsia="Times New Roman" w:hAnsi="Times New Roman" w:cs="Times New Roman"/>
          <w:sz w:val="24"/>
          <w:szCs w:val="24"/>
        </w:rPr>
        <w:t>A DENOMINAÇÃO DO NOME ADAILTON FEITOSA PARA A RUA</w:t>
      </w:r>
      <w:r w:rsidR="00D469EB">
        <w:rPr>
          <w:rFonts w:ascii="Times New Roman" w:eastAsia="Times New Roman" w:hAnsi="Times New Roman" w:cs="Times New Roman"/>
          <w:sz w:val="24"/>
          <w:szCs w:val="24"/>
        </w:rPr>
        <w:t xml:space="preserve"> CONHECIDA COMO</w:t>
      </w:r>
      <w:r w:rsidR="00E05DF7">
        <w:rPr>
          <w:rFonts w:ascii="Times New Roman" w:eastAsia="Times New Roman" w:hAnsi="Times New Roman" w:cs="Times New Roman"/>
          <w:sz w:val="24"/>
          <w:szCs w:val="24"/>
        </w:rPr>
        <w:t xml:space="preserve"> </w:t>
      </w:r>
      <w:r w:rsidR="00D469EB">
        <w:rPr>
          <w:rFonts w:ascii="Times New Roman" w:eastAsia="Times New Roman" w:hAnsi="Times New Roman" w:cs="Times New Roman"/>
          <w:sz w:val="24"/>
          <w:szCs w:val="24"/>
        </w:rPr>
        <w:t>“</w:t>
      </w:r>
      <w:r w:rsidR="00E05DF7">
        <w:rPr>
          <w:rFonts w:ascii="Times New Roman" w:eastAsia="Times New Roman" w:hAnsi="Times New Roman" w:cs="Times New Roman"/>
          <w:sz w:val="24"/>
          <w:szCs w:val="24"/>
        </w:rPr>
        <w:t>PRAÇA DA BANDEIRA</w:t>
      </w:r>
      <w:r w:rsidR="00D469EB">
        <w:rPr>
          <w:rFonts w:ascii="Times New Roman" w:eastAsia="Times New Roman" w:hAnsi="Times New Roman" w:cs="Times New Roman"/>
          <w:sz w:val="24"/>
          <w:szCs w:val="24"/>
        </w:rPr>
        <w:t>”</w:t>
      </w:r>
      <w:r w:rsidR="00E05DF7">
        <w:rPr>
          <w:rFonts w:ascii="Times New Roman" w:eastAsia="Times New Roman" w:hAnsi="Times New Roman" w:cs="Times New Roman"/>
          <w:sz w:val="24"/>
          <w:szCs w:val="24"/>
        </w:rPr>
        <w:t xml:space="preserve"> NO MUNICÍPIO DE BETÂNIA - PE</w:t>
      </w:r>
      <w:r>
        <w:rPr>
          <w:rFonts w:ascii="Times New Roman" w:eastAsia="Times New Roman" w:hAnsi="Times New Roman" w:cs="Times New Roman"/>
          <w:sz w:val="24"/>
          <w:szCs w:val="24"/>
        </w:rPr>
        <w:t xml:space="preserve">. </w:t>
      </w:r>
    </w:p>
    <w:p w14:paraId="0FC2AD8C" w14:textId="77777777" w:rsidR="006861EF" w:rsidRDefault="006861EF"/>
    <w:p w14:paraId="3A88950C" w14:textId="77777777" w:rsidR="006861EF" w:rsidRDefault="005F757F">
      <w:pPr>
        <w:pStyle w:val="Ttulo1"/>
        <w:ind w:left="4393" w:firstLine="0"/>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Relator: </w:t>
      </w:r>
      <w:r w:rsidRPr="001B2109">
        <w:rPr>
          <w:rFonts w:ascii="Times New Roman" w:eastAsia="Times New Roman" w:hAnsi="Times New Roman" w:cs="Times New Roman"/>
          <w:sz w:val="24"/>
          <w:szCs w:val="24"/>
        </w:rPr>
        <w:t>WALLACE LOPES DA CONCEIÇÃO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24CAC840" w14:textId="77777777" w:rsidR="006861EF" w:rsidRDefault="006861EF">
      <w:pPr>
        <w:rPr>
          <w:rFonts w:ascii="Times New Roman" w:eastAsia="Times New Roman" w:hAnsi="Times New Roman" w:cs="Times New Roman"/>
        </w:rPr>
      </w:pPr>
    </w:p>
    <w:p w14:paraId="1270FF64" w14:textId="77777777" w:rsidR="006861EF" w:rsidRDefault="005F757F">
      <w:pPr>
        <w:pStyle w:val="Ttulo1"/>
        <w:ind w:left="4395" w:firstLine="747"/>
        <w:rPr>
          <w:rFonts w:ascii="Times New Roman" w:eastAsia="Times New Roman" w:hAnsi="Times New Roman" w:cs="Times New Roman"/>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14026564" w14:textId="4499200F" w:rsidR="006861EF" w:rsidRDefault="005F757F"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Trata-se de parecer sobre o Projeto de Lei nº 0</w:t>
      </w:r>
      <w:r w:rsidR="00E05DF7">
        <w:rPr>
          <w:rFonts w:ascii="Times New Roman" w:eastAsia="Times New Roman" w:hAnsi="Times New Roman" w:cs="Times New Roman"/>
        </w:rPr>
        <w:t>4</w:t>
      </w:r>
      <w:r>
        <w:rPr>
          <w:rFonts w:ascii="Times New Roman" w:eastAsia="Times New Roman" w:hAnsi="Times New Roman" w:cs="Times New Roman"/>
        </w:rPr>
        <w:t>/202</w:t>
      </w:r>
      <w:r w:rsidR="00E05DF7">
        <w:rPr>
          <w:rFonts w:ascii="Times New Roman" w:eastAsia="Times New Roman" w:hAnsi="Times New Roman" w:cs="Times New Roman"/>
        </w:rPr>
        <w:t>4</w:t>
      </w:r>
      <w:r>
        <w:rPr>
          <w:rFonts w:ascii="Times New Roman" w:eastAsia="Times New Roman" w:hAnsi="Times New Roman" w:cs="Times New Roman"/>
        </w:rPr>
        <w:t xml:space="preserve">, de iniciativa do </w:t>
      </w:r>
      <w:r w:rsidR="00456432">
        <w:rPr>
          <w:rFonts w:ascii="Times New Roman" w:eastAsia="Times New Roman" w:hAnsi="Times New Roman" w:cs="Times New Roman"/>
        </w:rPr>
        <w:t xml:space="preserve">Legislativo </w:t>
      </w:r>
      <w:r>
        <w:rPr>
          <w:rFonts w:ascii="Times New Roman" w:eastAsia="Times New Roman" w:hAnsi="Times New Roman" w:cs="Times New Roman"/>
        </w:rPr>
        <w:t>Municipal, que trata d</w:t>
      </w:r>
      <w:r w:rsidR="00D469EB">
        <w:rPr>
          <w:rFonts w:ascii="Times New Roman" w:eastAsia="Times New Roman" w:hAnsi="Times New Roman" w:cs="Times New Roman"/>
        </w:rPr>
        <w:t>e</w:t>
      </w:r>
      <w:r>
        <w:rPr>
          <w:rFonts w:ascii="Times New Roman" w:eastAsia="Times New Roman" w:hAnsi="Times New Roman" w:cs="Times New Roman"/>
        </w:rPr>
        <w:t xml:space="preserve"> “</w:t>
      </w:r>
      <w:r w:rsidR="00D469EB" w:rsidRPr="00D469EB">
        <w:rPr>
          <w:rFonts w:ascii="Times New Roman" w:eastAsia="Times New Roman" w:hAnsi="Times New Roman" w:cs="Times New Roman"/>
        </w:rPr>
        <w:t xml:space="preserve">Denominar a rua praça da bandeira no </w:t>
      </w:r>
      <w:r w:rsidR="00360BA3">
        <w:rPr>
          <w:rFonts w:ascii="Times New Roman" w:eastAsia="Times New Roman" w:hAnsi="Times New Roman" w:cs="Times New Roman"/>
        </w:rPr>
        <w:t>M</w:t>
      </w:r>
      <w:r w:rsidR="00D469EB" w:rsidRPr="00D469EB">
        <w:rPr>
          <w:rFonts w:ascii="Times New Roman" w:eastAsia="Times New Roman" w:hAnsi="Times New Roman" w:cs="Times New Roman"/>
        </w:rPr>
        <w:t>unicípio de Betânia, com o nome do saudoso ADAILTON FEITOSA</w:t>
      </w:r>
      <w:r>
        <w:rPr>
          <w:rFonts w:ascii="Times New Roman" w:eastAsia="Times New Roman" w:hAnsi="Times New Roman" w:cs="Times New Roman"/>
        </w:rPr>
        <w:t>”. Projeto entregue tempestivamente e remetido à esta Comissão para análise.</w:t>
      </w:r>
    </w:p>
    <w:p w14:paraId="3AF85A70" w14:textId="21EE96DC" w:rsidR="006861EF" w:rsidRDefault="00D469EB"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A matéria veiculada neste Projeto de Lei se adequa perfeitamente aos princ</w:t>
      </w:r>
      <w:r w:rsidRPr="00D469EB">
        <w:rPr>
          <w:rFonts w:ascii="Times New Roman" w:eastAsia="Times New Roman" w:hAnsi="Times New Roman" w:cs="Times New Roman"/>
        </w:rPr>
        <w:t>ípios de Competência Legislativa assegurados ao Município e insculpidos no</w:t>
      </w:r>
      <w:r>
        <w:rPr>
          <w:rFonts w:ascii="Times New Roman" w:eastAsia="Times New Roman" w:hAnsi="Times New Roman" w:cs="Times New Roman"/>
        </w:rPr>
        <w:t xml:space="preserve"> </w:t>
      </w:r>
      <w:r w:rsidRPr="00D469EB">
        <w:rPr>
          <w:rFonts w:ascii="Times New Roman" w:eastAsia="Times New Roman" w:hAnsi="Times New Roman" w:cs="Times New Roman"/>
        </w:rPr>
        <w:t xml:space="preserve">artigo 30, inciso I </w:t>
      </w:r>
      <w:proofErr w:type="gramStart"/>
      <w:r w:rsidRPr="00D469EB">
        <w:rPr>
          <w:rFonts w:ascii="Times New Roman" w:eastAsia="Times New Roman" w:hAnsi="Times New Roman" w:cs="Times New Roman"/>
        </w:rPr>
        <w:t>da</w:t>
      </w:r>
      <w:proofErr w:type="gramEnd"/>
      <w:r w:rsidRPr="00D469EB">
        <w:rPr>
          <w:rFonts w:ascii="Times New Roman" w:eastAsia="Times New Roman" w:hAnsi="Times New Roman" w:cs="Times New Roman"/>
        </w:rPr>
        <w:t xml:space="preserve"> Constituição Federal e não conflita com a Competência Privativa</w:t>
      </w:r>
      <w:r>
        <w:rPr>
          <w:rFonts w:ascii="Times New Roman" w:eastAsia="Times New Roman" w:hAnsi="Times New Roman" w:cs="Times New Roman"/>
        </w:rPr>
        <w:t xml:space="preserve"> </w:t>
      </w:r>
      <w:r w:rsidRPr="00D469EB">
        <w:rPr>
          <w:rFonts w:ascii="Times New Roman" w:eastAsia="Times New Roman" w:hAnsi="Times New Roman" w:cs="Times New Roman"/>
        </w:rPr>
        <w:t>da União Federal, nos termos do artigo 22 da Constituição Federal, e também não</w:t>
      </w:r>
      <w:r>
        <w:rPr>
          <w:rFonts w:ascii="Times New Roman" w:eastAsia="Times New Roman" w:hAnsi="Times New Roman" w:cs="Times New Roman"/>
        </w:rPr>
        <w:t xml:space="preserve"> </w:t>
      </w:r>
      <w:r w:rsidRPr="00D469EB">
        <w:rPr>
          <w:rFonts w:ascii="Times New Roman" w:eastAsia="Times New Roman" w:hAnsi="Times New Roman" w:cs="Times New Roman"/>
        </w:rPr>
        <w:t>conflita com a Competência Concorrente entre a União Federal, Estados e Distrito</w:t>
      </w:r>
      <w:r>
        <w:rPr>
          <w:rFonts w:ascii="Times New Roman" w:eastAsia="Times New Roman" w:hAnsi="Times New Roman" w:cs="Times New Roman"/>
        </w:rPr>
        <w:t xml:space="preserve"> </w:t>
      </w:r>
      <w:r w:rsidRPr="00D469EB">
        <w:rPr>
          <w:rFonts w:ascii="Times New Roman" w:eastAsia="Times New Roman" w:hAnsi="Times New Roman" w:cs="Times New Roman"/>
        </w:rPr>
        <w:t>Federal, conforme o artigo 24 da Constituição Federal</w:t>
      </w:r>
      <w:r w:rsidR="00192EE0">
        <w:rPr>
          <w:rFonts w:ascii="Times New Roman" w:eastAsia="Times New Roman" w:hAnsi="Times New Roman" w:cs="Times New Roman"/>
        </w:rPr>
        <w:t xml:space="preserve">. </w:t>
      </w:r>
    </w:p>
    <w:p w14:paraId="1F5FFBAD" w14:textId="36CBE12F" w:rsidR="00192EE0" w:rsidRDefault="00192EE0" w:rsidP="00360BA3">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Denota-se que o Projeto é constitucional, sem vício de forma ou origem, atendendo ao que dispõe a legislação pertinente na CF, e na legislação local, através do Regimento Interno e da Lei Orgânica do Município de Betânia. A redação é clara e concisa, conforme determina a Lei Complementar nº 95/98. Proposição encontra-se em tramitação na Câmara Municipal.</w:t>
      </w:r>
    </w:p>
    <w:p w14:paraId="1B710586" w14:textId="77777777" w:rsidR="00192EE0" w:rsidRDefault="00192EE0" w:rsidP="00192EE0">
      <w:pPr>
        <w:spacing w:line="360" w:lineRule="auto"/>
        <w:ind w:firstLine="720"/>
        <w:jc w:val="both"/>
        <w:rPr>
          <w:rFonts w:ascii="Times New Roman" w:eastAsia="Times New Roman" w:hAnsi="Times New Roman" w:cs="Times New Roman"/>
        </w:rPr>
      </w:pPr>
    </w:p>
    <w:p w14:paraId="66C3C206" w14:textId="77777777" w:rsidR="00360BA3" w:rsidRDefault="00360BA3" w:rsidP="00360BA3">
      <w:pPr>
        <w:spacing w:line="360" w:lineRule="auto"/>
        <w:jc w:val="both"/>
        <w:rPr>
          <w:rFonts w:ascii="Times New Roman" w:eastAsia="Times New Roman" w:hAnsi="Times New Roman" w:cs="Times New Roman"/>
        </w:rPr>
      </w:pPr>
      <w:r>
        <w:rPr>
          <w:rFonts w:ascii="Times New Roman" w:eastAsia="Times New Roman" w:hAnsi="Times New Roman" w:cs="Times New Roman"/>
        </w:rPr>
        <w:t>É o relatório. Passa a fundamentar.</w:t>
      </w:r>
    </w:p>
    <w:p w14:paraId="29135C2C" w14:textId="77777777" w:rsidR="00360BA3" w:rsidRDefault="00360BA3" w:rsidP="00192EE0">
      <w:pPr>
        <w:spacing w:line="360" w:lineRule="auto"/>
        <w:ind w:firstLine="720"/>
        <w:jc w:val="both"/>
        <w:rPr>
          <w:rFonts w:ascii="Times New Roman" w:eastAsia="Times New Roman" w:hAnsi="Times New Roman" w:cs="Times New Roman"/>
        </w:rPr>
      </w:pPr>
    </w:p>
    <w:p w14:paraId="3A9AAC1A" w14:textId="15E74E88" w:rsidR="00360BA3" w:rsidRDefault="00360BA3" w:rsidP="00360BA3">
      <w:pPr>
        <w:spacing w:line="360" w:lineRule="auto"/>
        <w:ind w:firstLine="720"/>
        <w:jc w:val="both"/>
        <w:rPr>
          <w:rFonts w:ascii="Times New Roman" w:eastAsia="Times New Roman" w:hAnsi="Times New Roman" w:cs="Times New Roman"/>
          <w:color w:val="333333"/>
        </w:rPr>
      </w:pPr>
      <w:r>
        <w:rPr>
          <w:rFonts w:ascii="Times New Roman" w:eastAsia="Times New Roman" w:hAnsi="Times New Roman" w:cs="Times New Roman"/>
          <w:b/>
        </w:rPr>
        <w:t xml:space="preserve">A COMISSÃO DE LEGISLAÇÃO E JUSTIÇA, FINANÇAS E ORÇAMENTO </w:t>
      </w:r>
      <w:r>
        <w:rPr>
          <w:rFonts w:ascii="Times New Roman" w:eastAsia="Times New Roman" w:hAnsi="Times New Roman" w:cs="Times New Roman"/>
        </w:rPr>
        <w:t xml:space="preserve">desta Casa procedeu às devidas análises ao Projeto de Lei em questão. Vale salientar que a </w:t>
      </w:r>
      <w:r>
        <w:rPr>
          <w:rFonts w:ascii="Times New Roman" w:eastAsia="Times New Roman" w:hAnsi="Times New Roman" w:cs="Times New Roman"/>
        </w:rPr>
        <w:lastRenderedPageBreak/>
        <w:t xml:space="preserve">proposta segue os prazos de tramitação e </w:t>
      </w:r>
      <w:r>
        <w:rPr>
          <w:rFonts w:ascii="Times New Roman" w:eastAsia="Times New Roman" w:hAnsi="Times New Roman" w:cs="Times New Roman"/>
          <w:color w:val="333333"/>
        </w:rPr>
        <w:t xml:space="preserve">segue todos os ditames legais impostos por nossa Lei Orgânica. </w:t>
      </w:r>
    </w:p>
    <w:p w14:paraId="1CB4A14A" w14:textId="2D7B7395" w:rsidR="00192EE0" w:rsidRPr="00262615" w:rsidRDefault="00262615" w:rsidP="00262615">
      <w:pPr>
        <w:spacing w:line="360" w:lineRule="auto"/>
        <w:ind w:firstLine="720"/>
        <w:jc w:val="both"/>
        <w:rPr>
          <w:rFonts w:ascii="Times New Roman" w:eastAsia="Times New Roman" w:hAnsi="Times New Roman" w:cs="Times New Roman"/>
          <w:color w:val="333333"/>
        </w:rPr>
      </w:pPr>
      <w:r>
        <w:rPr>
          <w:rFonts w:ascii="Times New Roman" w:eastAsia="Times New Roman" w:hAnsi="Times New Roman" w:cs="Times New Roman"/>
          <w:color w:val="333333"/>
        </w:rPr>
        <w:t xml:space="preserve">O Projeto pode prosseguir tramitação, haja vista que elaborado no exercício da competência legislativa desta Casa, conforme inciso I, do art. 30, da CF, já que compete aos Municípios legislar sobre assuntos de interesse local. </w:t>
      </w:r>
      <w:r w:rsidR="00192EE0" w:rsidRPr="00192EE0">
        <w:rPr>
          <w:rFonts w:ascii="Times New Roman" w:eastAsia="Times New Roman" w:hAnsi="Times New Roman" w:cs="Times New Roman"/>
        </w:rPr>
        <w:t>Por interesse local entende-se:</w:t>
      </w:r>
    </w:p>
    <w:p w14:paraId="3529DC20" w14:textId="77777777" w:rsidR="00192EE0" w:rsidRDefault="00192EE0" w:rsidP="00192EE0">
      <w:pPr>
        <w:ind w:left="2268"/>
        <w:jc w:val="both"/>
        <w:rPr>
          <w:rFonts w:ascii="Times New Roman" w:eastAsia="Times New Roman" w:hAnsi="Times New Roman" w:cs="Times New Roman"/>
          <w:sz w:val="22"/>
          <w:szCs w:val="22"/>
        </w:rPr>
      </w:pPr>
    </w:p>
    <w:p w14:paraId="28F79594" w14:textId="5DF2690A" w:rsidR="00192EE0" w:rsidRPr="00192EE0" w:rsidRDefault="00192EE0" w:rsidP="00192EE0">
      <w:pPr>
        <w:ind w:left="2268"/>
        <w:jc w:val="both"/>
        <w:rPr>
          <w:rFonts w:ascii="Times New Roman" w:eastAsia="Times New Roman" w:hAnsi="Times New Roman" w:cs="Times New Roman"/>
          <w:sz w:val="22"/>
          <w:szCs w:val="22"/>
        </w:rPr>
      </w:pPr>
      <w:r w:rsidRPr="00192EE0">
        <w:rPr>
          <w:rFonts w:ascii="Times New Roman" w:eastAsia="Times New Roman" w:hAnsi="Times New Roman" w:cs="Times New Roman"/>
          <w:sz w:val="22"/>
          <w:szCs w:val="22"/>
        </w:rPr>
        <w:t xml:space="preserve">“todos os assuntos do Município, mesmo em que ele não fosse o único interessado, desde que seja o principal. É a sua predominância; </w:t>
      </w:r>
      <w:r w:rsidRPr="00262615">
        <w:rPr>
          <w:rFonts w:ascii="Times New Roman" w:eastAsia="Times New Roman" w:hAnsi="Times New Roman" w:cs="Times New Roman"/>
          <w:b/>
          <w:bCs/>
          <w:sz w:val="22"/>
          <w:szCs w:val="22"/>
        </w:rPr>
        <w:t>tudo que repercute direta e imediatamente na vida municipal é de interesse local</w:t>
      </w:r>
      <w:r w:rsidRPr="00192EE0">
        <w:rPr>
          <w:rFonts w:ascii="Times New Roman" w:eastAsia="Times New Roman" w:hAnsi="Times New Roman" w:cs="Times New Roman"/>
          <w:sz w:val="22"/>
          <w:szCs w:val="22"/>
        </w:rPr>
        <w:t>”. (CASTRO José Nilo de, in Direito Municipal Positivo, 4. ed., Editora Del Rey, Belo Horizonte, 1999, p. 49</w:t>
      </w:r>
      <w:r w:rsidR="00262615">
        <w:rPr>
          <w:rFonts w:ascii="Times New Roman" w:eastAsia="Times New Roman" w:hAnsi="Times New Roman" w:cs="Times New Roman"/>
          <w:sz w:val="22"/>
          <w:szCs w:val="22"/>
        </w:rPr>
        <w:t>, grifo nosso</w:t>
      </w:r>
      <w:r w:rsidRPr="00192EE0">
        <w:rPr>
          <w:rFonts w:ascii="Times New Roman" w:eastAsia="Times New Roman" w:hAnsi="Times New Roman" w:cs="Times New Roman"/>
          <w:sz w:val="22"/>
          <w:szCs w:val="22"/>
        </w:rPr>
        <w:t>).</w:t>
      </w:r>
    </w:p>
    <w:p w14:paraId="5166B683" w14:textId="77777777" w:rsidR="006861EF" w:rsidRDefault="006861EF">
      <w:pPr>
        <w:spacing w:line="360" w:lineRule="auto"/>
        <w:jc w:val="both"/>
        <w:rPr>
          <w:rFonts w:ascii="Times New Roman" w:eastAsia="Times New Roman" w:hAnsi="Times New Roman" w:cs="Times New Roman"/>
        </w:rPr>
      </w:pPr>
    </w:p>
    <w:p w14:paraId="2513BAB9" w14:textId="698F5304" w:rsidR="00262615" w:rsidRDefault="00262615" w:rsidP="00262615">
      <w:pPr>
        <w:shd w:val="clear" w:color="auto" w:fill="FFFFFF"/>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Corroborando o alegado, os ensinamentos do mestre Hely Lopes Meirelles, </w:t>
      </w:r>
      <w:r>
        <w:rPr>
          <w:rFonts w:ascii="Times New Roman" w:eastAsia="Times New Roman" w:hAnsi="Times New Roman" w:cs="Times New Roman"/>
          <w:i/>
          <w:iCs/>
        </w:rPr>
        <w:t xml:space="preserve">in </w:t>
      </w:r>
      <w:r>
        <w:rPr>
          <w:rFonts w:ascii="Times New Roman" w:eastAsia="Times New Roman" w:hAnsi="Times New Roman" w:cs="Times New Roman"/>
        </w:rPr>
        <w:t>Direito Municipal Brasileiro, 13ºedição, Malheiros, página 587, dispõe que assuntos de predominância do interesse local ampliam a atuação da legislativa da Câmara de Vereadores. O Projeto de Lei em tela está redigido em termos claros, objetivos e concisos, em língua nacional e ortografia oficial, estando devidamente subscrito por seus autores(as)</w:t>
      </w:r>
      <w:r w:rsidR="00456432">
        <w:rPr>
          <w:rFonts w:ascii="Times New Roman" w:eastAsia="Times New Roman" w:hAnsi="Times New Roman" w:cs="Times New Roman"/>
        </w:rPr>
        <w:t xml:space="preserve">. </w:t>
      </w:r>
    </w:p>
    <w:p w14:paraId="3581BD4E" w14:textId="77777777" w:rsidR="00262615" w:rsidRPr="00262615" w:rsidRDefault="00262615" w:rsidP="00262615">
      <w:pPr>
        <w:shd w:val="clear" w:color="auto" w:fill="FFFFFF"/>
        <w:spacing w:line="360" w:lineRule="auto"/>
        <w:ind w:firstLine="720"/>
        <w:jc w:val="both"/>
        <w:rPr>
          <w:rFonts w:ascii="Times New Roman" w:eastAsia="Times New Roman" w:hAnsi="Times New Roman" w:cs="Times New Roman"/>
        </w:rPr>
      </w:pPr>
    </w:p>
    <w:p w14:paraId="7480B86D" w14:textId="37B49061" w:rsidR="006861EF" w:rsidRDefault="005F757F" w:rsidP="00456432">
      <w:pP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rPr>
        <w:t>É a Fundamentação.</w:t>
      </w:r>
    </w:p>
    <w:p w14:paraId="09301E71" w14:textId="77777777" w:rsidR="006861EF" w:rsidRDefault="006861EF">
      <w:pPr>
        <w:spacing w:line="360" w:lineRule="auto"/>
        <w:ind w:firstLine="708"/>
        <w:jc w:val="center"/>
        <w:rPr>
          <w:rFonts w:ascii="Times New Roman" w:eastAsia="Times New Roman" w:hAnsi="Times New Roman" w:cs="Times New Roman"/>
        </w:rPr>
      </w:pPr>
    </w:p>
    <w:p w14:paraId="160C9DCF" w14:textId="77777777" w:rsidR="006861EF" w:rsidRDefault="005F757F">
      <w:pPr>
        <w:spacing w:line="360" w:lineRule="auto"/>
        <w:ind w:firstLine="708"/>
        <w:jc w:val="center"/>
        <w:rPr>
          <w:rFonts w:ascii="Times New Roman" w:eastAsia="Times New Roman" w:hAnsi="Times New Roman" w:cs="Times New Roman"/>
          <w:b/>
        </w:rPr>
      </w:pPr>
      <w:r>
        <w:rPr>
          <w:rFonts w:ascii="Times New Roman" w:eastAsia="Times New Roman" w:hAnsi="Times New Roman" w:cs="Times New Roman"/>
          <w:b/>
        </w:rPr>
        <w:t>VOTO DO RELATOR:</w:t>
      </w:r>
    </w:p>
    <w:p w14:paraId="115F8CEF" w14:textId="77777777" w:rsidR="00456432" w:rsidRDefault="00456432">
      <w:pPr>
        <w:spacing w:line="360" w:lineRule="auto"/>
        <w:ind w:firstLine="708"/>
        <w:jc w:val="center"/>
        <w:rPr>
          <w:rFonts w:ascii="Times New Roman" w:eastAsia="Times New Roman" w:hAnsi="Times New Roman" w:cs="Times New Roman"/>
          <w:b/>
        </w:rPr>
      </w:pPr>
    </w:p>
    <w:p w14:paraId="57AD798C" w14:textId="77777777" w:rsidR="00456432" w:rsidRDefault="005F757F" w:rsidP="00456432">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Isto posto, sou pela</w:t>
      </w:r>
      <w:r>
        <w:rPr>
          <w:rFonts w:ascii="Times New Roman" w:eastAsia="Times New Roman" w:hAnsi="Times New Roman" w:cs="Times New Roman"/>
        </w:rPr>
        <w:t xml:space="preserve"> constitucionalidade, juridicidade e boa técnica legislativa, e no mérito, VOTO</w:t>
      </w:r>
      <w:r>
        <w:rPr>
          <w:rFonts w:ascii="Times New Roman" w:eastAsia="Times New Roman" w:hAnsi="Times New Roman" w:cs="Times New Roman"/>
          <w:b/>
          <w:u w:val="single"/>
        </w:rPr>
        <w:t xml:space="preserve"> PELA </w:t>
      </w:r>
      <w:proofErr w:type="gramStart"/>
      <w:r>
        <w:rPr>
          <w:rFonts w:ascii="Times New Roman" w:eastAsia="Times New Roman" w:hAnsi="Times New Roman" w:cs="Times New Roman"/>
          <w:b/>
          <w:u w:val="single"/>
        </w:rPr>
        <w:t>APROVAÇÃO</w:t>
      </w:r>
      <w:r>
        <w:rPr>
          <w:rFonts w:ascii="Times New Roman" w:eastAsia="Times New Roman" w:hAnsi="Times New Roman" w:cs="Times New Roman"/>
          <w:b/>
        </w:rPr>
        <w:t xml:space="preserve"> ,</w:t>
      </w:r>
      <w:proofErr w:type="gramEnd"/>
      <w:r>
        <w:rPr>
          <w:rFonts w:ascii="Times New Roman" w:eastAsia="Times New Roman" w:hAnsi="Times New Roman" w:cs="Times New Roman"/>
          <w:b/>
        </w:rPr>
        <w:t xml:space="preserve"> </w:t>
      </w:r>
      <w:r>
        <w:rPr>
          <w:rFonts w:ascii="Times New Roman" w:eastAsia="Times New Roman" w:hAnsi="Times New Roman" w:cs="Times New Roman"/>
        </w:rPr>
        <w:t>do</w:t>
      </w:r>
      <w:r>
        <w:rPr>
          <w:rFonts w:ascii="Times New Roman" w:eastAsia="Times New Roman" w:hAnsi="Times New Roman" w:cs="Times New Roman"/>
          <w:b/>
        </w:rPr>
        <w:t xml:space="preserve"> </w:t>
      </w:r>
      <w:r>
        <w:rPr>
          <w:rFonts w:ascii="Times New Roman" w:eastAsia="Times New Roman" w:hAnsi="Times New Roman" w:cs="Times New Roman"/>
        </w:rPr>
        <w:t>Projeto de Lei nº 0</w:t>
      </w:r>
      <w:r w:rsidR="00456432">
        <w:rPr>
          <w:rFonts w:ascii="Times New Roman" w:eastAsia="Times New Roman" w:hAnsi="Times New Roman" w:cs="Times New Roman"/>
        </w:rPr>
        <w:t>4</w:t>
      </w:r>
      <w:r>
        <w:rPr>
          <w:rFonts w:ascii="Times New Roman" w:eastAsia="Times New Roman" w:hAnsi="Times New Roman" w:cs="Times New Roman"/>
        </w:rPr>
        <w:t>/202</w:t>
      </w:r>
      <w:r w:rsidR="00456432">
        <w:rPr>
          <w:rFonts w:ascii="Times New Roman" w:eastAsia="Times New Roman" w:hAnsi="Times New Roman" w:cs="Times New Roman"/>
        </w:rPr>
        <w:t>4</w:t>
      </w:r>
      <w:r>
        <w:rPr>
          <w:rFonts w:ascii="Times New Roman" w:eastAsia="Times New Roman" w:hAnsi="Times New Roman" w:cs="Times New Roman"/>
        </w:rPr>
        <w:t xml:space="preserve">, de iniciativa do </w:t>
      </w:r>
      <w:r w:rsidR="00456432">
        <w:rPr>
          <w:rFonts w:ascii="Times New Roman" w:eastAsia="Times New Roman" w:hAnsi="Times New Roman" w:cs="Times New Roman"/>
        </w:rPr>
        <w:t>Legislativo</w:t>
      </w:r>
      <w:r>
        <w:rPr>
          <w:rFonts w:ascii="Times New Roman" w:eastAsia="Times New Roman" w:hAnsi="Times New Roman" w:cs="Times New Roman"/>
        </w:rPr>
        <w:t xml:space="preserve"> Municipal, que dispõe sobre </w:t>
      </w:r>
      <w:r w:rsidR="00456432">
        <w:rPr>
          <w:rFonts w:ascii="Times New Roman" w:eastAsia="Times New Roman" w:hAnsi="Times New Roman" w:cs="Times New Roman"/>
        </w:rPr>
        <w:t>denominação do nome Adailton Feitosa para a rua conhecida como “praça da bandeira” no município de Betânia - PE</w:t>
      </w:r>
      <w:r>
        <w:rPr>
          <w:rFonts w:ascii="Times New Roman" w:eastAsia="Times New Roman" w:hAnsi="Times New Roman" w:cs="Times New Roman"/>
        </w:rPr>
        <w:t xml:space="preserve">. </w:t>
      </w:r>
    </w:p>
    <w:p w14:paraId="7D0ECFFC" w14:textId="65430897" w:rsidR="006861EF" w:rsidRDefault="005F757F" w:rsidP="00456432">
      <w:pPr>
        <w:spacing w:line="360" w:lineRule="auto"/>
        <w:jc w:val="both"/>
        <w:rPr>
          <w:rFonts w:ascii="Times New Roman" w:eastAsia="Times New Roman" w:hAnsi="Times New Roman" w:cs="Times New Roman"/>
        </w:rPr>
      </w:pPr>
      <w:r>
        <w:rPr>
          <w:rFonts w:ascii="Times New Roman" w:eastAsia="Times New Roman" w:hAnsi="Times New Roman" w:cs="Times New Roman"/>
        </w:rPr>
        <w:t>Sendo esse o Voto do relator.</w:t>
      </w:r>
    </w:p>
    <w:p w14:paraId="3C4DE2D2" w14:textId="77777777" w:rsidR="006861EF" w:rsidRDefault="006861EF">
      <w:pPr>
        <w:spacing w:line="360" w:lineRule="auto"/>
        <w:ind w:firstLine="708"/>
        <w:jc w:val="center"/>
        <w:rPr>
          <w:rFonts w:ascii="Times New Roman" w:eastAsia="Times New Roman" w:hAnsi="Times New Roman" w:cs="Times New Roman"/>
        </w:rPr>
      </w:pPr>
    </w:p>
    <w:p w14:paraId="130357E7" w14:textId="6982F509" w:rsidR="006861EF" w:rsidRDefault="005F757F">
      <w:pPr>
        <w:spacing w:line="360" w:lineRule="auto"/>
        <w:ind w:firstLine="708"/>
        <w:jc w:val="center"/>
        <w:rPr>
          <w:rFonts w:ascii="Times New Roman" w:eastAsia="Times New Roman" w:hAnsi="Times New Roman" w:cs="Times New Roman"/>
          <w:b/>
          <w:u w:val="single"/>
        </w:rPr>
      </w:pPr>
      <w:r>
        <w:rPr>
          <w:rFonts w:ascii="Times New Roman" w:eastAsia="Times New Roman" w:hAnsi="Times New Roman" w:cs="Times New Roman"/>
          <w:b/>
          <w:u w:val="single"/>
        </w:rPr>
        <w:t>DELIBERAÇÃO DA COMISS</w:t>
      </w:r>
      <w:r w:rsidR="00456432">
        <w:rPr>
          <w:rFonts w:ascii="Times New Roman" w:eastAsia="Times New Roman" w:hAnsi="Times New Roman" w:cs="Times New Roman"/>
          <w:b/>
          <w:u w:val="single"/>
        </w:rPr>
        <w:t>ÃO</w:t>
      </w:r>
      <w:r>
        <w:rPr>
          <w:rFonts w:ascii="Times New Roman" w:eastAsia="Times New Roman" w:hAnsi="Times New Roman" w:cs="Times New Roman"/>
          <w:b/>
          <w:u w:val="single"/>
        </w:rPr>
        <w:t xml:space="preserve"> DE JUSTIÇA E REDAÇÃO</w:t>
      </w:r>
      <w:r w:rsidR="00456432">
        <w:rPr>
          <w:rFonts w:ascii="Times New Roman" w:eastAsia="Times New Roman" w:hAnsi="Times New Roman" w:cs="Times New Roman"/>
          <w:b/>
          <w:u w:val="single"/>
        </w:rPr>
        <w:t xml:space="preserve"> DE LEIS</w:t>
      </w:r>
      <w:r>
        <w:rPr>
          <w:rFonts w:ascii="Times New Roman" w:eastAsia="Times New Roman" w:hAnsi="Times New Roman" w:cs="Times New Roman"/>
          <w:b/>
          <w:u w:val="single"/>
        </w:rPr>
        <w:t xml:space="preserve"> </w:t>
      </w:r>
    </w:p>
    <w:p w14:paraId="024FE295" w14:textId="77777777" w:rsidR="006861EF" w:rsidRDefault="006861EF">
      <w:pPr>
        <w:spacing w:line="360" w:lineRule="auto"/>
        <w:ind w:firstLine="708"/>
        <w:jc w:val="both"/>
        <w:rPr>
          <w:rFonts w:ascii="Times New Roman" w:eastAsia="Times New Roman" w:hAnsi="Times New Roman" w:cs="Times New Roman"/>
          <w:b/>
          <w:u w:val="single"/>
        </w:rPr>
      </w:pPr>
    </w:p>
    <w:p w14:paraId="6A96F2EC" w14:textId="4E709A5A" w:rsidR="00456432" w:rsidRDefault="005F757F">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Neste sentido, após debate, as </w:t>
      </w:r>
      <w:r>
        <w:rPr>
          <w:rFonts w:ascii="Times New Roman" w:eastAsia="Times New Roman" w:hAnsi="Times New Roman" w:cs="Times New Roman"/>
          <w:b/>
        </w:rPr>
        <w:t>COMISSÃO DE JUSTIÇA E REDAÇÃO</w:t>
      </w:r>
      <w:r w:rsidR="00456432">
        <w:rPr>
          <w:rFonts w:ascii="Times New Roman" w:eastAsia="Times New Roman" w:hAnsi="Times New Roman" w:cs="Times New Roman"/>
          <w:b/>
        </w:rPr>
        <w:t xml:space="preserve"> DE LEIS</w:t>
      </w:r>
      <w:r>
        <w:rPr>
          <w:rFonts w:ascii="Times New Roman" w:eastAsia="Times New Roman" w:hAnsi="Times New Roman" w:cs="Times New Roman"/>
        </w:rPr>
        <w:t xml:space="preserve"> acompanhando o voto do Relator, opinaram unanimemente pela </w:t>
      </w:r>
      <w:r>
        <w:rPr>
          <w:rFonts w:ascii="Times New Roman" w:eastAsia="Times New Roman" w:hAnsi="Times New Roman" w:cs="Times New Roman"/>
        </w:rPr>
        <w:t xml:space="preserve">constitucionalidade, juridicidade e técnica legislativa, e, no mérito, </w:t>
      </w:r>
      <w:r>
        <w:rPr>
          <w:rFonts w:ascii="Times New Roman" w:eastAsia="Times New Roman" w:hAnsi="Times New Roman" w:cs="Times New Roman"/>
          <w:b/>
          <w:u w:val="single"/>
        </w:rPr>
        <w:t xml:space="preserve">PELA </w:t>
      </w:r>
      <w:r w:rsidR="00572967">
        <w:rPr>
          <w:rFonts w:ascii="Times New Roman" w:eastAsia="Times New Roman" w:hAnsi="Times New Roman" w:cs="Times New Roman"/>
          <w:b/>
          <w:u w:val="single"/>
        </w:rPr>
        <w:t>APROVAÇÃO</w:t>
      </w:r>
      <w:r w:rsidR="00572967">
        <w:rPr>
          <w:rFonts w:ascii="Times New Roman" w:eastAsia="Times New Roman" w:hAnsi="Times New Roman" w:cs="Times New Roman"/>
          <w:u w:val="single"/>
        </w:rPr>
        <w:t xml:space="preserve"> </w:t>
      </w:r>
      <w:r w:rsidR="00572967">
        <w:rPr>
          <w:rFonts w:ascii="Times New Roman" w:eastAsia="Times New Roman" w:hAnsi="Times New Roman" w:cs="Times New Roman"/>
        </w:rPr>
        <w:t>do</w:t>
      </w:r>
      <w:r>
        <w:rPr>
          <w:rFonts w:ascii="Times New Roman" w:eastAsia="Times New Roman" w:hAnsi="Times New Roman" w:cs="Times New Roman"/>
        </w:rPr>
        <w:t xml:space="preserve"> Projeto de Lei nº 0</w:t>
      </w:r>
      <w:r w:rsidR="00456432">
        <w:rPr>
          <w:rFonts w:ascii="Times New Roman" w:eastAsia="Times New Roman" w:hAnsi="Times New Roman" w:cs="Times New Roman"/>
        </w:rPr>
        <w:t>4</w:t>
      </w:r>
      <w:r>
        <w:rPr>
          <w:rFonts w:ascii="Times New Roman" w:eastAsia="Times New Roman" w:hAnsi="Times New Roman" w:cs="Times New Roman"/>
        </w:rPr>
        <w:t>/202</w:t>
      </w:r>
      <w:r w:rsidR="00456432">
        <w:rPr>
          <w:rFonts w:ascii="Times New Roman" w:eastAsia="Times New Roman" w:hAnsi="Times New Roman" w:cs="Times New Roman"/>
        </w:rPr>
        <w:t>4</w:t>
      </w:r>
      <w:r>
        <w:rPr>
          <w:rFonts w:ascii="Times New Roman" w:eastAsia="Times New Roman" w:hAnsi="Times New Roman" w:cs="Times New Roman"/>
        </w:rPr>
        <w:t>.</w:t>
      </w:r>
    </w:p>
    <w:p w14:paraId="4DB4214E" w14:textId="3BF22F5C" w:rsidR="006861EF" w:rsidRDefault="005F757F" w:rsidP="00456432">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Seja o expediente remetido ao Plenário da Câmara Municipal de Vereadores de Betânia/PE</w:t>
      </w:r>
    </w:p>
    <w:p w14:paraId="01F5331E" w14:textId="7175964E" w:rsidR="006861EF" w:rsidRDefault="005F757F">
      <w:pPr>
        <w:spacing w:before="280" w:after="280" w:line="360" w:lineRule="auto"/>
        <w:ind w:left="709"/>
        <w:jc w:val="right"/>
        <w:rPr>
          <w:rFonts w:ascii="Times New Roman" w:eastAsia="Times New Roman" w:hAnsi="Times New Roman" w:cs="Times New Roman"/>
        </w:rPr>
      </w:pPr>
      <w:r w:rsidRPr="001B2109">
        <w:rPr>
          <w:rFonts w:ascii="Times New Roman" w:eastAsia="Times New Roman" w:hAnsi="Times New Roman" w:cs="Times New Roman"/>
        </w:rPr>
        <w:t xml:space="preserve">Sala das Comissões, </w:t>
      </w:r>
      <w:r w:rsidR="001B2109">
        <w:rPr>
          <w:rFonts w:ascii="Times New Roman" w:eastAsia="Times New Roman" w:hAnsi="Times New Roman" w:cs="Times New Roman"/>
        </w:rPr>
        <w:t xml:space="preserve">09 de abril </w:t>
      </w:r>
      <w:r w:rsidRPr="001B2109">
        <w:rPr>
          <w:rFonts w:ascii="Times New Roman" w:eastAsia="Times New Roman" w:hAnsi="Times New Roman" w:cs="Times New Roman"/>
        </w:rPr>
        <w:t>de 202</w:t>
      </w:r>
      <w:r w:rsidR="00456432" w:rsidRPr="001B2109">
        <w:rPr>
          <w:rFonts w:ascii="Times New Roman" w:eastAsia="Times New Roman" w:hAnsi="Times New Roman" w:cs="Times New Roman"/>
        </w:rPr>
        <w:t>4</w:t>
      </w:r>
      <w:r w:rsidRPr="001B2109">
        <w:rPr>
          <w:rFonts w:ascii="Times New Roman" w:eastAsia="Times New Roman" w:hAnsi="Times New Roman" w:cs="Times New Roman"/>
        </w:rPr>
        <w:t>.</w:t>
      </w:r>
    </w:p>
    <w:p w14:paraId="36B6BA33" w14:textId="77777777" w:rsidR="006861EF" w:rsidRDefault="006861EF">
      <w:pPr>
        <w:spacing w:before="280" w:after="280" w:line="360" w:lineRule="auto"/>
        <w:ind w:left="709"/>
        <w:rPr>
          <w:rFonts w:ascii="Times New Roman" w:eastAsia="Times New Roman" w:hAnsi="Times New Roman" w:cs="Times New Roman"/>
        </w:rPr>
      </w:pPr>
    </w:p>
    <w:tbl>
      <w:tblPr>
        <w:tblStyle w:val="a"/>
        <w:tblW w:w="14805" w:type="dxa"/>
        <w:tblInd w:w="0" w:type="dxa"/>
        <w:tblLayout w:type="fixed"/>
        <w:tblLook w:val="0400" w:firstRow="0" w:lastRow="0" w:firstColumn="0" w:lastColumn="0" w:noHBand="0" w:noVBand="1"/>
      </w:tblPr>
      <w:tblGrid>
        <w:gridCol w:w="287"/>
        <w:gridCol w:w="9014"/>
        <w:gridCol w:w="5504"/>
      </w:tblGrid>
      <w:tr w:rsidR="006861EF" w14:paraId="24D1211A" w14:textId="77777777">
        <w:tc>
          <w:tcPr>
            <w:tcW w:w="287" w:type="dxa"/>
          </w:tcPr>
          <w:p w14:paraId="1B120821" w14:textId="77777777" w:rsidR="006861EF" w:rsidRDefault="006861EF">
            <w:pPr>
              <w:spacing w:line="360" w:lineRule="auto"/>
              <w:ind w:left="709"/>
              <w:rPr>
                <w:rFonts w:ascii="Times New Roman" w:eastAsia="Times New Roman" w:hAnsi="Times New Roman" w:cs="Times New Roman"/>
              </w:rPr>
            </w:pPr>
          </w:p>
        </w:tc>
        <w:tc>
          <w:tcPr>
            <w:tcW w:w="9014" w:type="dxa"/>
          </w:tcPr>
          <w:p w14:paraId="1A6BC501" w14:textId="77777777" w:rsidR="006861EF" w:rsidRDefault="006861EF" w:rsidP="00456432">
            <w:pPr>
              <w:spacing w:after="280" w:line="360" w:lineRule="auto"/>
              <w:ind w:right="-3004"/>
              <w:rPr>
                <w:rFonts w:ascii="Times New Roman" w:eastAsia="Times New Roman" w:hAnsi="Times New Roman" w:cs="Times New Roman"/>
              </w:rPr>
            </w:pPr>
          </w:p>
        </w:tc>
        <w:tc>
          <w:tcPr>
            <w:tcW w:w="5504" w:type="dxa"/>
          </w:tcPr>
          <w:p w14:paraId="33718391" w14:textId="77777777" w:rsidR="006861EF" w:rsidRDefault="006861EF">
            <w:pPr>
              <w:spacing w:line="360" w:lineRule="auto"/>
              <w:ind w:left="709"/>
              <w:jc w:val="center"/>
              <w:rPr>
                <w:rFonts w:ascii="Times New Roman" w:eastAsia="Times New Roman" w:hAnsi="Times New Roman" w:cs="Times New Roman"/>
              </w:rPr>
            </w:pPr>
          </w:p>
        </w:tc>
      </w:tr>
    </w:tbl>
    <w:p w14:paraId="05EFAA9B" w14:textId="77777777" w:rsidR="006861EF" w:rsidRDefault="006861EF">
      <w:pPr>
        <w:spacing w:line="360" w:lineRule="auto"/>
        <w:ind w:left="709"/>
        <w:jc w:val="center"/>
        <w:rPr>
          <w:rFonts w:ascii="Times New Roman" w:eastAsia="Times New Roman" w:hAnsi="Times New Roman" w:cs="Times New Roman"/>
          <w:highlight w:val="yellow"/>
        </w:rPr>
      </w:pPr>
    </w:p>
    <w:p w14:paraId="5670ACB6" w14:textId="77777777" w:rsidR="006861EF" w:rsidRPr="001B2109" w:rsidRDefault="005F757F">
      <w:pPr>
        <w:spacing w:line="360" w:lineRule="auto"/>
        <w:ind w:left="709"/>
        <w:jc w:val="center"/>
        <w:rPr>
          <w:rFonts w:ascii="Times New Roman" w:eastAsia="Times New Roman" w:hAnsi="Times New Roman" w:cs="Times New Roman"/>
          <w:b/>
        </w:rPr>
      </w:pPr>
      <w:r w:rsidRPr="001B2109">
        <w:rPr>
          <w:rFonts w:ascii="Times New Roman" w:eastAsia="Times New Roman" w:hAnsi="Times New Roman" w:cs="Times New Roman"/>
          <w:b/>
        </w:rPr>
        <w:t xml:space="preserve">AURENICE </w:t>
      </w:r>
      <w:r w:rsidRPr="001B2109">
        <w:rPr>
          <w:rFonts w:ascii="Times New Roman" w:eastAsia="Times New Roman" w:hAnsi="Times New Roman" w:cs="Times New Roman"/>
          <w:b/>
        </w:rPr>
        <w:t>MEDEIROS ROCHA ALVES</w:t>
      </w:r>
    </w:p>
    <w:p w14:paraId="3B9EA8FF" w14:textId="77777777" w:rsidR="006861EF" w:rsidRPr="001B2109" w:rsidRDefault="005F757F">
      <w:pPr>
        <w:spacing w:line="360" w:lineRule="auto"/>
        <w:ind w:left="709"/>
        <w:jc w:val="center"/>
        <w:rPr>
          <w:rFonts w:ascii="Times New Roman" w:eastAsia="Times New Roman" w:hAnsi="Times New Roman" w:cs="Times New Roman"/>
          <w:b/>
        </w:rPr>
      </w:pPr>
      <w:r w:rsidRPr="001B2109">
        <w:rPr>
          <w:rFonts w:ascii="Times New Roman" w:eastAsia="Times New Roman" w:hAnsi="Times New Roman" w:cs="Times New Roman"/>
          <w:b/>
        </w:rPr>
        <w:t>Presidente</w:t>
      </w:r>
    </w:p>
    <w:p w14:paraId="50C6012C" w14:textId="77777777" w:rsidR="006861EF" w:rsidRPr="001B2109" w:rsidRDefault="006861EF">
      <w:pPr>
        <w:spacing w:line="360" w:lineRule="auto"/>
        <w:ind w:left="709"/>
        <w:jc w:val="center"/>
        <w:rPr>
          <w:rFonts w:ascii="Times New Roman" w:eastAsia="Times New Roman" w:hAnsi="Times New Roman" w:cs="Times New Roman"/>
          <w:b/>
        </w:rPr>
      </w:pPr>
    </w:p>
    <w:p w14:paraId="2EEB32AB" w14:textId="5AB34B7C" w:rsidR="006861EF" w:rsidRPr="001B2109" w:rsidRDefault="005F757F" w:rsidP="00456432">
      <w:pPr>
        <w:spacing w:line="360" w:lineRule="auto"/>
        <w:ind w:left="709"/>
        <w:jc w:val="center"/>
        <w:rPr>
          <w:rFonts w:ascii="Times New Roman" w:eastAsia="Times New Roman" w:hAnsi="Times New Roman" w:cs="Times New Roman"/>
          <w:b/>
        </w:rPr>
      </w:pPr>
      <w:r w:rsidRPr="001B2109">
        <w:rPr>
          <w:rFonts w:ascii="Times New Roman" w:eastAsia="Times New Roman" w:hAnsi="Times New Roman" w:cs="Times New Roman"/>
        </w:rPr>
        <w:t>WALLACE LOPES DA CONCEIÇÃO</w:t>
      </w:r>
    </w:p>
    <w:p w14:paraId="100396ED" w14:textId="77777777" w:rsidR="006861EF" w:rsidRPr="001B2109" w:rsidRDefault="005F757F">
      <w:pPr>
        <w:spacing w:line="360" w:lineRule="auto"/>
        <w:ind w:left="709"/>
        <w:jc w:val="center"/>
        <w:rPr>
          <w:rFonts w:ascii="Times New Roman" w:eastAsia="Times New Roman" w:hAnsi="Times New Roman" w:cs="Times New Roman"/>
          <w:b/>
        </w:rPr>
      </w:pPr>
      <w:r w:rsidRPr="001B2109">
        <w:rPr>
          <w:rFonts w:ascii="Times New Roman" w:eastAsia="Times New Roman" w:hAnsi="Times New Roman" w:cs="Times New Roman"/>
          <w:b/>
        </w:rPr>
        <w:t>Relator</w:t>
      </w:r>
    </w:p>
    <w:p w14:paraId="74C1BC8A" w14:textId="77777777" w:rsidR="006861EF" w:rsidRPr="001B2109" w:rsidRDefault="006861EF">
      <w:pPr>
        <w:spacing w:line="360" w:lineRule="auto"/>
        <w:ind w:left="709"/>
        <w:jc w:val="center"/>
        <w:rPr>
          <w:rFonts w:ascii="Times New Roman" w:eastAsia="Times New Roman" w:hAnsi="Times New Roman" w:cs="Times New Roman"/>
          <w:b/>
        </w:rPr>
      </w:pPr>
    </w:p>
    <w:p w14:paraId="6C3B1C32" w14:textId="2B63CAA9" w:rsidR="006861EF" w:rsidRPr="001B2109" w:rsidRDefault="005F757F" w:rsidP="00456432">
      <w:pPr>
        <w:spacing w:line="360" w:lineRule="auto"/>
        <w:ind w:left="709"/>
        <w:jc w:val="center"/>
        <w:rPr>
          <w:rFonts w:ascii="Times New Roman" w:eastAsia="Times New Roman" w:hAnsi="Times New Roman" w:cs="Times New Roman"/>
          <w:b/>
        </w:rPr>
      </w:pPr>
      <w:r w:rsidRPr="001B2109">
        <w:rPr>
          <w:rFonts w:ascii="Times New Roman" w:eastAsia="Times New Roman" w:hAnsi="Times New Roman" w:cs="Times New Roman"/>
          <w:b/>
        </w:rPr>
        <w:t>DURVANIL BARBOSA DE SÁ JÚNIOR</w:t>
      </w:r>
    </w:p>
    <w:p w14:paraId="135FAFDF" w14:textId="2E627D7A" w:rsidR="006861EF" w:rsidRPr="00456432" w:rsidRDefault="005F757F" w:rsidP="00456432">
      <w:pPr>
        <w:spacing w:line="360" w:lineRule="auto"/>
        <w:ind w:left="709"/>
        <w:jc w:val="center"/>
        <w:rPr>
          <w:rFonts w:ascii="Times New Roman" w:eastAsia="Times New Roman" w:hAnsi="Times New Roman" w:cs="Times New Roman"/>
          <w:b/>
        </w:rPr>
      </w:pPr>
      <w:bookmarkStart w:id="0" w:name="_GoBack"/>
      <w:r w:rsidRPr="001B2109">
        <w:rPr>
          <w:rFonts w:ascii="Times New Roman" w:eastAsia="Times New Roman" w:hAnsi="Times New Roman" w:cs="Times New Roman"/>
          <w:b/>
        </w:rPr>
        <w:t>Membro</w:t>
      </w:r>
      <w:bookmarkEnd w:id="0"/>
    </w:p>
    <w:sectPr w:rsidR="006861EF" w:rsidRPr="00456432">
      <w:headerReference w:type="default" r:id="rId9"/>
      <w:footerReference w:type="default" r:id="rId10"/>
      <w:pgSz w:w="11900" w:h="16840"/>
      <w:pgMar w:top="2131" w:right="1701" w:bottom="1417" w:left="1275"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94E95F" w14:textId="77777777" w:rsidR="005F757F" w:rsidRDefault="005F757F">
      <w:r>
        <w:separator/>
      </w:r>
    </w:p>
  </w:endnote>
  <w:endnote w:type="continuationSeparator" w:id="0">
    <w:p w14:paraId="1C367C98" w14:textId="77777777" w:rsidR="005F757F" w:rsidRDefault="005F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DC6053E-C360-4B1E-9D68-2E3B890E1F00}"/>
    <w:embedBold r:id="rId2" w:fontKey="{730B10B5-5DCB-45B9-B941-AE7754F42CE9}"/>
  </w:font>
  <w:font w:name="Tahoma">
    <w:panose1 w:val="020B0604030504040204"/>
    <w:charset w:val="00"/>
    <w:family w:val="swiss"/>
    <w:pitch w:val="variable"/>
    <w:sig w:usb0="E1002EFF" w:usb1="C000605B" w:usb2="00000029" w:usb3="00000000" w:csb0="000101FF" w:csb1="00000000"/>
    <w:embedRegular r:id="rId3" w:fontKey="{BBD3FFF7-C1AF-4806-968E-B3DA0D1284AE}"/>
    <w:embedBold r:id="rId4" w:fontKey="{460B76AD-A397-41FF-B288-A3B3704F1560}"/>
  </w:font>
  <w:font w:name="Times">
    <w:altName w:val="Sylfaen"/>
    <w:panose1 w:val="02020603050405020304"/>
    <w:charset w:val="00"/>
    <w:family w:val="roman"/>
    <w:pitch w:val="variable"/>
    <w:sig w:usb0="E0002EFF" w:usb1="C000785B" w:usb2="00000009" w:usb3="00000000" w:csb0="000001FF" w:csb1="00000000"/>
    <w:embedRegular r:id="rId5" w:fontKey="{6B20189C-F41C-4FC9-9714-A715AB80B3CB}"/>
    <w:embedBold r:id="rId6" w:fontKey="{884D7FF1-8B3D-441C-B79B-2AB833A666D2}"/>
  </w:font>
  <w:font w:name="Cambria">
    <w:panose1 w:val="02040503050406030204"/>
    <w:charset w:val="00"/>
    <w:family w:val="roman"/>
    <w:pitch w:val="variable"/>
    <w:sig w:usb0="E00006FF" w:usb1="420024FF" w:usb2="02000000" w:usb3="00000000" w:csb0="0000019F" w:csb1="00000000"/>
    <w:embedRegular r:id="rId7" w:fontKey="{8B041876-CD4E-4BE4-AE38-30AEFD31CD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EAD3A" w14:textId="77777777" w:rsidR="006861EF" w:rsidRDefault="006861EF">
    <w:pPr>
      <w:pBdr>
        <w:top w:val="nil"/>
        <w:left w:val="nil"/>
        <w:bottom w:val="single" w:sz="12" w:space="1" w:color="000000"/>
        <w:right w:val="nil"/>
        <w:between w:val="nil"/>
      </w:pBdr>
      <w:tabs>
        <w:tab w:val="center" w:pos="4252"/>
        <w:tab w:val="right" w:pos="8504"/>
      </w:tabs>
      <w:jc w:val="center"/>
      <w:rPr>
        <w:rFonts w:ascii="Times New Roman" w:eastAsia="Times New Roman" w:hAnsi="Times New Roman" w:cs="Times New Roman"/>
        <w:color w:val="1F497D"/>
        <w:sz w:val="22"/>
        <w:szCs w:val="22"/>
      </w:rPr>
    </w:pPr>
  </w:p>
  <w:p w14:paraId="75286B53" w14:textId="77777777" w:rsidR="006861EF" w:rsidRDefault="005F757F">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Betânia </w:t>
    </w:r>
    <w:r>
      <w:rPr>
        <w:rFonts w:ascii="Times New Roman" w:eastAsia="Times New Roman" w:hAnsi="Times New Roman" w:cs="Times New Roman"/>
        <w:color w:val="000000"/>
        <w:sz w:val="22"/>
        <w:szCs w:val="22"/>
      </w:rPr>
      <w:t>– PE | CEP: 56.670-000 - CNPJ: 11.478.674/0001-12 | www.betania.pe.leg.br</w:t>
    </w:r>
  </w:p>
  <w:p w14:paraId="2AAA4684" w14:textId="77777777" w:rsidR="006861EF" w:rsidRDefault="005F757F">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Telefone: (87) 9 8159-9773 | camarabetania@gmail.com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2C3B5" w14:textId="77777777" w:rsidR="005F757F" w:rsidRDefault="005F757F">
      <w:r>
        <w:separator/>
      </w:r>
    </w:p>
  </w:footnote>
  <w:footnote w:type="continuationSeparator" w:id="0">
    <w:p w14:paraId="35B2C363" w14:textId="77777777" w:rsidR="005F757F" w:rsidRDefault="005F75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09A5E0" w14:textId="77777777" w:rsidR="006861EF" w:rsidRDefault="005F757F">
    <w:pPr>
      <w:pStyle w:val="Subttulo"/>
      <w:spacing w:after="0"/>
      <w:ind w:left="7080"/>
      <w:jc w:val="center"/>
      <w:rPr>
        <w:rFonts w:ascii="Times" w:eastAsia="Times" w:hAnsi="Times" w:cs="Times"/>
        <w:b/>
        <w:smallCaps/>
        <w:color w:val="000000"/>
        <w:sz w:val="40"/>
        <w:szCs w:val="40"/>
        <w:u w:val="single"/>
      </w:rPr>
    </w:pPr>
    <w:r>
      <w:rPr>
        <w:rFonts w:ascii="Times" w:eastAsia="Times" w:hAnsi="Times" w:cs="Times"/>
        <w:b/>
        <w:smallCaps/>
        <w:color w:val="000000"/>
        <w:sz w:val="40"/>
        <w:szCs w:val="40"/>
        <w:u w:val="single"/>
      </w:rPr>
      <w:t xml:space="preserve">                    </w:t>
    </w:r>
    <w:r>
      <w:rPr>
        <w:noProof/>
      </w:rPr>
      <w:drawing>
        <wp:anchor distT="0" distB="0" distL="114300" distR="114300" simplePos="0" relativeHeight="251658240" behindDoc="0" locked="0" layoutInCell="1" hidden="0" allowOverlap="1" wp14:anchorId="4E9A5257" wp14:editId="1155BFA8">
          <wp:simplePos x="0" y="0"/>
          <wp:positionH relativeFrom="column">
            <wp:posOffset>2402205</wp:posOffset>
          </wp:positionH>
          <wp:positionV relativeFrom="paragraph">
            <wp:posOffset>-288289</wp:posOffset>
          </wp:positionV>
          <wp:extent cx="473616" cy="5613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73616" cy="561340"/>
                  </a:xfrm>
                  <a:prstGeom prst="rect">
                    <a:avLst/>
                  </a:prstGeom>
                  <a:ln/>
                </pic:spPr>
              </pic:pic>
            </a:graphicData>
          </a:graphic>
        </wp:anchor>
      </w:drawing>
    </w:r>
  </w:p>
  <w:p w14:paraId="362D5AF1" w14:textId="77777777" w:rsidR="006861EF" w:rsidRDefault="005F757F">
    <w:pPr>
      <w:pStyle w:val="Subttulo"/>
      <w:spacing w:after="0"/>
      <w:jc w:val="center"/>
      <w:rPr>
        <w:rFonts w:ascii="Times" w:eastAsia="Times" w:hAnsi="Times" w:cs="Times"/>
        <w:b/>
        <w:smallCaps/>
      </w:rPr>
    </w:pPr>
    <w:r>
      <w:rPr>
        <w:rFonts w:ascii="Times" w:eastAsia="Times" w:hAnsi="Times" w:cs="Times"/>
        <w:b/>
        <w:smallCaps/>
        <w:color w:val="000000"/>
        <w:sz w:val="32"/>
        <w:szCs w:val="32"/>
      </w:rPr>
      <w:t>CÂMARA MUNICIPAL DE BETÂNIA</w:t>
    </w:r>
  </w:p>
  <w:p w14:paraId="05069DDB" w14:textId="77777777" w:rsidR="006861EF" w:rsidRDefault="005F757F">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ESTADO DE PERNAMBUCO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9A2CDE"/>
    <w:multiLevelType w:val="multilevel"/>
    <w:tmpl w:val="185E0BC6"/>
    <w:lvl w:ilvl="0">
      <w:start w:val="1"/>
      <w:numFmt w:val="upperRoman"/>
      <w:lvlText w:val="%1"/>
      <w:lvlJc w:val="left"/>
      <w:pPr>
        <w:ind w:left="2410" w:hanging="120"/>
      </w:pPr>
      <w:rPr>
        <w:rFonts w:ascii="Times New Roman" w:eastAsia="Times New Roman" w:hAnsi="Times New Roman" w:cs="Times New Roman"/>
        <w:b w:val="0"/>
        <w:i w:val="0"/>
        <w:sz w:val="20"/>
        <w:szCs w:val="20"/>
      </w:rPr>
    </w:lvl>
    <w:lvl w:ilvl="1">
      <w:numFmt w:val="bullet"/>
      <w:lvlText w:val="•"/>
      <w:lvlJc w:val="left"/>
      <w:pPr>
        <w:ind w:left="3098" w:hanging="120"/>
      </w:pPr>
    </w:lvl>
    <w:lvl w:ilvl="2">
      <w:numFmt w:val="bullet"/>
      <w:lvlText w:val="•"/>
      <w:lvlJc w:val="left"/>
      <w:pPr>
        <w:ind w:left="3777" w:hanging="120"/>
      </w:pPr>
    </w:lvl>
    <w:lvl w:ilvl="3">
      <w:numFmt w:val="bullet"/>
      <w:lvlText w:val="•"/>
      <w:lvlJc w:val="left"/>
      <w:pPr>
        <w:ind w:left="4455" w:hanging="120"/>
      </w:pPr>
    </w:lvl>
    <w:lvl w:ilvl="4">
      <w:numFmt w:val="bullet"/>
      <w:lvlText w:val="•"/>
      <w:lvlJc w:val="left"/>
      <w:pPr>
        <w:ind w:left="5134" w:hanging="120"/>
      </w:pPr>
    </w:lvl>
    <w:lvl w:ilvl="5">
      <w:numFmt w:val="bullet"/>
      <w:lvlText w:val="•"/>
      <w:lvlJc w:val="left"/>
      <w:pPr>
        <w:ind w:left="5813" w:hanging="120"/>
      </w:pPr>
    </w:lvl>
    <w:lvl w:ilvl="6">
      <w:numFmt w:val="bullet"/>
      <w:lvlText w:val="•"/>
      <w:lvlJc w:val="left"/>
      <w:pPr>
        <w:ind w:left="6491" w:hanging="120"/>
      </w:pPr>
    </w:lvl>
    <w:lvl w:ilvl="7">
      <w:numFmt w:val="bullet"/>
      <w:lvlText w:val="•"/>
      <w:lvlJc w:val="left"/>
      <w:pPr>
        <w:ind w:left="7170" w:hanging="120"/>
      </w:pPr>
    </w:lvl>
    <w:lvl w:ilvl="8">
      <w:numFmt w:val="bullet"/>
      <w:lvlText w:val="•"/>
      <w:lvlJc w:val="left"/>
      <w:pPr>
        <w:ind w:left="7848" w:hanging="1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1EF"/>
    <w:rsid w:val="00192EE0"/>
    <w:rsid w:val="001B2109"/>
    <w:rsid w:val="00262615"/>
    <w:rsid w:val="00360BA3"/>
    <w:rsid w:val="00456432"/>
    <w:rsid w:val="00572967"/>
    <w:rsid w:val="005F757F"/>
    <w:rsid w:val="006861EF"/>
    <w:rsid w:val="007970E4"/>
    <w:rsid w:val="00891EAA"/>
    <w:rsid w:val="00D469EB"/>
    <w:rsid w:val="00E05D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B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ind w:firstLine="748"/>
      <w:jc w:val="both"/>
      <w:outlineLvl w:val="0"/>
    </w:pPr>
    <w:rPr>
      <w:rFonts w:ascii="Tahoma" w:eastAsia="Tahoma" w:hAnsi="Tahoma" w:cs="Tahoma"/>
      <w:b/>
      <w:sz w:val="22"/>
      <w:szCs w:val="2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spacing w:after="160"/>
    </w:pPr>
    <w:rPr>
      <w:color w:val="5A5A5A"/>
      <w:sz w:val="22"/>
      <w:szCs w:val="22"/>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ind w:firstLine="748"/>
      <w:jc w:val="both"/>
      <w:outlineLvl w:val="0"/>
    </w:pPr>
    <w:rPr>
      <w:rFonts w:ascii="Tahoma" w:eastAsia="Tahoma" w:hAnsi="Tahoma" w:cs="Tahoma"/>
      <w:b/>
      <w:sz w:val="22"/>
      <w:szCs w:val="2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spacing w:after="160"/>
    </w:pPr>
    <w:rPr>
      <w:color w:val="5A5A5A"/>
      <w:sz w:val="22"/>
      <w:szCs w:val="22"/>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QxOUDUYXOziVgyqUKkXCWbQjFQ==">CgMxLjAyCGguZ2pkZ3hzOAByITF5MFVTbjFUd2VVRVlfei1uT0dWcTNKa2p4SHVkTS1CbA==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571</Words>
  <Characters>3084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Luciele ( Assessora)</dc:creator>
  <cp:lastModifiedBy>USER</cp:lastModifiedBy>
  <cp:revision>2</cp:revision>
  <cp:lastPrinted>2024-04-09T19:21:00Z</cp:lastPrinted>
  <dcterms:created xsi:type="dcterms:W3CDTF">2024-04-09T19:24:00Z</dcterms:created>
  <dcterms:modified xsi:type="dcterms:W3CDTF">2024-04-09T19:24:00Z</dcterms:modified>
</cp:coreProperties>
</file>