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D71" w:rsidRPr="00BE4FF3" w:rsidRDefault="004A3D71" w:rsidP="004A3D71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SEGUNDO PERÍODO LEGISLATIVO DE 2014</w:t>
      </w:r>
    </w:p>
    <w:p w:rsidR="004A3D71" w:rsidRPr="00BE4FF3" w:rsidRDefault="004A3D71" w:rsidP="004A3D71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</w:p>
    <w:p w:rsidR="0006735C" w:rsidRPr="00BE4FF3" w:rsidRDefault="003765B9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870E1">
        <w:rPr>
          <w:rFonts w:ascii="Times New Roman" w:hAnsi="Times New Roman"/>
          <w:b/>
          <w:sz w:val="24"/>
          <w:szCs w:val="24"/>
        </w:rPr>
        <w:t>4</w:t>
      </w:r>
      <w:r w:rsidR="00992274">
        <w:rPr>
          <w:rFonts w:ascii="Times New Roman" w:hAnsi="Times New Roman"/>
          <w:b/>
          <w:sz w:val="24"/>
          <w:szCs w:val="24"/>
        </w:rPr>
        <w:t>4</w:t>
      </w:r>
      <w:r w:rsidR="0006735C" w:rsidRPr="00C870E1">
        <w:rPr>
          <w:rFonts w:ascii="Times New Roman" w:hAnsi="Times New Roman"/>
          <w:b/>
          <w:sz w:val="24"/>
          <w:szCs w:val="24"/>
        </w:rPr>
        <w:t>ª SESSÃO LEGISLATIVA ORDINÁRIA DE</w:t>
      </w:r>
      <w:r w:rsidR="001D684A">
        <w:rPr>
          <w:rFonts w:ascii="Times New Roman" w:hAnsi="Times New Roman"/>
          <w:b/>
          <w:sz w:val="24"/>
          <w:szCs w:val="24"/>
        </w:rPr>
        <w:t xml:space="preserve"> </w:t>
      </w:r>
      <w:r w:rsidR="00992274">
        <w:rPr>
          <w:rFonts w:ascii="Times New Roman" w:hAnsi="Times New Roman"/>
          <w:b/>
          <w:sz w:val="24"/>
          <w:szCs w:val="24"/>
        </w:rPr>
        <w:t>15</w:t>
      </w:r>
      <w:r w:rsidR="006E0F73" w:rsidRPr="00C870E1">
        <w:rPr>
          <w:rFonts w:ascii="Times New Roman" w:hAnsi="Times New Roman"/>
          <w:b/>
          <w:sz w:val="24"/>
          <w:szCs w:val="24"/>
        </w:rPr>
        <w:t xml:space="preserve"> </w:t>
      </w:r>
      <w:r w:rsidR="004A3D71" w:rsidRPr="00C870E1">
        <w:rPr>
          <w:rFonts w:ascii="Times New Roman" w:hAnsi="Times New Roman"/>
          <w:b/>
          <w:sz w:val="24"/>
          <w:szCs w:val="24"/>
        </w:rPr>
        <w:t xml:space="preserve">DE </w:t>
      </w:r>
      <w:r w:rsidR="001D684A">
        <w:rPr>
          <w:rFonts w:ascii="Times New Roman" w:hAnsi="Times New Roman"/>
          <w:b/>
          <w:sz w:val="24"/>
          <w:szCs w:val="24"/>
        </w:rPr>
        <w:t>DEZEM</w:t>
      </w:r>
      <w:r w:rsidR="00C64683" w:rsidRPr="00C870E1">
        <w:rPr>
          <w:rFonts w:ascii="Times New Roman" w:hAnsi="Times New Roman"/>
          <w:b/>
          <w:sz w:val="24"/>
          <w:szCs w:val="24"/>
        </w:rPr>
        <w:t>BRO</w:t>
      </w:r>
      <w:r w:rsidR="004A3D71" w:rsidRPr="00C870E1">
        <w:rPr>
          <w:rFonts w:ascii="Times New Roman" w:hAnsi="Times New Roman"/>
          <w:b/>
          <w:sz w:val="24"/>
          <w:szCs w:val="24"/>
        </w:rPr>
        <w:t xml:space="preserve"> DE 2014, AS</w:t>
      </w:r>
      <w:r w:rsidR="0006735C" w:rsidRPr="00C870E1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06735C" w:rsidRPr="00C870E1">
        <w:rPr>
          <w:rFonts w:ascii="Times New Roman" w:hAnsi="Times New Roman"/>
          <w:b/>
          <w:sz w:val="24"/>
          <w:szCs w:val="24"/>
        </w:rPr>
        <w:t>10:00</w:t>
      </w:r>
      <w:proofErr w:type="gramEnd"/>
      <w:r w:rsidR="0006735C" w:rsidRPr="00C870E1">
        <w:rPr>
          <w:rFonts w:ascii="Times New Roman" w:hAnsi="Times New Roman"/>
          <w:b/>
          <w:sz w:val="24"/>
          <w:szCs w:val="24"/>
        </w:rPr>
        <w:t xml:space="preserve"> HORAS</w:t>
      </w:r>
      <w:r w:rsidR="00931C68">
        <w:rPr>
          <w:rFonts w:ascii="Times New Roman" w:hAnsi="Times New Roman"/>
          <w:sz w:val="24"/>
          <w:szCs w:val="24"/>
        </w:rPr>
        <w:t>.</w:t>
      </w:r>
    </w:p>
    <w:p w:rsidR="0006735C" w:rsidRPr="00273748" w:rsidRDefault="0006735C" w:rsidP="00B57D64">
      <w:pPr>
        <w:pStyle w:val="SemEspaamento"/>
        <w:jc w:val="both"/>
        <w:rPr>
          <w:rFonts w:ascii="Times New Roman" w:hAnsi="Times New Roman"/>
          <w:i/>
          <w:sz w:val="24"/>
          <w:szCs w:val="24"/>
        </w:rPr>
      </w:pPr>
    </w:p>
    <w:p w:rsidR="0006735C" w:rsidRPr="00BE4FF3" w:rsidRDefault="0006735C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1ª P</w:t>
      </w:r>
      <w:r w:rsidR="00BE1093" w:rsidRPr="00BE4FF3">
        <w:rPr>
          <w:rFonts w:ascii="Times New Roman" w:hAnsi="Times New Roman"/>
          <w:sz w:val="24"/>
          <w:szCs w:val="24"/>
        </w:rPr>
        <w:t>A</w:t>
      </w:r>
      <w:r w:rsidRPr="00BE4FF3">
        <w:rPr>
          <w:rFonts w:ascii="Times New Roman" w:hAnsi="Times New Roman"/>
          <w:sz w:val="24"/>
          <w:szCs w:val="24"/>
        </w:rPr>
        <w:t xml:space="preserve">RTE </w:t>
      </w:r>
      <w:r w:rsidR="00C870E1">
        <w:rPr>
          <w:rFonts w:ascii="Times New Roman" w:hAnsi="Times New Roman"/>
          <w:sz w:val="24"/>
          <w:szCs w:val="24"/>
        </w:rPr>
        <w:t xml:space="preserve">- </w:t>
      </w:r>
      <w:r w:rsidRPr="00BE4FF3">
        <w:rPr>
          <w:rFonts w:ascii="Times New Roman" w:hAnsi="Times New Roman"/>
          <w:sz w:val="24"/>
          <w:szCs w:val="24"/>
        </w:rPr>
        <w:t>PEQUENO EXPEDI</w:t>
      </w:r>
      <w:r w:rsidR="00BE1093" w:rsidRPr="00BE4FF3">
        <w:rPr>
          <w:rFonts w:ascii="Times New Roman" w:hAnsi="Times New Roman"/>
          <w:sz w:val="24"/>
          <w:szCs w:val="24"/>
        </w:rPr>
        <w:t>E</w:t>
      </w:r>
      <w:r w:rsidRPr="00BE4FF3">
        <w:rPr>
          <w:rFonts w:ascii="Times New Roman" w:hAnsi="Times New Roman"/>
          <w:sz w:val="24"/>
          <w:szCs w:val="24"/>
        </w:rPr>
        <w:t>NTE</w:t>
      </w:r>
    </w:p>
    <w:p w:rsidR="004A3D71" w:rsidRPr="00BE4FF3" w:rsidRDefault="004A3D71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57D64" w:rsidRDefault="0006735C" w:rsidP="00C870E1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- Apreciação d</w:t>
      </w:r>
      <w:r w:rsidR="006E0F73" w:rsidRPr="00BE4FF3">
        <w:rPr>
          <w:rFonts w:ascii="Times New Roman" w:hAnsi="Times New Roman"/>
          <w:sz w:val="24"/>
          <w:szCs w:val="24"/>
        </w:rPr>
        <w:t>a</w:t>
      </w:r>
      <w:r w:rsidRPr="00BE4FF3">
        <w:rPr>
          <w:rFonts w:ascii="Times New Roman" w:hAnsi="Times New Roman"/>
          <w:sz w:val="24"/>
          <w:szCs w:val="24"/>
        </w:rPr>
        <w:t xml:space="preserve"> ata da sessão anterior</w:t>
      </w:r>
      <w:r w:rsidR="007F71A6" w:rsidRPr="00BE4FF3">
        <w:rPr>
          <w:rFonts w:ascii="Times New Roman" w:hAnsi="Times New Roman"/>
          <w:sz w:val="24"/>
          <w:szCs w:val="24"/>
        </w:rPr>
        <w:t>.</w:t>
      </w:r>
    </w:p>
    <w:p w:rsidR="001444A7" w:rsidRDefault="001444A7" w:rsidP="00C870E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1444A7" w:rsidRDefault="001444A7" w:rsidP="00C870E1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Leitura ao Projeto de Lei nº 1018/2014 que “</w:t>
      </w:r>
      <w:r w:rsidRPr="001444A7">
        <w:rPr>
          <w:rFonts w:ascii="Times New Roman" w:hAnsi="Times New Roman"/>
          <w:b/>
          <w:sz w:val="24"/>
          <w:szCs w:val="24"/>
        </w:rPr>
        <w:t xml:space="preserve">Altera o </w:t>
      </w:r>
      <w:r w:rsidRPr="001444A7">
        <w:rPr>
          <w:rFonts w:ascii="Times New Roman" w:hAnsi="Times New Roman"/>
          <w:b/>
          <w:i/>
          <w:sz w:val="24"/>
          <w:szCs w:val="24"/>
        </w:rPr>
        <w:t>caput</w:t>
      </w:r>
      <w:r w:rsidRPr="001444A7">
        <w:rPr>
          <w:rFonts w:ascii="Times New Roman" w:hAnsi="Times New Roman"/>
          <w:b/>
          <w:sz w:val="24"/>
          <w:szCs w:val="24"/>
        </w:rPr>
        <w:t xml:space="preserve"> dos </w:t>
      </w:r>
      <w:proofErr w:type="spellStart"/>
      <w:r w:rsidRPr="001444A7">
        <w:rPr>
          <w:rFonts w:ascii="Times New Roman" w:hAnsi="Times New Roman"/>
          <w:b/>
          <w:sz w:val="24"/>
          <w:szCs w:val="24"/>
        </w:rPr>
        <w:t>arts</w:t>
      </w:r>
      <w:proofErr w:type="spellEnd"/>
      <w:r w:rsidRPr="001444A7">
        <w:rPr>
          <w:rFonts w:ascii="Times New Roman" w:hAnsi="Times New Roman"/>
          <w:b/>
          <w:sz w:val="24"/>
          <w:szCs w:val="24"/>
        </w:rPr>
        <w:t>. 12 e anexos I e II da Lei nº 851 de 14 de Março de 2013 e dá outras providências</w:t>
      </w:r>
      <w:r>
        <w:rPr>
          <w:rFonts w:ascii="Times New Roman" w:hAnsi="Times New Roman"/>
          <w:sz w:val="24"/>
          <w:szCs w:val="24"/>
        </w:rPr>
        <w:t>”.</w:t>
      </w:r>
    </w:p>
    <w:p w:rsidR="00273748" w:rsidRDefault="00273748" w:rsidP="00C870E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73748" w:rsidRDefault="00273748" w:rsidP="0027374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Leitura ao Parecer nº 66</w:t>
      </w:r>
      <w:r>
        <w:rPr>
          <w:rFonts w:ascii="Times New Roman" w:hAnsi="Times New Roman"/>
          <w:sz w:val="24"/>
          <w:szCs w:val="24"/>
        </w:rPr>
        <w:t>/2014 da Comissão Permanente de Justiça e Redação ao Projeto de Lei nº 101</w:t>
      </w:r>
      <w:r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/2014.</w:t>
      </w:r>
    </w:p>
    <w:p w:rsidR="00273748" w:rsidRDefault="00273748" w:rsidP="0027374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73748" w:rsidRDefault="00273748" w:rsidP="0027374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Leitura ao Parecer nº 5</w:t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/2014 da Comissão Permanente de Orçamento e Finanças ao Projeto de Lei nº 101</w:t>
      </w:r>
      <w:r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/2014.</w:t>
      </w:r>
    </w:p>
    <w:p w:rsidR="001D684A" w:rsidRDefault="001D684A" w:rsidP="00C870E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D057F" w:rsidRDefault="00504627" w:rsidP="00C870E1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BD057F">
        <w:rPr>
          <w:rFonts w:ascii="Times New Roman" w:hAnsi="Times New Roman"/>
          <w:sz w:val="24"/>
          <w:szCs w:val="24"/>
        </w:rPr>
        <w:t xml:space="preserve">Leitura a Emenda Modificativa nº </w:t>
      </w:r>
      <w:r w:rsidR="00D1554C">
        <w:rPr>
          <w:rFonts w:ascii="Times New Roman" w:hAnsi="Times New Roman"/>
          <w:sz w:val="24"/>
          <w:szCs w:val="24"/>
        </w:rPr>
        <w:t xml:space="preserve">14/2014 ao </w:t>
      </w:r>
      <w:r>
        <w:rPr>
          <w:rFonts w:ascii="Times New Roman" w:hAnsi="Times New Roman"/>
          <w:sz w:val="24"/>
          <w:szCs w:val="24"/>
        </w:rPr>
        <w:t>Projeto de Lei nº 1018/2014.</w:t>
      </w:r>
    </w:p>
    <w:p w:rsidR="00504627" w:rsidRDefault="00504627" w:rsidP="00C870E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E37F27" w:rsidRDefault="001D684A" w:rsidP="00C870E1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37F27">
        <w:rPr>
          <w:rFonts w:ascii="Times New Roman" w:hAnsi="Times New Roman"/>
          <w:sz w:val="24"/>
          <w:szCs w:val="24"/>
        </w:rPr>
        <w:t>Leitura ao Projeto de Lei nº 1019/2014 que “</w:t>
      </w:r>
      <w:r w:rsidR="00E37F27" w:rsidRPr="00E37F27">
        <w:rPr>
          <w:rFonts w:ascii="Times New Roman" w:hAnsi="Times New Roman"/>
          <w:b/>
          <w:sz w:val="24"/>
          <w:szCs w:val="24"/>
        </w:rPr>
        <w:t>Abre crédito Adicional Especial e dá outras providências”.</w:t>
      </w:r>
    </w:p>
    <w:p w:rsidR="009E228A" w:rsidRPr="00E37F27" w:rsidRDefault="009E228A" w:rsidP="00C870E1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</w:p>
    <w:p w:rsidR="009E228A" w:rsidRDefault="009E228A" w:rsidP="009E228A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Leitura ao Parecer nº 64/2014 da Comissão Permanente de Justiça e Redação ao Projeto de Lei nº 1019/2014.</w:t>
      </w:r>
    </w:p>
    <w:p w:rsidR="009E228A" w:rsidRDefault="009E228A" w:rsidP="009E228A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228A" w:rsidRDefault="009E228A" w:rsidP="009E228A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Leitura ao Parecer nº 55 /2014 da Comissão Permanente de Orçamento e Finanças ao Projeto de Lei nº 1019/2014.</w:t>
      </w:r>
    </w:p>
    <w:p w:rsidR="00E37F27" w:rsidRDefault="00E37F27" w:rsidP="00C870E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E37F27" w:rsidRDefault="00E37F27" w:rsidP="00C870E1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Leitura ao Projeto de Lei nº 1020/2014 que “</w:t>
      </w:r>
      <w:r w:rsidRPr="00E37F27">
        <w:rPr>
          <w:rFonts w:ascii="Times New Roman" w:hAnsi="Times New Roman"/>
          <w:b/>
          <w:sz w:val="24"/>
          <w:szCs w:val="24"/>
        </w:rPr>
        <w:t>Altera o inciso III do artigo 33 da Lei nº 889 de 26/12/2013 e o inciso I do artigo 9º da Lei nº 890 de 26/12/2014 e dá outras providências”.</w:t>
      </w:r>
    </w:p>
    <w:p w:rsidR="009E228A" w:rsidRPr="00E37F27" w:rsidRDefault="009E228A" w:rsidP="00C870E1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</w:p>
    <w:p w:rsidR="009E228A" w:rsidRDefault="009E228A" w:rsidP="009E228A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Leitura ao Parecer nº 6</w:t>
      </w:r>
      <w:r w:rsidR="00B155BB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/2014 da Comissão Permanente de Justiça e Redação ao Projeto de Lei n</w:t>
      </w:r>
      <w:r w:rsidR="00B155BB">
        <w:rPr>
          <w:rFonts w:ascii="Times New Roman" w:hAnsi="Times New Roman"/>
          <w:sz w:val="24"/>
          <w:szCs w:val="24"/>
        </w:rPr>
        <w:t>º 1020</w:t>
      </w:r>
      <w:r>
        <w:rPr>
          <w:rFonts w:ascii="Times New Roman" w:hAnsi="Times New Roman"/>
          <w:sz w:val="24"/>
          <w:szCs w:val="24"/>
        </w:rPr>
        <w:t>/2014.</w:t>
      </w:r>
    </w:p>
    <w:p w:rsidR="009E228A" w:rsidRDefault="009E228A" w:rsidP="009E228A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228A" w:rsidRDefault="009E228A" w:rsidP="009E228A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Leitura ao Parecer nº 5</w:t>
      </w:r>
      <w:r w:rsidR="00B155BB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/2014 da Comissão Permanente de Orçamento e Finanças ao Projeto de Lei nº 10</w:t>
      </w:r>
      <w:r w:rsidR="00B155BB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/2014.</w:t>
      </w:r>
    </w:p>
    <w:p w:rsidR="00E37F27" w:rsidRDefault="00E37F27" w:rsidP="00C870E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Leitura ao Projeto de Lei nº 1017/2014 que “</w:t>
      </w:r>
      <w:r w:rsidRPr="001D684A">
        <w:rPr>
          <w:rFonts w:ascii="Times New Roman" w:hAnsi="Times New Roman"/>
          <w:b/>
          <w:sz w:val="24"/>
          <w:szCs w:val="24"/>
        </w:rPr>
        <w:t>Autoriza o Poder Executivo Municipal a celebrar convênio com Associação Comercial e Empresarial de Vale do Paraíso – RO ACEVAP e dá outras providências”.</w:t>
      </w:r>
    </w:p>
    <w:p w:rsidR="001F5A57" w:rsidRDefault="001F5A57" w:rsidP="001F5A57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</w:p>
    <w:p w:rsidR="00E37F27" w:rsidRDefault="00E37F27" w:rsidP="00E37F2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37F27">
        <w:rPr>
          <w:rFonts w:ascii="Times New Roman" w:hAnsi="Times New Roman"/>
          <w:sz w:val="24"/>
          <w:szCs w:val="24"/>
        </w:rPr>
        <w:t>Leitura ao Projeto de Lei nº 1.011/2014: “</w:t>
      </w:r>
      <w:r w:rsidRPr="00E37F27">
        <w:rPr>
          <w:rFonts w:ascii="Times New Roman" w:hAnsi="Times New Roman"/>
          <w:b/>
          <w:sz w:val="24"/>
          <w:szCs w:val="24"/>
        </w:rPr>
        <w:t>Dispõe sobre as Diretrizes para a Elaboração da Lei Orçamentária para o Exercício de 2015 e dá outras providências</w:t>
      </w:r>
      <w:r w:rsidRPr="00E37F27">
        <w:rPr>
          <w:rFonts w:ascii="Times New Roman" w:hAnsi="Times New Roman"/>
          <w:sz w:val="24"/>
          <w:szCs w:val="24"/>
        </w:rPr>
        <w:t>”.</w:t>
      </w:r>
    </w:p>
    <w:p w:rsidR="00B22878" w:rsidRDefault="00B22878" w:rsidP="00E37F2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878" w:rsidRDefault="00B22878" w:rsidP="00E37F2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Leitura ao Parecer nº 59/2014 da Comissão Permanente de</w:t>
      </w:r>
      <w:r w:rsidR="007E7B7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Justiça e Redação ao Projeto de Lei nº 1011/2014.</w:t>
      </w:r>
    </w:p>
    <w:p w:rsidR="00B22878" w:rsidRPr="00E37F27" w:rsidRDefault="00B22878" w:rsidP="00E37F2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878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Leitura ao Parecer nº 27/2014 da Comissão Permanente de </w:t>
      </w:r>
      <w:r w:rsidR="007E7B78">
        <w:rPr>
          <w:rFonts w:ascii="Times New Roman" w:hAnsi="Times New Roman"/>
          <w:sz w:val="24"/>
          <w:szCs w:val="24"/>
        </w:rPr>
        <w:t>Educação, Saúde e Assistência S</w:t>
      </w:r>
      <w:r>
        <w:rPr>
          <w:rFonts w:ascii="Times New Roman" w:hAnsi="Times New Roman"/>
          <w:sz w:val="24"/>
          <w:szCs w:val="24"/>
        </w:rPr>
        <w:t>ocial</w:t>
      </w:r>
      <w:r w:rsidR="007E7B7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ao Projeto de Lei nº 1011/2014.</w:t>
      </w:r>
    </w:p>
    <w:p w:rsidR="00B22878" w:rsidRPr="00E37F27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878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Leitura ao Parecer nº</w:t>
      </w:r>
      <w:r w:rsidR="007E7B78">
        <w:rPr>
          <w:rFonts w:ascii="Times New Roman" w:hAnsi="Times New Roman"/>
          <w:sz w:val="24"/>
          <w:szCs w:val="24"/>
        </w:rPr>
        <w:t xml:space="preserve"> 09</w:t>
      </w:r>
      <w:r>
        <w:rPr>
          <w:rFonts w:ascii="Times New Roman" w:hAnsi="Times New Roman"/>
          <w:sz w:val="24"/>
          <w:szCs w:val="24"/>
        </w:rPr>
        <w:t xml:space="preserve">/2014 da Comissão Permanente de </w:t>
      </w:r>
      <w:r w:rsidR="007E7B78">
        <w:rPr>
          <w:rFonts w:ascii="Times New Roman" w:hAnsi="Times New Roman"/>
          <w:sz w:val="24"/>
          <w:szCs w:val="24"/>
        </w:rPr>
        <w:t>Obras e Serviços Públicos a</w:t>
      </w:r>
      <w:r>
        <w:rPr>
          <w:rFonts w:ascii="Times New Roman" w:hAnsi="Times New Roman"/>
          <w:sz w:val="24"/>
          <w:szCs w:val="24"/>
        </w:rPr>
        <w:t>o Projeto de Lei nº 1011/2014.</w:t>
      </w:r>
    </w:p>
    <w:p w:rsidR="00B22878" w:rsidRPr="00E37F27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878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Leitura ao Parecer nº </w:t>
      </w:r>
      <w:r w:rsidR="00B315F6">
        <w:rPr>
          <w:rFonts w:ascii="Times New Roman" w:hAnsi="Times New Roman"/>
          <w:sz w:val="24"/>
          <w:szCs w:val="24"/>
        </w:rPr>
        <w:t>05</w:t>
      </w:r>
      <w:r>
        <w:rPr>
          <w:rFonts w:ascii="Times New Roman" w:hAnsi="Times New Roman"/>
          <w:sz w:val="24"/>
          <w:szCs w:val="24"/>
        </w:rPr>
        <w:t>/2014 da Comissão Permanente de</w:t>
      </w:r>
      <w:r w:rsidR="00B315F6">
        <w:rPr>
          <w:rFonts w:ascii="Times New Roman" w:hAnsi="Times New Roman"/>
          <w:sz w:val="24"/>
          <w:szCs w:val="24"/>
        </w:rPr>
        <w:t xml:space="preserve"> Agricultura e Meio Ambiente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>ao Projeto de Lei nº 1011/2014.</w:t>
      </w:r>
    </w:p>
    <w:p w:rsidR="00B22878" w:rsidRPr="00E37F27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878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Leitura ao Parecer nº </w:t>
      </w:r>
      <w:r w:rsidR="00B315F6">
        <w:rPr>
          <w:rFonts w:ascii="Times New Roman" w:hAnsi="Times New Roman"/>
          <w:sz w:val="24"/>
          <w:szCs w:val="24"/>
        </w:rPr>
        <w:t>52</w:t>
      </w:r>
      <w:r>
        <w:rPr>
          <w:rFonts w:ascii="Times New Roman" w:hAnsi="Times New Roman"/>
          <w:sz w:val="24"/>
          <w:szCs w:val="24"/>
        </w:rPr>
        <w:t xml:space="preserve"> /2014</w:t>
      </w:r>
      <w:r w:rsidR="00B315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da Comissão Permanente de </w:t>
      </w:r>
      <w:r w:rsidR="00B315F6">
        <w:rPr>
          <w:rFonts w:ascii="Times New Roman" w:hAnsi="Times New Roman"/>
          <w:sz w:val="24"/>
          <w:szCs w:val="24"/>
        </w:rPr>
        <w:t xml:space="preserve">Orçamento e Finanças </w:t>
      </w:r>
      <w:r>
        <w:rPr>
          <w:rFonts w:ascii="Times New Roman" w:hAnsi="Times New Roman"/>
          <w:sz w:val="24"/>
          <w:szCs w:val="24"/>
        </w:rPr>
        <w:t>ao Projeto de Lei nº 1011/2014.</w:t>
      </w:r>
    </w:p>
    <w:p w:rsidR="001F5A57" w:rsidRDefault="001F5A57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37F2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szCs w:val="24"/>
        </w:rPr>
      </w:pPr>
      <w:r>
        <w:rPr>
          <w:rFonts w:ascii="Times New Roman" w:hAnsi="Times New Roman"/>
          <w:sz w:val="24"/>
          <w:szCs w:val="24"/>
        </w:rPr>
        <w:t>- Leitura da Emenda Modificativa nº 12/2014 ao Projeto de Lei nº 1011/2014</w:t>
      </w:r>
    </w:p>
    <w:p w:rsidR="001F5A57" w:rsidRPr="00E37F27" w:rsidRDefault="001F5A57" w:rsidP="00E37F27">
      <w:pPr>
        <w:pStyle w:val="PargrafodaLista"/>
        <w:rPr>
          <w:szCs w:val="24"/>
        </w:rPr>
      </w:pPr>
    </w:p>
    <w:p w:rsidR="00E37F27" w:rsidRPr="00E37F27" w:rsidRDefault="00E37F27" w:rsidP="00E37F27">
      <w:pPr>
        <w:tabs>
          <w:tab w:val="num" w:pos="644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37F27">
        <w:rPr>
          <w:rFonts w:ascii="Times New Roman" w:hAnsi="Times New Roman"/>
          <w:sz w:val="24"/>
          <w:szCs w:val="24"/>
        </w:rPr>
        <w:t>Leitura ao Projeto de Lei nº 1.012/2014: “</w:t>
      </w:r>
      <w:r w:rsidRPr="00E37F27">
        <w:rPr>
          <w:rFonts w:ascii="Times New Roman" w:hAnsi="Times New Roman"/>
          <w:b/>
          <w:sz w:val="24"/>
          <w:szCs w:val="24"/>
        </w:rPr>
        <w:t>Estima a Receita e Fixa a Despesa do Município de Vale do Paraíso, para o Exercício Financeiro de 2015</w:t>
      </w:r>
      <w:r w:rsidR="00B22878">
        <w:rPr>
          <w:rFonts w:ascii="Times New Roman" w:hAnsi="Times New Roman"/>
          <w:b/>
          <w:sz w:val="24"/>
          <w:szCs w:val="24"/>
        </w:rPr>
        <w:t>”.</w:t>
      </w:r>
    </w:p>
    <w:p w:rsidR="00B22878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Leitura ao Parecer nº </w:t>
      </w:r>
      <w:r w:rsidR="00B315F6">
        <w:rPr>
          <w:rFonts w:ascii="Times New Roman" w:hAnsi="Times New Roman"/>
          <w:sz w:val="24"/>
          <w:szCs w:val="24"/>
        </w:rPr>
        <w:t>60</w:t>
      </w:r>
      <w:r>
        <w:rPr>
          <w:rFonts w:ascii="Times New Roman" w:hAnsi="Times New Roman"/>
          <w:sz w:val="24"/>
          <w:szCs w:val="24"/>
        </w:rPr>
        <w:t xml:space="preserve"> /2014</w:t>
      </w:r>
      <w:r w:rsidR="00B315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da Comissão Permanente de </w:t>
      </w:r>
      <w:r w:rsidR="00B315F6">
        <w:rPr>
          <w:rFonts w:ascii="Times New Roman" w:hAnsi="Times New Roman"/>
          <w:sz w:val="24"/>
          <w:szCs w:val="24"/>
        </w:rPr>
        <w:t xml:space="preserve">Justiça e Redação </w:t>
      </w:r>
      <w:r>
        <w:rPr>
          <w:rFonts w:ascii="Times New Roman" w:hAnsi="Times New Roman"/>
          <w:sz w:val="24"/>
          <w:szCs w:val="24"/>
        </w:rPr>
        <w:t>ao Projeto de Lei nº 1012/2014.</w:t>
      </w:r>
    </w:p>
    <w:p w:rsidR="00B22878" w:rsidRPr="00E37F27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878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Leitura ao Parecer nº </w:t>
      </w:r>
      <w:r w:rsidR="00B315F6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>/2014</w:t>
      </w:r>
      <w:r w:rsidR="00B315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 Comissão Permanente de</w:t>
      </w:r>
      <w:r w:rsidR="00B315F6">
        <w:rPr>
          <w:rFonts w:ascii="Times New Roman" w:hAnsi="Times New Roman"/>
          <w:sz w:val="24"/>
          <w:szCs w:val="24"/>
        </w:rPr>
        <w:t xml:space="preserve"> Educação, Saúde e Assistência Social</w:t>
      </w:r>
      <w:r>
        <w:rPr>
          <w:rFonts w:ascii="Times New Roman" w:hAnsi="Times New Roman"/>
          <w:sz w:val="24"/>
          <w:szCs w:val="24"/>
        </w:rPr>
        <w:t xml:space="preserve"> ao Projeto de Lei nº 1012/2014.</w:t>
      </w:r>
    </w:p>
    <w:p w:rsidR="00B315F6" w:rsidRPr="00E37F27" w:rsidRDefault="00B315F6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878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Leitura ao Parecer nº </w:t>
      </w:r>
      <w:r w:rsidR="00B315F6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/2014</w:t>
      </w:r>
      <w:r w:rsidR="00B315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 Comissão Permanente de</w:t>
      </w:r>
      <w:r w:rsidR="00B315F6">
        <w:rPr>
          <w:rFonts w:ascii="Times New Roman" w:hAnsi="Times New Roman"/>
          <w:sz w:val="24"/>
          <w:szCs w:val="24"/>
        </w:rPr>
        <w:t xml:space="preserve"> Obras e Serviços Públicos</w:t>
      </w:r>
      <w:r>
        <w:rPr>
          <w:rFonts w:ascii="Times New Roman" w:hAnsi="Times New Roman"/>
          <w:sz w:val="24"/>
          <w:szCs w:val="24"/>
        </w:rPr>
        <w:t xml:space="preserve"> ao Projeto de Lei nº 1012/2014</w:t>
      </w:r>
      <w:r w:rsidR="00B315F6">
        <w:rPr>
          <w:rFonts w:ascii="Times New Roman" w:hAnsi="Times New Roman"/>
          <w:sz w:val="24"/>
          <w:szCs w:val="24"/>
        </w:rPr>
        <w:t>.</w:t>
      </w:r>
    </w:p>
    <w:p w:rsidR="00B315F6" w:rsidRPr="00E37F27" w:rsidRDefault="00B315F6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878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Leitura ao Parecer nº </w:t>
      </w:r>
      <w:r w:rsidR="00B315F6">
        <w:rPr>
          <w:rFonts w:ascii="Times New Roman" w:hAnsi="Times New Roman"/>
          <w:sz w:val="24"/>
          <w:szCs w:val="24"/>
        </w:rPr>
        <w:t>06</w:t>
      </w:r>
      <w:r>
        <w:rPr>
          <w:rFonts w:ascii="Times New Roman" w:hAnsi="Times New Roman"/>
          <w:sz w:val="24"/>
          <w:szCs w:val="24"/>
        </w:rPr>
        <w:t>/2014</w:t>
      </w:r>
      <w:r w:rsidR="00B315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da Comissão Permanente de </w:t>
      </w:r>
      <w:r w:rsidR="00B315F6">
        <w:rPr>
          <w:rFonts w:ascii="Times New Roman" w:hAnsi="Times New Roman"/>
          <w:sz w:val="24"/>
          <w:szCs w:val="24"/>
        </w:rPr>
        <w:t>Agricultura e Meio Ambiente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>ao Projeto de Lei nº 1012/2014.</w:t>
      </w:r>
    </w:p>
    <w:p w:rsidR="00B22878" w:rsidRPr="00E37F27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878" w:rsidRPr="00E37F27" w:rsidRDefault="00B22878" w:rsidP="00B2287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Leitura ao Parecer nº </w:t>
      </w:r>
      <w:r w:rsidR="00B315F6">
        <w:rPr>
          <w:rFonts w:ascii="Times New Roman" w:hAnsi="Times New Roman"/>
          <w:sz w:val="24"/>
          <w:szCs w:val="24"/>
        </w:rPr>
        <w:t>53</w:t>
      </w:r>
      <w:r>
        <w:rPr>
          <w:rFonts w:ascii="Times New Roman" w:hAnsi="Times New Roman"/>
          <w:sz w:val="24"/>
          <w:szCs w:val="24"/>
        </w:rPr>
        <w:t xml:space="preserve"> /2014</w:t>
      </w:r>
      <w:proofErr w:type="gramStart"/>
      <w:r>
        <w:rPr>
          <w:rFonts w:ascii="Times New Roman" w:hAnsi="Times New Roman"/>
          <w:sz w:val="24"/>
          <w:szCs w:val="24"/>
        </w:rPr>
        <w:t xml:space="preserve">   </w:t>
      </w:r>
      <w:proofErr w:type="gramEnd"/>
      <w:r>
        <w:rPr>
          <w:rFonts w:ascii="Times New Roman" w:hAnsi="Times New Roman"/>
          <w:sz w:val="24"/>
          <w:szCs w:val="24"/>
        </w:rPr>
        <w:t xml:space="preserve">da Comissão Permanente de </w:t>
      </w:r>
      <w:r w:rsidR="00B315F6">
        <w:rPr>
          <w:rFonts w:ascii="Times New Roman" w:hAnsi="Times New Roman"/>
          <w:sz w:val="24"/>
          <w:szCs w:val="24"/>
        </w:rPr>
        <w:t>Orçamento e Finanças a</w:t>
      </w:r>
      <w:r>
        <w:rPr>
          <w:rFonts w:ascii="Times New Roman" w:hAnsi="Times New Roman"/>
          <w:sz w:val="24"/>
          <w:szCs w:val="24"/>
        </w:rPr>
        <w:t>o Projeto de Lei nº 1012/2014.</w:t>
      </w:r>
    </w:p>
    <w:p w:rsidR="00B315F6" w:rsidRDefault="00B315F6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Leitura da Emenda Modificativa nº 13/2014 ao Projeto de Lei nº 1013/2014</w:t>
      </w:r>
      <w:r w:rsidR="00E5744E">
        <w:rPr>
          <w:rFonts w:ascii="Times New Roman" w:hAnsi="Times New Roman"/>
          <w:sz w:val="24"/>
          <w:szCs w:val="24"/>
        </w:rPr>
        <w:t>.</w:t>
      </w:r>
    </w:p>
    <w:p w:rsidR="00E5744E" w:rsidRDefault="00E5744E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5744E" w:rsidRDefault="00E5744E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szCs w:val="24"/>
        </w:rPr>
      </w:pPr>
      <w:r>
        <w:rPr>
          <w:rFonts w:ascii="Times New Roman" w:hAnsi="Times New Roman"/>
          <w:sz w:val="24"/>
          <w:szCs w:val="24"/>
        </w:rPr>
        <w:t>- Leitura das Chapas inscritas para concorrerem aos cargos da Mesa Diretora da Câmara Municipal.</w:t>
      </w:r>
    </w:p>
    <w:p w:rsidR="001F5A57" w:rsidRDefault="001F5A57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06735C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-</w:t>
      </w:r>
      <w:r w:rsidR="00E860E9" w:rsidRPr="00BE4FF3">
        <w:rPr>
          <w:rFonts w:ascii="Times New Roman" w:hAnsi="Times New Roman"/>
          <w:sz w:val="24"/>
          <w:szCs w:val="24"/>
        </w:rPr>
        <w:t xml:space="preserve"> </w:t>
      </w:r>
      <w:r w:rsidRPr="00BE4FF3">
        <w:rPr>
          <w:rFonts w:ascii="Times New Roman" w:hAnsi="Times New Roman"/>
          <w:sz w:val="24"/>
          <w:szCs w:val="24"/>
        </w:rPr>
        <w:t>Leitura</w:t>
      </w:r>
      <w:r w:rsidR="00E860E9" w:rsidRPr="00BE4FF3">
        <w:rPr>
          <w:rFonts w:ascii="Times New Roman" w:hAnsi="Times New Roman"/>
          <w:sz w:val="24"/>
          <w:szCs w:val="24"/>
        </w:rPr>
        <w:t xml:space="preserve"> das correspondências recebidas.</w:t>
      </w:r>
      <w:r w:rsidRPr="00BE4FF3">
        <w:rPr>
          <w:rFonts w:ascii="Times New Roman" w:hAnsi="Times New Roman"/>
          <w:sz w:val="24"/>
          <w:szCs w:val="24"/>
        </w:rPr>
        <w:t xml:space="preserve"> </w:t>
      </w:r>
    </w:p>
    <w:p w:rsidR="00C64683" w:rsidRPr="00BE4FF3" w:rsidRDefault="00C64683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2ª PARTE - GRANDE EXPEDIENTE</w:t>
      </w:r>
    </w:p>
    <w:p w:rsidR="00DA1FC1" w:rsidRPr="00BE4FF3" w:rsidRDefault="00DA1FC1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-</w:t>
      </w:r>
      <w:r w:rsidR="00E860E9" w:rsidRPr="00BE4FF3">
        <w:rPr>
          <w:rFonts w:ascii="Times New Roman" w:hAnsi="Times New Roman"/>
          <w:sz w:val="24"/>
          <w:szCs w:val="24"/>
        </w:rPr>
        <w:t xml:space="preserve"> </w:t>
      </w:r>
      <w:r w:rsidRPr="00BE4FF3">
        <w:rPr>
          <w:rFonts w:ascii="Times New Roman" w:hAnsi="Times New Roman"/>
          <w:sz w:val="24"/>
          <w:szCs w:val="24"/>
        </w:rPr>
        <w:t>Palav</w:t>
      </w:r>
      <w:r w:rsidR="00DA1FC1" w:rsidRPr="00BE4FF3">
        <w:rPr>
          <w:rFonts w:ascii="Times New Roman" w:hAnsi="Times New Roman"/>
          <w:sz w:val="24"/>
          <w:szCs w:val="24"/>
        </w:rPr>
        <w:t>r</w:t>
      </w:r>
      <w:r w:rsidRPr="00BE4FF3">
        <w:rPr>
          <w:rFonts w:ascii="Times New Roman" w:hAnsi="Times New Roman"/>
          <w:sz w:val="24"/>
          <w:szCs w:val="24"/>
        </w:rPr>
        <w:t>a vaga aos Vereadores Inscritos</w:t>
      </w:r>
      <w:r w:rsidR="00B60E71">
        <w:rPr>
          <w:rFonts w:ascii="Times New Roman" w:hAnsi="Times New Roman"/>
          <w:sz w:val="24"/>
          <w:szCs w:val="24"/>
        </w:rPr>
        <w:t>.</w:t>
      </w: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57D64" w:rsidRDefault="00164186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3ª PARTE</w:t>
      </w:r>
      <w:r w:rsidR="002A18D2" w:rsidRPr="00BE4FF3">
        <w:rPr>
          <w:rFonts w:ascii="Times New Roman" w:hAnsi="Times New Roman"/>
          <w:sz w:val="24"/>
          <w:szCs w:val="24"/>
        </w:rPr>
        <w:t xml:space="preserve"> - ORDEM DO DIA</w:t>
      </w:r>
    </w:p>
    <w:p w:rsidR="00273748" w:rsidRDefault="00273748" w:rsidP="0027374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</w:t>
      </w:r>
      <w:r>
        <w:rPr>
          <w:rFonts w:ascii="Times New Roman" w:hAnsi="Times New Roman"/>
          <w:sz w:val="24"/>
          <w:szCs w:val="24"/>
        </w:rPr>
        <w:t xml:space="preserve">Discussão e votação </w:t>
      </w:r>
      <w:r>
        <w:rPr>
          <w:rFonts w:ascii="Times New Roman" w:hAnsi="Times New Roman"/>
          <w:sz w:val="24"/>
          <w:szCs w:val="24"/>
        </w:rPr>
        <w:t>ao Parecer nº 66/2014 da Comissão Permanente de Justiça e Redação ao Projeto de Lei nº 1018/2014.</w:t>
      </w:r>
    </w:p>
    <w:p w:rsidR="00273748" w:rsidRDefault="00273748" w:rsidP="0027374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73748" w:rsidRDefault="00273748" w:rsidP="0027374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Discussão e votação </w:t>
      </w:r>
      <w:r>
        <w:rPr>
          <w:rFonts w:ascii="Times New Roman" w:hAnsi="Times New Roman"/>
          <w:sz w:val="24"/>
          <w:szCs w:val="24"/>
        </w:rPr>
        <w:t>ao Parecer nº 57/2014 da Comissão Permanente de Orçamento e Finanças ao Projeto de Lei nº 1018/2014.</w:t>
      </w:r>
    </w:p>
    <w:p w:rsidR="00504627" w:rsidRDefault="00504627" w:rsidP="0027374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04627" w:rsidRDefault="00504627" w:rsidP="00504627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Discussão e votação </w:t>
      </w:r>
      <w:r>
        <w:rPr>
          <w:rFonts w:ascii="Times New Roman" w:hAnsi="Times New Roman"/>
          <w:sz w:val="24"/>
          <w:szCs w:val="24"/>
        </w:rPr>
        <w:t>a Emenda Modificativa nº 14/2014 ao Projeto de Lei nº 1018/2014.</w:t>
      </w:r>
    </w:p>
    <w:p w:rsidR="00273748" w:rsidRDefault="00273748" w:rsidP="00273748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73748" w:rsidRDefault="00273748" w:rsidP="0027374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Discussão e primeira votação </w:t>
      </w:r>
      <w:r>
        <w:rPr>
          <w:rFonts w:ascii="Times New Roman" w:hAnsi="Times New Roman"/>
          <w:sz w:val="24"/>
          <w:szCs w:val="24"/>
        </w:rPr>
        <w:t>ao Projeto de Lei nº 1018/2014 que “</w:t>
      </w:r>
      <w:r w:rsidRPr="001444A7">
        <w:rPr>
          <w:rFonts w:ascii="Times New Roman" w:hAnsi="Times New Roman"/>
          <w:b/>
          <w:sz w:val="24"/>
          <w:szCs w:val="24"/>
        </w:rPr>
        <w:t xml:space="preserve">Altera o </w:t>
      </w:r>
      <w:r w:rsidRPr="001444A7">
        <w:rPr>
          <w:rFonts w:ascii="Times New Roman" w:hAnsi="Times New Roman"/>
          <w:b/>
          <w:i/>
          <w:sz w:val="24"/>
          <w:szCs w:val="24"/>
        </w:rPr>
        <w:t>caput</w:t>
      </w:r>
      <w:r w:rsidRPr="001444A7">
        <w:rPr>
          <w:rFonts w:ascii="Times New Roman" w:hAnsi="Times New Roman"/>
          <w:b/>
          <w:sz w:val="24"/>
          <w:szCs w:val="24"/>
        </w:rPr>
        <w:t xml:space="preserve"> dos </w:t>
      </w:r>
      <w:proofErr w:type="spellStart"/>
      <w:r w:rsidRPr="001444A7">
        <w:rPr>
          <w:rFonts w:ascii="Times New Roman" w:hAnsi="Times New Roman"/>
          <w:b/>
          <w:sz w:val="24"/>
          <w:szCs w:val="24"/>
        </w:rPr>
        <w:t>arts</w:t>
      </w:r>
      <w:proofErr w:type="spellEnd"/>
      <w:r w:rsidRPr="001444A7">
        <w:rPr>
          <w:rFonts w:ascii="Times New Roman" w:hAnsi="Times New Roman"/>
          <w:b/>
          <w:sz w:val="24"/>
          <w:szCs w:val="24"/>
        </w:rPr>
        <w:t>. 12 e anexos I e II da Lei nº 851 de 14 de Março de 2013 e dá outras providências</w:t>
      </w:r>
      <w:r>
        <w:rPr>
          <w:rFonts w:ascii="Times New Roman" w:hAnsi="Times New Roman"/>
          <w:sz w:val="24"/>
          <w:szCs w:val="24"/>
        </w:rPr>
        <w:t>”.</w:t>
      </w:r>
    </w:p>
    <w:p w:rsidR="00273748" w:rsidRDefault="00273748" w:rsidP="00B155BB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55BB" w:rsidRDefault="00B155BB" w:rsidP="00B155BB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Discussão e votação ao Parecer nº 64/2014 da Comissão Permanente de Justiça e Redação ao Projeto de Lei nº 1019/2014.</w:t>
      </w:r>
    </w:p>
    <w:p w:rsidR="00B155BB" w:rsidRDefault="00B155BB" w:rsidP="00B155BB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55BB" w:rsidRDefault="00B155BB" w:rsidP="00B155BB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 ao Parecer nº 55 /2014 da Comissão Permanente de Orçamento e Finanças ao Projeto de Lei nº 1019/2014.</w:t>
      </w:r>
    </w:p>
    <w:p w:rsidR="00B155BB" w:rsidRDefault="00B155BB" w:rsidP="00B155BB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55BB" w:rsidRDefault="00B155BB" w:rsidP="00B155BB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primeira votação ao Projeto de Lei nº 1019/2014 que “</w:t>
      </w:r>
      <w:r w:rsidRPr="00E37F27">
        <w:rPr>
          <w:rFonts w:ascii="Times New Roman" w:hAnsi="Times New Roman"/>
          <w:b/>
          <w:sz w:val="24"/>
          <w:szCs w:val="24"/>
        </w:rPr>
        <w:t>Abre crédito Adicional Especial e dá outras providências”.</w:t>
      </w:r>
    </w:p>
    <w:p w:rsidR="00B155BB" w:rsidRPr="00E37F27" w:rsidRDefault="00B155BB" w:rsidP="00B155BB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</w:p>
    <w:p w:rsidR="00B155BB" w:rsidRDefault="00B155BB" w:rsidP="00B155BB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 ao Parecer nº 65/2014 da Comissão Permanente de Justiça e Redação ao Projeto de Lei nº 1020/2014.</w:t>
      </w:r>
    </w:p>
    <w:p w:rsidR="00B155BB" w:rsidRDefault="00B155BB" w:rsidP="00B155BB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55BB" w:rsidRDefault="00B155BB" w:rsidP="00B155BB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 ao Parecer nº 56/2014 da Comissão Permanente de Orçamento e Finanças ao Projeto de Lei nº 1020/2014.</w:t>
      </w:r>
    </w:p>
    <w:p w:rsidR="00B155BB" w:rsidRDefault="00B155BB" w:rsidP="00B155BB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55BB" w:rsidRDefault="00B155BB" w:rsidP="00B155BB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primeira votação ao Projeto de Lei nº 1020/2014 que “</w:t>
      </w:r>
      <w:r w:rsidRPr="00E37F27">
        <w:rPr>
          <w:rFonts w:ascii="Times New Roman" w:hAnsi="Times New Roman"/>
          <w:b/>
          <w:sz w:val="24"/>
          <w:szCs w:val="24"/>
        </w:rPr>
        <w:t>Altera o inciso III do artigo 33 da Lei nº 889 de 26/12/2013 e o inciso I do artigo 9º da Lei nº 890 de 26/12/2014 e dá outras providências”.</w:t>
      </w:r>
    </w:p>
    <w:p w:rsidR="00D456D7" w:rsidRDefault="00D456D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Discussão e </w:t>
      </w:r>
      <w:r w:rsidR="00992274">
        <w:rPr>
          <w:rFonts w:ascii="Times New Roman" w:hAnsi="Times New Roman"/>
          <w:sz w:val="24"/>
          <w:szCs w:val="24"/>
        </w:rPr>
        <w:t>segunda</w:t>
      </w:r>
      <w:r w:rsidR="00D456D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votação ao Projeto de Lei nº 1017/2014 que “</w:t>
      </w:r>
      <w:r w:rsidRPr="001D684A">
        <w:rPr>
          <w:rFonts w:ascii="Times New Roman" w:hAnsi="Times New Roman"/>
          <w:b/>
          <w:sz w:val="24"/>
          <w:szCs w:val="24"/>
        </w:rPr>
        <w:t>Autoriza o Poder Executivo Municipal a celebrar convênio com Associação Comercial e Empresarial de Vale do Paraíso – RO ACEVAP e dá outras providências”.</w:t>
      </w:r>
    </w:p>
    <w:p w:rsidR="00D456D7" w:rsidRDefault="00D456D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 ao Parecer nº 59/2014 da Comissão Permanente de Justiça e Redação ao Projeto de Lei nº 1011/2014.</w:t>
      </w:r>
    </w:p>
    <w:p w:rsidR="001F5A57" w:rsidRPr="00E37F2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</w:t>
      </w:r>
      <w:r w:rsidR="00B155B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ao Parecer nº 27/2014 da Comissão Permanente de Educação, Saúde e Assistência Social ao Projeto de Lei nº 1011/2014.</w:t>
      </w:r>
    </w:p>
    <w:p w:rsidR="001F5A57" w:rsidRPr="00E37F2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</w:t>
      </w:r>
      <w:r w:rsidR="00B155B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ao Parecer nº 09/2014 da Comissão Permanente de Obras e Serviços Públicos ao Projeto de Lei nº 1011/2014.</w:t>
      </w:r>
    </w:p>
    <w:p w:rsidR="001F5A57" w:rsidRPr="00E37F2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1F5A5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Discussão e votação</w:t>
      </w:r>
      <w:r w:rsidR="00B155B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ao Parecer nº 05/2014 da Comissão Permanente de Agricultura e Meio Ambiente</w:t>
      </w:r>
      <w:r w:rsidR="00B155B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ao Projeto de Lei nº 1011/2014.</w:t>
      </w:r>
    </w:p>
    <w:p w:rsidR="001F5A57" w:rsidRPr="00E37F2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 ao Parecer nº 52 /2014 da Comissão Permanente de Orçamento e Finanças ao Projeto de Lei nº 1011/2014.</w:t>
      </w: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 da Emenda Modificativa nº 12/2014 ao Projeto de Lei nº 1011/2014.</w:t>
      </w: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primeira votação</w:t>
      </w:r>
      <w:r w:rsidR="00D456D7">
        <w:rPr>
          <w:rFonts w:ascii="Times New Roman" w:hAnsi="Times New Roman"/>
          <w:sz w:val="24"/>
          <w:szCs w:val="24"/>
        </w:rPr>
        <w:t xml:space="preserve"> </w:t>
      </w:r>
      <w:r w:rsidRPr="00E37F27">
        <w:rPr>
          <w:rFonts w:ascii="Times New Roman" w:hAnsi="Times New Roman"/>
          <w:sz w:val="24"/>
          <w:szCs w:val="24"/>
        </w:rPr>
        <w:t>ao Projeto de Lei nº 1.011/2014: “</w:t>
      </w:r>
      <w:r w:rsidRPr="00E37F27">
        <w:rPr>
          <w:rFonts w:ascii="Times New Roman" w:hAnsi="Times New Roman"/>
          <w:b/>
          <w:sz w:val="24"/>
          <w:szCs w:val="24"/>
        </w:rPr>
        <w:t>Dispõe</w:t>
      </w:r>
      <w:r>
        <w:rPr>
          <w:rFonts w:ascii="Times New Roman" w:hAnsi="Times New Roman"/>
          <w:b/>
          <w:sz w:val="24"/>
          <w:szCs w:val="24"/>
        </w:rPr>
        <w:t xml:space="preserve"> sobre as Diretrizes para a</w:t>
      </w:r>
      <w:r w:rsidRPr="00E37F27">
        <w:rPr>
          <w:rFonts w:ascii="Times New Roman" w:hAnsi="Times New Roman"/>
          <w:b/>
          <w:sz w:val="24"/>
          <w:szCs w:val="24"/>
        </w:rPr>
        <w:t xml:space="preserve"> da Lei Orçamentária para o Exercício de 2015 e dá outras providências</w:t>
      </w:r>
      <w:r w:rsidRPr="00E37F27">
        <w:rPr>
          <w:rFonts w:ascii="Times New Roman" w:hAnsi="Times New Roman"/>
          <w:sz w:val="24"/>
          <w:szCs w:val="24"/>
        </w:rPr>
        <w:t>”.</w:t>
      </w:r>
    </w:p>
    <w:p w:rsidR="001F5A57" w:rsidRPr="00E37F27" w:rsidRDefault="001F5A57" w:rsidP="001F5A57">
      <w:pPr>
        <w:pStyle w:val="PargrafodaLista"/>
        <w:rPr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 ao Parecer nº 60 /2014 da Comissão Permanente de Justiça e Redação ao Projeto de Lei nº 1012/2014.</w:t>
      </w:r>
    </w:p>
    <w:p w:rsidR="001F5A57" w:rsidRPr="00E37F2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 ao Parecer nº 28/2014 da Comissão Permanente de Educação, Saúde e Assistência Social ao Projeto de Lei nº 1012/2014.</w:t>
      </w:r>
    </w:p>
    <w:p w:rsidR="001F5A57" w:rsidRPr="00E37F2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 ao Parecer nº 10/2014 da Comissão Permanente de Obras e Serviços Públicos ao Projeto de Lei nº 1012/2014.</w:t>
      </w:r>
    </w:p>
    <w:p w:rsidR="001F5A57" w:rsidRPr="00E37F2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 ao Parecer nº 06/2014 da Comissão Permanente de Agricultura e Meio Ambiente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>ao Projeto de Lei nº 1012/2014.</w:t>
      </w:r>
    </w:p>
    <w:p w:rsidR="001F5A57" w:rsidRPr="00E37F2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5A57" w:rsidRPr="00E37F2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Discussão e votação ao Parecer nº 53 /2014</w:t>
      </w:r>
      <w:r w:rsidR="00B155B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 Comissão Permanente de Orçamento e Finanças ao Projeto de Lei nº 1012/2014.</w:t>
      </w:r>
    </w:p>
    <w:p w:rsidR="001F5A57" w:rsidRDefault="001F5A57" w:rsidP="001F5A57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left" w:pos="200"/>
          <w:tab w:val="left" w:pos="993"/>
        </w:tabs>
        <w:spacing w:after="0" w:line="240" w:lineRule="auto"/>
        <w:jc w:val="both"/>
        <w:rPr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- Discussão e votação a Emenda Modificativa nº 13/2014 ao Projeto de Lei nº 1013/2014</w:t>
      </w:r>
    </w:p>
    <w:p w:rsidR="001F5A57" w:rsidRDefault="001F5A57" w:rsidP="001F5A57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1F5A57" w:rsidRDefault="001F5A57" w:rsidP="001F5A57">
      <w:pPr>
        <w:tabs>
          <w:tab w:val="num" w:pos="644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Discussão e primeira votação </w:t>
      </w:r>
      <w:r w:rsidRPr="00E37F27">
        <w:rPr>
          <w:rFonts w:ascii="Times New Roman" w:hAnsi="Times New Roman"/>
          <w:sz w:val="24"/>
          <w:szCs w:val="24"/>
        </w:rPr>
        <w:t>ao Projeto de Lei nº 1.012/2014: “</w:t>
      </w:r>
      <w:r w:rsidRPr="00E37F27">
        <w:rPr>
          <w:rFonts w:ascii="Times New Roman" w:hAnsi="Times New Roman"/>
          <w:b/>
          <w:sz w:val="24"/>
          <w:szCs w:val="24"/>
        </w:rPr>
        <w:t>Estima a Receita e Fixa a Despesa do Município de Vale do Paraíso, para o Exercício Financeiro de 2015</w:t>
      </w:r>
      <w:r>
        <w:rPr>
          <w:rFonts w:ascii="Times New Roman" w:hAnsi="Times New Roman"/>
          <w:b/>
          <w:sz w:val="24"/>
          <w:szCs w:val="24"/>
        </w:rPr>
        <w:t>”.</w:t>
      </w:r>
    </w:p>
    <w:p w:rsidR="00B155BB" w:rsidRPr="00E37F27" w:rsidRDefault="00B155BB" w:rsidP="001F5A57">
      <w:pPr>
        <w:tabs>
          <w:tab w:val="num" w:pos="644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b/>
          <w:sz w:val="24"/>
          <w:szCs w:val="24"/>
        </w:rPr>
        <w:t>Eleição da Mesa Diretora para o biênio 2015/2016</w:t>
      </w:r>
    </w:p>
    <w:p w:rsidR="002A18D2" w:rsidRPr="00BE4FF3" w:rsidRDefault="00DA1FC1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- Período</w:t>
      </w:r>
      <w:r w:rsidR="002A18D2" w:rsidRPr="00BE4FF3">
        <w:rPr>
          <w:rFonts w:ascii="Times New Roman" w:hAnsi="Times New Roman"/>
          <w:sz w:val="24"/>
          <w:szCs w:val="24"/>
        </w:rPr>
        <w:t xml:space="preserve"> de Explicações Pessoais</w:t>
      </w:r>
      <w:r w:rsidR="00B60E71">
        <w:rPr>
          <w:rFonts w:ascii="Times New Roman" w:hAnsi="Times New Roman"/>
          <w:sz w:val="24"/>
          <w:szCs w:val="24"/>
        </w:rPr>
        <w:t>.</w:t>
      </w:r>
    </w:p>
    <w:p w:rsidR="002E6FCE" w:rsidRDefault="002E6FCE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E4FF3">
        <w:rPr>
          <w:rFonts w:ascii="Times New Roman" w:hAnsi="Times New Roman"/>
          <w:sz w:val="24"/>
          <w:szCs w:val="24"/>
        </w:rPr>
        <w:t>Vale</w:t>
      </w:r>
      <w:proofErr w:type="gramEnd"/>
      <w:r w:rsidRPr="00BE4FF3">
        <w:rPr>
          <w:rFonts w:ascii="Times New Roman" w:hAnsi="Times New Roman"/>
          <w:sz w:val="24"/>
          <w:szCs w:val="24"/>
        </w:rPr>
        <w:t xml:space="preserve"> do Paraíso,</w:t>
      </w:r>
      <w:r w:rsidR="00DB0955">
        <w:rPr>
          <w:rFonts w:ascii="Times New Roman" w:hAnsi="Times New Roman"/>
          <w:sz w:val="24"/>
          <w:szCs w:val="24"/>
        </w:rPr>
        <w:t xml:space="preserve"> </w:t>
      </w:r>
      <w:r w:rsidR="00992274">
        <w:rPr>
          <w:rFonts w:ascii="Times New Roman" w:hAnsi="Times New Roman"/>
          <w:sz w:val="24"/>
          <w:szCs w:val="24"/>
        </w:rPr>
        <w:t>12</w:t>
      </w:r>
      <w:r w:rsidR="00CF0B53">
        <w:rPr>
          <w:rFonts w:ascii="Times New Roman" w:hAnsi="Times New Roman"/>
          <w:sz w:val="24"/>
          <w:szCs w:val="24"/>
        </w:rPr>
        <w:t xml:space="preserve"> </w:t>
      </w:r>
      <w:r w:rsidR="00AC0DBC" w:rsidRPr="00BE4FF3">
        <w:rPr>
          <w:rFonts w:ascii="Times New Roman" w:hAnsi="Times New Roman"/>
          <w:sz w:val="24"/>
          <w:szCs w:val="24"/>
        </w:rPr>
        <w:t xml:space="preserve">de </w:t>
      </w:r>
      <w:r w:rsidR="00CF0B53">
        <w:rPr>
          <w:rFonts w:ascii="Times New Roman" w:hAnsi="Times New Roman"/>
          <w:sz w:val="24"/>
          <w:szCs w:val="24"/>
        </w:rPr>
        <w:t>dezembro</w:t>
      </w:r>
      <w:r w:rsidR="00AC0DBC" w:rsidRPr="00BE4FF3">
        <w:rPr>
          <w:rFonts w:ascii="Times New Roman" w:hAnsi="Times New Roman"/>
          <w:sz w:val="24"/>
          <w:szCs w:val="24"/>
        </w:rPr>
        <w:t xml:space="preserve"> de 2014.</w:t>
      </w: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2A18D2" w:rsidP="0006735C">
      <w:pPr>
        <w:pStyle w:val="SemEspaamento"/>
        <w:rPr>
          <w:rFonts w:ascii="Times New Roman" w:hAnsi="Times New Roman"/>
          <w:sz w:val="24"/>
          <w:szCs w:val="24"/>
        </w:rPr>
      </w:pPr>
    </w:p>
    <w:sectPr w:rsidR="002A18D2" w:rsidRPr="00BE4FF3" w:rsidSect="001C5AE9">
      <w:headerReference w:type="default" r:id="rId9"/>
      <w:pgSz w:w="11906" w:h="16838"/>
      <w:pgMar w:top="56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109" w:rsidRDefault="009A7109" w:rsidP="0087430A">
      <w:pPr>
        <w:spacing w:after="0" w:line="240" w:lineRule="auto"/>
      </w:pPr>
      <w:r>
        <w:separator/>
      </w:r>
    </w:p>
  </w:endnote>
  <w:endnote w:type="continuationSeparator" w:id="0">
    <w:p w:rsidR="009A7109" w:rsidRDefault="009A7109" w:rsidP="00874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109" w:rsidRDefault="009A7109" w:rsidP="0087430A">
      <w:pPr>
        <w:spacing w:after="0" w:line="240" w:lineRule="auto"/>
      </w:pPr>
      <w:r>
        <w:separator/>
      </w:r>
    </w:p>
  </w:footnote>
  <w:footnote w:type="continuationSeparator" w:id="0">
    <w:p w:rsidR="009A7109" w:rsidRDefault="009A7109" w:rsidP="008743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30A" w:rsidRDefault="0087430A" w:rsidP="0087430A">
    <w:pPr>
      <w:spacing w:after="0" w:line="240" w:lineRule="auto"/>
      <w:jc w:val="center"/>
    </w:pPr>
  </w:p>
  <w:tbl>
    <w:tblPr>
      <w:tblStyle w:val="Tabelacomgrade"/>
      <w:tblW w:w="0" w:type="auto"/>
      <w:tblLook w:val="04A0" w:firstRow="1" w:lastRow="0" w:firstColumn="1" w:lastColumn="0" w:noHBand="0" w:noVBand="1"/>
    </w:tblPr>
    <w:tblGrid>
      <w:gridCol w:w="2235"/>
      <w:gridCol w:w="6409"/>
    </w:tblGrid>
    <w:tr w:rsidR="0006735C" w:rsidTr="0006735C">
      <w:tc>
        <w:tcPr>
          <w:tcW w:w="2235" w:type="dxa"/>
        </w:tcPr>
        <w:p w:rsidR="0006735C" w:rsidRDefault="0006735C" w:rsidP="0087430A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  <w:r w:rsidRPr="0087430A">
            <w:rPr>
              <w:noProof/>
              <w:lang w:eastAsia="pt-BR"/>
            </w:rPr>
            <w:drawing>
              <wp:inline distT="0" distB="0" distL="0" distR="0" wp14:anchorId="1942D29F" wp14:editId="3396CFF7">
                <wp:extent cx="956945" cy="808355"/>
                <wp:effectExtent l="1905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6945" cy="8083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09" w:type="dxa"/>
        </w:tcPr>
        <w:p w:rsidR="0006735C" w:rsidRPr="0087430A" w:rsidRDefault="0006735C" w:rsidP="0006735C">
          <w:pPr>
            <w:spacing w:after="0" w:line="240" w:lineRule="auto"/>
            <w:jc w:val="center"/>
            <w:rPr>
              <w:color w:val="000000"/>
            </w:rPr>
          </w:pPr>
          <w:r w:rsidRPr="0087430A">
            <w:rPr>
              <w:color w:val="000000"/>
            </w:rPr>
            <w:t>Estado de Rondônia</w:t>
          </w:r>
        </w:p>
        <w:p w:rsidR="0006735C" w:rsidRDefault="0006735C" w:rsidP="0006735C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  <w:r>
            <w:rPr>
              <w:b/>
              <w:color w:val="000000"/>
              <w:sz w:val="28"/>
              <w:szCs w:val="28"/>
            </w:rPr>
            <w:t>PODER LEGISLATIVO MUNICIPAL</w:t>
          </w:r>
        </w:p>
        <w:p w:rsidR="0006735C" w:rsidRDefault="0006735C" w:rsidP="0006735C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  <w:r w:rsidRPr="0087430A">
            <w:rPr>
              <w:b/>
              <w:color w:val="000000"/>
              <w:sz w:val="28"/>
              <w:szCs w:val="28"/>
            </w:rPr>
            <w:t xml:space="preserve">CÂMARA MUNICIPAL DE VALE DO PARAÍSO </w:t>
          </w:r>
          <w:r>
            <w:rPr>
              <w:b/>
              <w:color w:val="000000"/>
              <w:sz w:val="28"/>
              <w:szCs w:val="28"/>
            </w:rPr>
            <w:t>–</w:t>
          </w:r>
          <w:r w:rsidRPr="0087430A">
            <w:rPr>
              <w:b/>
              <w:color w:val="000000"/>
              <w:sz w:val="28"/>
              <w:szCs w:val="28"/>
            </w:rPr>
            <w:t xml:space="preserve"> RO</w:t>
          </w:r>
        </w:p>
        <w:p w:rsidR="0006735C" w:rsidRDefault="0006735C" w:rsidP="0006735C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</w:p>
      </w:tc>
    </w:tr>
  </w:tbl>
  <w:p w:rsidR="0087430A" w:rsidRDefault="0087430A" w:rsidP="0087430A">
    <w:pPr>
      <w:pStyle w:val="Cabealho"/>
      <w:jc w:val="center"/>
    </w:pPr>
  </w:p>
  <w:p w:rsidR="0006735C" w:rsidRDefault="0006735C" w:rsidP="0087430A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872"/>
    <w:rsid w:val="000013F2"/>
    <w:rsid w:val="00007DB4"/>
    <w:rsid w:val="00012CE9"/>
    <w:rsid w:val="000537FB"/>
    <w:rsid w:val="00060544"/>
    <w:rsid w:val="0006735C"/>
    <w:rsid w:val="0007139B"/>
    <w:rsid w:val="000B33CD"/>
    <w:rsid w:val="000D2BBD"/>
    <w:rsid w:val="000F109A"/>
    <w:rsid w:val="001444A7"/>
    <w:rsid w:val="0015474F"/>
    <w:rsid w:val="00164186"/>
    <w:rsid w:val="001B6C91"/>
    <w:rsid w:val="001C5AE9"/>
    <w:rsid w:val="001D684A"/>
    <w:rsid w:val="001E0EE6"/>
    <w:rsid w:val="001F5A57"/>
    <w:rsid w:val="00242DDF"/>
    <w:rsid w:val="0024312B"/>
    <w:rsid w:val="00252EA5"/>
    <w:rsid w:val="00273748"/>
    <w:rsid w:val="00273D68"/>
    <w:rsid w:val="002A18D2"/>
    <w:rsid w:val="002E6FCE"/>
    <w:rsid w:val="002F56F5"/>
    <w:rsid w:val="00304E6E"/>
    <w:rsid w:val="0032153B"/>
    <w:rsid w:val="00346807"/>
    <w:rsid w:val="00355F0E"/>
    <w:rsid w:val="003765B9"/>
    <w:rsid w:val="0038328E"/>
    <w:rsid w:val="0041107E"/>
    <w:rsid w:val="0045152A"/>
    <w:rsid w:val="00465703"/>
    <w:rsid w:val="004A3D71"/>
    <w:rsid w:val="004E7F15"/>
    <w:rsid w:val="00504627"/>
    <w:rsid w:val="0050588B"/>
    <w:rsid w:val="005465CA"/>
    <w:rsid w:val="005628BF"/>
    <w:rsid w:val="00594A4B"/>
    <w:rsid w:val="005B4040"/>
    <w:rsid w:val="0060775C"/>
    <w:rsid w:val="006E0F73"/>
    <w:rsid w:val="0071639B"/>
    <w:rsid w:val="00750885"/>
    <w:rsid w:val="00755C89"/>
    <w:rsid w:val="00757473"/>
    <w:rsid w:val="007D0ECD"/>
    <w:rsid w:val="007E7B78"/>
    <w:rsid w:val="007F71A6"/>
    <w:rsid w:val="00807F34"/>
    <w:rsid w:val="008438DB"/>
    <w:rsid w:val="0087430A"/>
    <w:rsid w:val="00875A0F"/>
    <w:rsid w:val="008B5872"/>
    <w:rsid w:val="008B7271"/>
    <w:rsid w:val="008C3AF7"/>
    <w:rsid w:val="00930A92"/>
    <w:rsid w:val="00931C68"/>
    <w:rsid w:val="00992274"/>
    <w:rsid w:val="009A7109"/>
    <w:rsid w:val="009E228A"/>
    <w:rsid w:val="00A1524D"/>
    <w:rsid w:val="00A26269"/>
    <w:rsid w:val="00A43168"/>
    <w:rsid w:val="00A60408"/>
    <w:rsid w:val="00A64D74"/>
    <w:rsid w:val="00AB5A44"/>
    <w:rsid w:val="00AC0DBC"/>
    <w:rsid w:val="00AD1172"/>
    <w:rsid w:val="00B06C5A"/>
    <w:rsid w:val="00B155BB"/>
    <w:rsid w:val="00B22878"/>
    <w:rsid w:val="00B315F6"/>
    <w:rsid w:val="00B50E4A"/>
    <w:rsid w:val="00B52030"/>
    <w:rsid w:val="00B57D64"/>
    <w:rsid w:val="00B60E71"/>
    <w:rsid w:val="00B710F6"/>
    <w:rsid w:val="00BD057F"/>
    <w:rsid w:val="00BE1093"/>
    <w:rsid w:val="00BE4FF3"/>
    <w:rsid w:val="00C30931"/>
    <w:rsid w:val="00C64683"/>
    <w:rsid w:val="00C870E1"/>
    <w:rsid w:val="00CC5817"/>
    <w:rsid w:val="00CF0B53"/>
    <w:rsid w:val="00D1554C"/>
    <w:rsid w:val="00D456D7"/>
    <w:rsid w:val="00D50C33"/>
    <w:rsid w:val="00D515A7"/>
    <w:rsid w:val="00DA1FC1"/>
    <w:rsid w:val="00DB0955"/>
    <w:rsid w:val="00DC3646"/>
    <w:rsid w:val="00DE6BFF"/>
    <w:rsid w:val="00E22326"/>
    <w:rsid w:val="00E37F27"/>
    <w:rsid w:val="00E56461"/>
    <w:rsid w:val="00E5744E"/>
    <w:rsid w:val="00E821A3"/>
    <w:rsid w:val="00E860E9"/>
    <w:rsid w:val="00E87F60"/>
    <w:rsid w:val="00EB597D"/>
    <w:rsid w:val="00F44415"/>
    <w:rsid w:val="00F51084"/>
    <w:rsid w:val="00F81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46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430A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430A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4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430A"/>
    <w:rPr>
      <w:rFonts w:ascii="Tahoma" w:hAnsi="Tahoma" w:cs="Tahoma"/>
      <w:sz w:val="16"/>
      <w:szCs w:val="16"/>
      <w:lang w:eastAsia="en-US"/>
    </w:rPr>
  </w:style>
  <w:style w:type="table" w:styleId="Tabelacomgrade">
    <w:name w:val="Table Grid"/>
    <w:basedOn w:val="Tabelanormal"/>
    <w:uiPriority w:val="59"/>
    <w:rsid w:val="000673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06735C"/>
    <w:rPr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E37F27"/>
    <w:pPr>
      <w:spacing w:after="0" w:line="240" w:lineRule="auto"/>
      <w:ind w:left="708"/>
    </w:pPr>
    <w:rPr>
      <w:rFonts w:ascii="Times New Roman" w:eastAsia="Times New Roman" w:hAnsi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46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430A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430A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4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430A"/>
    <w:rPr>
      <w:rFonts w:ascii="Tahoma" w:hAnsi="Tahoma" w:cs="Tahoma"/>
      <w:sz w:val="16"/>
      <w:szCs w:val="16"/>
      <w:lang w:eastAsia="en-US"/>
    </w:rPr>
  </w:style>
  <w:style w:type="table" w:styleId="Tabelacomgrade">
    <w:name w:val="Table Grid"/>
    <w:basedOn w:val="Tabelanormal"/>
    <w:uiPriority w:val="59"/>
    <w:rsid w:val="000673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06735C"/>
    <w:rPr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E37F27"/>
    <w:pPr>
      <w:spacing w:after="0" w:line="240" w:lineRule="auto"/>
      <w:ind w:left="708"/>
    </w:pPr>
    <w:rPr>
      <w:rFonts w:ascii="Times New Roman" w:eastAsia="Times New Roman" w:hAnsi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02324-D10B-47DB-A437-310DC1916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1086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SEVEN</cp:lastModifiedBy>
  <cp:revision>7</cp:revision>
  <cp:lastPrinted>2014-12-12T15:50:00Z</cp:lastPrinted>
  <dcterms:created xsi:type="dcterms:W3CDTF">2014-12-09T11:48:00Z</dcterms:created>
  <dcterms:modified xsi:type="dcterms:W3CDTF">2014-12-12T16:14:00Z</dcterms:modified>
</cp:coreProperties>
</file>