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E2EC1" w14:textId="77777777" w:rsidR="0079659E" w:rsidRDefault="0079659E" w:rsidP="0079659E">
      <w:pPr>
        <w:ind w:left="720"/>
        <w:jc w:val="both"/>
        <w:rPr>
          <w:rFonts w:ascii="Garamond" w:hAnsi="Garamond"/>
          <w:b/>
          <w:bCs/>
          <w:sz w:val="22"/>
          <w:szCs w:val="22"/>
        </w:rPr>
      </w:pPr>
      <w:r w:rsidRPr="002712AD">
        <w:rPr>
          <w:rFonts w:ascii="Garamond" w:hAnsi="Garamond"/>
          <w:b/>
          <w:bCs/>
          <w:sz w:val="22"/>
          <w:szCs w:val="22"/>
        </w:rPr>
        <w:t>PARECER DA COMISSÃO DE CONSTITUIÇÃO, JUSTIÇA E DE CIDADANIA</w:t>
      </w:r>
    </w:p>
    <w:p w14:paraId="2E73E7EF" w14:textId="77777777" w:rsidR="003F13B2" w:rsidRPr="002712AD" w:rsidRDefault="003F13B2" w:rsidP="0079659E">
      <w:pPr>
        <w:ind w:left="720"/>
        <w:jc w:val="both"/>
        <w:rPr>
          <w:rFonts w:ascii="Garamond" w:hAnsi="Garamond"/>
          <w:b/>
          <w:bCs/>
          <w:sz w:val="22"/>
          <w:szCs w:val="22"/>
        </w:rPr>
      </w:pPr>
    </w:p>
    <w:p w14:paraId="4D6742C0" w14:textId="61BFFF54" w:rsidR="003F13B2" w:rsidRPr="003F13B2" w:rsidRDefault="003F13B2" w:rsidP="003F13B2">
      <w:pPr>
        <w:ind w:left="4248"/>
        <w:jc w:val="both"/>
        <w:rPr>
          <w:rFonts w:ascii="Garamond" w:hAnsi="Garamond"/>
          <w:sz w:val="22"/>
          <w:szCs w:val="22"/>
        </w:rPr>
      </w:pPr>
      <w:r w:rsidRPr="003F13B2">
        <w:rPr>
          <w:rFonts w:ascii="Garamond" w:hAnsi="Garamond"/>
          <w:b/>
          <w:bCs/>
          <w:sz w:val="22"/>
          <w:szCs w:val="22"/>
        </w:rPr>
        <w:t>Matéria:</w:t>
      </w:r>
      <w:r w:rsidRPr="003F13B2">
        <w:rPr>
          <w:rFonts w:ascii="Garamond" w:hAnsi="Garamond"/>
          <w:sz w:val="22"/>
          <w:szCs w:val="22"/>
        </w:rPr>
        <w:t xml:space="preserve"> Análise de constitucionalidade, legalidade e juridicidade dos Projetos de </w:t>
      </w:r>
      <w:r>
        <w:rPr>
          <w:rFonts w:ascii="Garamond" w:hAnsi="Garamond"/>
          <w:sz w:val="22"/>
          <w:szCs w:val="22"/>
        </w:rPr>
        <w:t>Resolução</w:t>
      </w:r>
      <w:r w:rsidRPr="003F13B2">
        <w:rPr>
          <w:rFonts w:ascii="Garamond" w:hAnsi="Garamond"/>
          <w:sz w:val="22"/>
          <w:szCs w:val="22"/>
        </w:rPr>
        <w:t xml:space="preserve"> nº 0</w:t>
      </w:r>
      <w:r>
        <w:rPr>
          <w:rFonts w:ascii="Garamond" w:hAnsi="Garamond"/>
          <w:sz w:val="22"/>
          <w:szCs w:val="22"/>
        </w:rPr>
        <w:t>1</w:t>
      </w:r>
      <w:r w:rsidRPr="003F13B2"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</w:rPr>
        <w:t>02, 03, 04</w:t>
      </w:r>
      <w:r w:rsidRPr="003F13B2">
        <w:rPr>
          <w:rFonts w:ascii="Garamond" w:hAnsi="Garamond"/>
          <w:sz w:val="22"/>
          <w:szCs w:val="22"/>
        </w:rPr>
        <w:t>/2026.</w:t>
      </w:r>
    </w:p>
    <w:p w14:paraId="03B36F94" w14:textId="77777777" w:rsidR="0079659E" w:rsidRPr="002712AD" w:rsidRDefault="0079659E" w:rsidP="0079659E">
      <w:pPr>
        <w:jc w:val="both"/>
        <w:rPr>
          <w:rFonts w:ascii="Garamond" w:hAnsi="Garamond"/>
          <w:sz w:val="22"/>
          <w:szCs w:val="22"/>
        </w:rPr>
      </w:pPr>
    </w:p>
    <w:p w14:paraId="1D53951A" w14:textId="77777777" w:rsidR="0079659E" w:rsidRPr="0079659E" w:rsidRDefault="0079659E" w:rsidP="0079659E">
      <w:pPr>
        <w:ind w:left="720"/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b/>
          <w:bCs/>
          <w:sz w:val="22"/>
          <w:szCs w:val="22"/>
        </w:rPr>
        <w:t>I - RELATÓRIO</w:t>
      </w:r>
    </w:p>
    <w:p w14:paraId="2A8BCB4E" w14:textId="38361132" w:rsidR="0079659E" w:rsidRPr="0079659E" w:rsidRDefault="0079659E" w:rsidP="0079659E">
      <w:pPr>
        <w:ind w:left="720"/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sz w:val="22"/>
          <w:szCs w:val="22"/>
        </w:rPr>
        <w:t>Trata-se de análise de quatro Projetos de Resolução</w:t>
      </w:r>
      <w:r w:rsidR="00834882">
        <w:rPr>
          <w:rFonts w:ascii="Garamond" w:hAnsi="Garamond"/>
          <w:sz w:val="22"/>
          <w:szCs w:val="22"/>
        </w:rPr>
        <w:t xml:space="preserve"> 01,02,03 e 04/2026</w:t>
      </w:r>
      <w:r w:rsidRPr="0079659E">
        <w:rPr>
          <w:rFonts w:ascii="Garamond" w:hAnsi="Garamond"/>
          <w:sz w:val="22"/>
          <w:szCs w:val="22"/>
        </w:rPr>
        <w:t xml:space="preserve"> que tramitam nesta Casa Legislativa, os quais dispõem sobre a concessão das seguintes honrarias:</w:t>
      </w:r>
    </w:p>
    <w:p w14:paraId="50034667" w14:textId="77777777" w:rsidR="0079659E" w:rsidRPr="0079659E" w:rsidRDefault="0079659E" w:rsidP="0079659E">
      <w:pPr>
        <w:numPr>
          <w:ilvl w:val="0"/>
          <w:numId w:val="1"/>
        </w:numPr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b/>
          <w:bCs/>
          <w:sz w:val="22"/>
          <w:szCs w:val="22"/>
        </w:rPr>
        <w:t>Medalha Zenóbio Toscano</w:t>
      </w:r>
      <w:r w:rsidRPr="0079659E">
        <w:rPr>
          <w:rFonts w:ascii="Garamond" w:hAnsi="Garamond"/>
          <w:sz w:val="22"/>
          <w:szCs w:val="22"/>
        </w:rPr>
        <w:t xml:space="preserve"> ao Sr. Igor Monteiro Meireles Fernandes;</w:t>
      </w:r>
    </w:p>
    <w:p w14:paraId="28B0B9CE" w14:textId="4B1FA5D9" w:rsidR="0079659E" w:rsidRPr="0079659E" w:rsidRDefault="0079659E" w:rsidP="0079659E">
      <w:pPr>
        <w:numPr>
          <w:ilvl w:val="0"/>
          <w:numId w:val="1"/>
        </w:numPr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b/>
          <w:bCs/>
          <w:sz w:val="22"/>
          <w:szCs w:val="22"/>
        </w:rPr>
        <w:t>Medalha Osmar de Aquino</w:t>
      </w:r>
      <w:r w:rsidRPr="0079659E">
        <w:rPr>
          <w:rFonts w:ascii="Garamond" w:hAnsi="Garamond"/>
          <w:sz w:val="22"/>
          <w:szCs w:val="22"/>
        </w:rPr>
        <w:t xml:space="preserve"> ao </w:t>
      </w:r>
      <w:r>
        <w:rPr>
          <w:rFonts w:ascii="Garamond" w:hAnsi="Garamond"/>
          <w:sz w:val="22"/>
          <w:szCs w:val="22"/>
        </w:rPr>
        <w:t>Dr</w:t>
      </w:r>
      <w:r w:rsidRPr="0079659E">
        <w:rPr>
          <w:rFonts w:ascii="Garamond" w:hAnsi="Garamond"/>
          <w:sz w:val="22"/>
          <w:szCs w:val="22"/>
        </w:rPr>
        <w:t>. Neto Gouveia;</w:t>
      </w:r>
    </w:p>
    <w:p w14:paraId="1ED4EC41" w14:textId="165A30E1" w:rsidR="0079659E" w:rsidRPr="0079659E" w:rsidRDefault="0079659E" w:rsidP="0079659E">
      <w:pPr>
        <w:numPr>
          <w:ilvl w:val="0"/>
          <w:numId w:val="1"/>
        </w:numPr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b/>
          <w:bCs/>
          <w:sz w:val="22"/>
          <w:szCs w:val="22"/>
        </w:rPr>
        <w:t xml:space="preserve">Comenda </w:t>
      </w:r>
      <w:proofErr w:type="spellStart"/>
      <w:r w:rsidRPr="0079659E">
        <w:rPr>
          <w:rFonts w:ascii="Garamond" w:hAnsi="Garamond"/>
          <w:b/>
          <w:bCs/>
          <w:sz w:val="22"/>
          <w:szCs w:val="22"/>
        </w:rPr>
        <w:t>Wildes</w:t>
      </w:r>
      <w:proofErr w:type="spellEnd"/>
      <w:r w:rsidRPr="0079659E">
        <w:rPr>
          <w:rFonts w:ascii="Garamond" w:hAnsi="Garamond"/>
          <w:b/>
          <w:bCs/>
          <w:sz w:val="22"/>
          <w:szCs w:val="22"/>
        </w:rPr>
        <w:t xml:space="preserve"> Saraiva Gomes Filho</w:t>
      </w:r>
      <w:r>
        <w:rPr>
          <w:rFonts w:ascii="Garamond" w:hAnsi="Garamond"/>
          <w:sz w:val="22"/>
          <w:szCs w:val="22"/>
        </w:rPr>
        <w:t xml:space="preserve"> ao Dr. Marinaldo Bezerra Pontes;</w:t>
      </w:r>
    </w:p>
    <w:p w14:paraId="697839F9" w14:textId="77777777" w:rsidR="0079659E" w:rsidRPr="0079659E" w:rsidRDefault="0079659E" w:rsidP="0079659E">
      <w:pPr>
        <w:numPr>
          <w:ilvl w:val="0"/>
          <w:numId w:val="1"/>
        </w:numPr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b/>
          <w:bCs/>
          <w:sz w:val="22"/>
          <w:szCs w:val="22"/>
        </w:rPr>
        <w:t>Comenda Zenóbio Toscano</w:t>
      </w:r>
      <w:r w:rsidRPr="0079659E">
        <w:rPr>
          <w:rFonts w:ascii="Garamond" w:hAnsi="Garamond"/>
          <w:sz w:val="22"/>
          <w:szCs w:val="22"/>
        </w:rPr>
        <w:t xml:space="preserve"> ao Sr. Antenor Galdino.</w:t>
      </w:r>
    </w:p>
    <w:p w14:paraId="445506C9" w14:textId="77777777" w:rsidR="0079659E" w:rsidRPr="0079659E" w:rsidRDefault="0079659E" w:rsidP="0079659E">
      <w:pPr>
        <w:ind w:left="720"/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sz w:val="22"/>
          <w:szCs w:val="22"/>
        </w:rPr>
        <w:t xml:space="preserve">As proposições foram encaminhadas a esta Comissão de Constituição e Justiça (CCJ) para a devida análise quanto aos aspectos de constitucionalidade, legalidade, </w:t>
      </w:r>
      <w:proofErr w:type="spellStart"/>
      <w:r w:rsidRPr="0079659E">
        <w:rPr>
          <w:rFonts w:ascii="Garamond" w:hAnsi="Garamond"/>
          <w:sz w:val="22"/>
          <w:szCs w:val="22"/>
        </w:rPr>
        <w:t>regimentalidade</w:t>
      </w:r>
      <w:proofErr w:type="spellEnd"/>
      <w:r w:rsidRPr="0079659E">
        <w:rPr>
          <w:rFonts w:ascii="Garamond" w:hAnsi="Garamond"/>
          <w:sz w:val="22"/>
          <w:szCs w:val="22"/>
        </w:rPr>
        <w:t xml:space="preserve"> e técnica legislativa, em conformidade com as atribuições que nos confere o Regimento Interno desta Casa.</w:t>
      </w:r>
    </w:p>
    <w:p w14:paraId="0CF21421" w14:textId="77777777" w:rsidR="0079659E" w:rsidRPr="0079659E" w:rsidRDefault="0079659E" w:rsidP="0079659E">
      <w:pPr>
        <w:ind w:left="720"/>
        <w:jc w:val="both"/>
        <w:rPr>
          <w:rFonts w:ascii="Garamond" w:hAnsi="Garamond"/>
          <w:sz w:val="22"/>
          <w:szCs w:val="22"/>
        </w:rPr>
      </w:pPr>
      <w:r w:rsidRPr="0079659E">
        <w:rPr>
          <w:rFonts w:ascii="Garamond" w:hAnsi="Garamond"/>
          <w:sz w:val="22"/>
          <w:szCs w:val="22"/>
        </w:rPr>
        <w:t>É o sucinto relatório.</w:t>
      </w:r>
    </w:p>
    <w:p w14:paraId="1628BDCA" w14:textId="77777777" w:rsidR="0079659E" w:rsidRPr="002712AD" w:rsidRDefault="0079659E" w:rsidP="0079659E">
      <w:pPr>
        <w:jc w:val="both"/>
        <w:rPr>
          <w:rFonts w:ascii="Garamond" w:hAnsi="Garamond"/>
          <w:sz w:val="22"/>
          <w:szCs w:val="22"/>
        </w:rPr>
      </w:pPr>
    </w:p>
    <w:p w14:paraId="3405BEEF" w14:textId="77777777" w:rsidR="0079659E" w:rsidRPr="002712AD" w:rsidRDefault="0079659E" w:rsidP="0079659E">
      <w:pPr>
        <w:ind w:left="720"/>
        <w:jc w:val="both"/>
        <w:rPr>
          <w:rFonts w:ascii="Garamond" w:hAnsi="Garamond"/>
          <w:b/>
          <w:bCs/>
          <w:sz w:val="22"/>
          <w:szCs w:val="22"/>
        </w:rPr>
      </w:pPr>
      <w:r w:rsidRPr="002712AD">
        <w:rPr>
          <w:rFonts w:ascii="Garamond" w:hAnsi="Garamond"/>
          <w:b/>
          <w:bCs/>
          <w:sz w:val="22"/>
          <w:szCs w:val="22"/>
        </w:rPr>
        <w:t>II – ANÁLISE JURÍDICA</w:t>
      </w:r>
    </w:p>
    <w:p w14:paraId="5B7A946A" w14:textId="6FC06B51" w:rsidR="0079659E" w:rsidRPr="002712AD" w:rsidRDefault="0079659E" w:rsidP="0079659E">
      <w:pPr>
        <w:ind w:left="720"/>
        <w:jc w:val="both"/>
        <w:rPr>
          <w:rFonts w:ascii="Garamond" w:hAnsi="Garamond"/>
          <w:sz w:val="22"/>
          <w:szCs w:val="22"/>
        </w:rPr>
      </w:pPr>
      <w:r w:rsidRPr="002712AD">
        <w:rPr>
          <w:rFonts w:ascii="Garamond" w:hAnsi="Garamond"/>
          <w:sz w:val="22"/>
          <w:szCs w:val="22"/>
        </w:rPr>
        <w:t xml:space="preserve">As proposições em análise </w:t>
      </w:r>
      <w:r w:rsidRPr="002712AD">
        <w:rPr>
          <w:rFonts w:ascii="Garamond" w:hAnsi="Garamond"/>
          <w:b/>
          <w:bCs/>
          <w:sz w:val="22"/>
          <w:szCs w:val="22"/>
        </w:rPr>
        <w:t>atendem aos requisitos regimentais</w:t>
      </w:r>
      <w:r w:rsidRPr="002712AD">
        <w:rPr>
          <w:rFonts w:ascii="Garamond" w:hAnsi="Garamond"/>
          <w:sz w:val="22"/>
          <w:szCs w:val="22"/>
        </w:rPr>
        <w:t xml:space="preserve"> de iniciativa e tramitação previstos no </w:t>
      </w:r>
      <w:r w:rsidRPr="002712AD">
        <w:rPr>
          <w:rFonts w:ascii="Garamond" w:hAnsi="Garamond"/>
          <w:b/>
          <w:bCs/>
          <w:sz w:val="22"/>
          <w:szCs w:val="22"/>
        </w:rPr>
        <w:t>Regimento Interno</w:t>
      </w:r>
      <w:r w:rsidRPr="002712AD">
        <w:rPr>
          <w:rFonts w:ascii="Garamond" w:hAnsi="Garamond"/>
          <w:sz w:val="22"/>
          <w:szCs w:val="22"/>
        </w:rPr>
        <w:t xml:space="preserve">, e tratam de matéria de competência legislativa da Câmara Municipal, em especial no que concerne à </w:t>
      </w:r>
      <w:r w:rsidRPr="002712AD">
        <w:rPr>
          <w:rFonts w:ascii="Garamond" w:hAnsi="Garamond"/>
          <w:b/>
          <w:bCs/>
          <w:sz w:val="22"/>
          <w:szCs w:val="22"/>
        </w:rPr>
        <w:t>concessão de honrarias e reconhecimentos públicos</w:t>
      </w:r>
      <w:r w:rsidRPr="002712AD">
        <w:rPr>
          <w:rFonts w:ascii="Garamond" w:hAnsi="Garamond"/>
          <w:sz w:val="22"/>
          <w:szCs w:val="22"/>
        </w:rPr>
        <w:t>, atos típicos do Poder Legislativo.</w:t>
      </w:r>
    </w:p>
    <w:p w14:paraId="46A4B288" w14:textId="77777777" w:rsidR="0079659E" w:rsidRPr="002712AD" w:rsidRDefault="0079659E" w:rsidP="0079659E">
      <w:pPr>
        <w:ind w:left="720"/>
        <w:jc w:val="both"/>
        <w:rPr>
          <w:rFonts w:ascii="Garamond" w:hAnsi="Garamond"/>
          <w:b/>
          <w:bCs/>
          <w:sz w:val="22"/>
          <w:szCs w:val="22"/>
        </w:rPr>
      </w:pPr>
    </w:p>
    <w:p w14:paraId="3761D882" w14:textId="77777777" w:rsidR="0079659E" w:rsidRPr="002712AD" w:rsidRDefault="0079659E" w:rsidP="0079659E">
      <w:pPr>
        <w:ind w:left="720"/>
        <w:jc w:val="both"/>
        <w:rPr>
          <w:rFonts w:ascii="Garamond" w:hAnsi="Garamond"/>
          <w:b/>
          <w:bCs/>
          <w:sz w:val="22"/>
          <w:szCs w:val="22"/>
        </w:rPr>
      </w:pPr>
      <w:r w:rsidRPr="002712AD">
        <w:rPr>
          <w:rFonts w:ascii="Garamond" w:hAnsi="Garamond"/>
          <w:b/>
          <w:bCs/>
          <w:sz w:val="22"/>
          <w:szCs w:val="22"/>
        </w:rPr>
        <w:t xml:space="preserve">III – CONCLUSÃO  </w:t>
      </w:r>
    </w:p>
    <w:p w14:paraId="3FBBC98B" w14:textId="73E7572B" w:rsidR="0079659E" w:rsidRPr="002712AD" w:rsidRDefault="0079659E" w:rsidP="0079659E">
      <w:pPr>
        <w:ind w:left="720"/>
        <w:jc w:val="both"/>
        <w:rPr>
          <w:rFonts w:ascii="Garamond" w:hAnsi="Garamond"/>
          <w:sz w:val="22"/>
          <w:szCs w:val="22"/>
        </w:rPr>
      </w:pPr>
      <w:r w:rsidRPr="002712AD">
        <w:rPr>
          <w:rFonts w:ascii="Garamond" w:hAnsi="Garamond"/>
          <w:b/>
          <w:bCs/>
          <w:sz w:val="22"/>
          <w:szCs w:val="22"/>
        </w:rPr>
        <w:t xml:space="preserve">Diante do exposto, esta Comissão de Constituição e Justiça opina pela constitucionalidade, legalidade, juridicidade e regular tramitação dos Projetos de Resolução nº </w:t>
      </w:r>
      <w:r w:rsidR="00834882">
        <w:rPr>
          <w:rFonts w:ascii="Garamond" w:hAnsi="Garamond"/>
          <w:b/>
          <w:bCs/>
          <w:sz w:val="22"/>
          <w:szCs w:val="22"/>
        </w:rPr>
        <w:t>01,02,03 e 04</w:t>
      </w:r>
      <w:r w:rsidRPr="002712AD">
        <w:rPr>
          <w:rFonts w:ascii="Garamond" w:hAnsi="Garamond"/>
          <w:b/>
          <w:bCs/>
          <w:sz w:val="22"/>
          <w:szCs w:val="22"/>
        </w:rPr>
        <w:t>/202</w:t>
      </w:r>
      <w:r w:rsidR="00834882">
        <w:rPr>
          <w:rFonts w:ascii="Garamond" w:hAnsi="Garamond"/>
          <w:b/>
          <w:bCs/>
          <w:sz w:val="22"/>
          <w:szCs w:val="22"/>
        </w:rPr>
        <w:t>6</w:t>
      </w:r>
      <w:r w:rsidRPr="002712AD">
        <w:rPr>
          <w:rFonts w:ascii="Garamond" w:hAnsi="Garamond"/>
          <w:b/>
          <w:bCs/>
          <w:sz w:val="22"/>
          <w:szCs w:val="22"/>
        </w:rPr>
        <w:t>, recomendando sua aprovação pelo Plenário.</w:t>
      </w:r>
    </w:p>
    <w:p w14:paraId="222FBCEE" w14:textId="77777777" w:rsidR="0079659E" w:rsidRPr="002712AD" w:rsidRDefault="0079659E" w:rsidP="0079659E">
      <w:pPr>
        <w:pStyle w:val="SemEspaamento"/>
        <w:rPr>
          <w:rFonts w:ascii="Garamond" w:hAnsi="Garamond"/>
          <w:sz w:val="22"/>
          <w:szCs w:val="22"/>
        </w:rPr>
      </w:pPr>
    </w:p>
    <w:p w14:paraId="1C6FAB5D" w14:textId="6C0C78DA" w:rsidR="0079659E" w:rsidRPr="002712AD" w:rsidRDefault="0079659E" w:rsidP="0079659E">
      <w:pPr>
        <w:ind w:left="720"/>
        <w:jc w:val="both"/>
        <w:rPr>
          <w:rFonts w:ascii="Garamond" w:hAnsi="Garamond"/>
          <w:sz w:val="22"/>
          <w:szCs w:val="22"/>
        </w:rPr>
      </w:pPr>
      <w:r w:rsidRPr="002712AD">
        <w:rPr>
          <w:rFonts w:ascii="Garamond" w:hAnsi="Garamond"/>
          <w:sz w:val="22"/>
          <w:szCs w:val="22"/>
        </w:rPr>
        <w:t xml:space="preserve">Sala das Sessões, </w:t>
      </w:r>
      <w:r w:rsidR="00834882">
        <w:rPr>
          <w:rFonts w:ascii="Garamond" w:hAnsi="Garamond"/>
          <w:sz w:val="22"/>
          <w:szCs w:val="22"/>
        </w:rPr>
        <w:t>05</w:t>
      </w:r>
      <w:r w:rsidRPr="002712AD">
        <w:rPr>
          <w:rFonts w:ascii="Garamond" w:hAnsi="Garamond"/>
          <w:sz w:val="22"/>
          <w:szCs w:val="22"/>
        </w:rPr>
        <w:t xml:space="preserve"> de </w:t>
      </w:r>
      <w:r w:rsidR="00834882">
        <w:rPr>
          <w:rFonts w:ascii="Garamond" w:hAnsi="Garamond"/>
          <w:sz w:val="22"/>
          <w:szCs w:val="22"/>
        </w:rPr>
        <w:t>março</w:t>
      </w:r>
      <w:r w:rsidRPr="002712AD">
        <w:rPr>
          <w:rFonts w:ascii="Garamond" w:hAnsi="Garamond"/>
          <w:sz w:val="22"/>
          <w:szCs w:val="22"/>
        </w:rPr>
        <w:t xml:space="preserve"> de 202</w:t>
      </w:r>
      <w:r w:rsidR="00834882">
        <w:rPr>
          <w:rFonts w:ascii="Garamond" w:hAnsi="Garamond"/>
          <w:sz w:val="22"/>
          <w:szCs w:val="22"/>
        </w:rPr>
        <w:t>6</w:t>
      </w:r>
      <w:r w:rsidRPr="002712AD">
        <w:rPr>
          <w:rFonts w:ascii="Garamond" w:hAnsi="Garamond"/>
          <w:sz w:val="22"/>
          <w:szCs w:val="22"/>
        </w:rPr>
        <w:t>.</w:t>
      </w:r>
    </w:p>
    <w:p w14:paraId="030DCB68" w14:textId="77777777" w:rsidR="0079659E" w:rsidRPr="002712AD" w:rsidRDefault="0079659E" w:rsidP="0079659E">
      <w:pPr>
        <w:jc w:val="both"/>
        <w:rPr>
          <w:rFonts w:ascii="Garamond" w:hAnsi="Garamond"/>
          <w:sz w:val="22"/>
          <w:szCs w:val="22"/>
        </w:rPr>
      </w:pPr>
    </w:p>
    <w:p w14:paraId="439B235F" w14:textId="77777777" w:rsidR="00834882" w:rsidRPr="00834882" w:rsidRDefault="00834882" w:rsidP="00834882">
      <w:pPr>
        <w:pStyle w:val="SemEspaamento"/>
        <w:jc w:val="center"/>
        <w:rPr>
          <w:rFonts w:ascii="Garamond" w:hAnsi="Garamond"/>
          <w:b/>
          <w:bCs/>
          <w:sz w:val="20"/>
          <w:szCs w:val="20"/>
        </w:rPr>
      </w:pPr>
      <w:bookmarkStart w:id="0" w:name="_Hlk223560353"/>
      <w:proofErr w:type="spellStart"/>
      <w:r w:rsidRPr="00834882">
        <w:rPr>
          <w:rFonts w:ascii="Garamond" w:hAnsi="Garamond"/>
          <w:sz w:val="20"/>
          <w:szCs w:val="20"/>
        </w:rPr>
        <w:t>Jailson</w:t>
      </w:r>
      <w:proofErr w:type="spellEnd"/>
      <w:r w:rsidRPr="00834882">
        <w:rPr>
          <w:rFonts w:ascii="Garamond" w:hAnsi="Garamond"/>
          <w:sz w:val="20"/>
          <w:szCs w:val="20"/>
        </w:rPr>
        <w:t xml:space="preserve"> Pereira Dos Santos </w:t>
      </w:r>
    </w:p>
    <w:p w14:paraId="31A8C290" w14:textId="77777777" w:rsidR="00834882" w:rsidRPr="00834882" w:rsidRDefault="00834882" w:rsidP="00834882">
      <w:pPr>
        <w:pStyle w:val="SemEspaamento"/>
        <w:jc w:val="center"/>
        <w:rPr>
          <w:rFonts w:ascii="Garamond" w:hAnsi="Garamond"/>
          <w:b/>
          <w:bCs/>
          <w:sz w:val="20"/>
          <w:szCs w:val="20"/>
        </w:rPr>
      </w:pPr>
      <w:r w:rsidRPr="00834882">
        <w:rPr>
          <w:rFonts w:ascii="Garamond" w:hAnsi="Garamond"/>
          <w:b/>
          <w:bCs/>
          <w:sz w:val="20"/>
          <w:szCs w:val="20"/>
        </w:rPr>
        <w:t xml:space="preserve">Presidente </w:t>
      </w:r>
    </w:p>
    <w:p w14:paraId="323CD9FE" w14:textId="77777777" w:rsidR="00834882" w:rsidRPr="00834882" w:rsidRDefault="00834882" w:rsidP="00834882">
      <w:pPr>
        <w:pStyle w:val="SemEspaamento"/>
        <w:rPr>
          <w:rFonts w:ascii="Garamond" w:hAnsi="Garamond"/>
          <w:sz w:val="20"/>
          <w:szCs w:val="20"/>
        </w:rPr>
      </w:pPr>
    </w:p>
    <w:p w14:paraId="6383AA48" w14:textId="77777777" w:rsidR="00834882" w:rsidRPr="00834882" w:rsidRDefault="00834882" w:rsidP="00834882">
      <w:pPr>
        <w:pStyle w:val="SemEspaamento"/>
        <w:rPr>
          <w:rFonts w:ascii="Garamond" w:hAnsi="Garamond"/>
          <w:sz w:val="20"/>
          <w:szCs w:val="20"/>
        </w:rPr>
      </w:pPr>
    </w:p>
    <w:p w14:paraId="4D287129" w14:textId="621B3829" w:rsidR="00834882" w:rsidRPr="00834882" w:rsidRDefault="00834882" w:rsidP="00834882">
      <w:pPr>
        <w:pStyle w:val="SemEspaamento"/>
        <w:rPr>
          <w:rFonts w:ascii="Garamond" w:hAnsi="Garamond"/>
          <w:sz w:val="20"/>
          <w:szCs w:val="20"/>
        </w:rPr>
      </w:pPr>
      <w:r w:rsidRPr="00834882">
        <w:rPr>
          <w:rFonts w:ascii="Garamond" w:hAnsi="Garamond"/>
          <w:sz w:val="20"/>
          <w:szCs w:val="20"/>
        </w:rPr>
        <w:t xml:space="preserve">Ramon Silva Menezes                                                      </w:t>
      </w:r>
      <w:r>
        <w:rPr>
          <w:rFonts w:ascii="Garamond" w:hAnsi="Garamond"/>
          <w:sz w:val="20"/>
          <w:szCs w:val="20"/>
        </w:rPr>
        <w:t xml:space="preserve">                                    </w:t>
      </w:r>
      <w:r w:rsidRPr="00834882">
        <w:rPr>
          <w:rFonts w:ascii="Garamond" w:hAnsi="Garamond"/>
          <w:sz w:val="20"/>
          <w:szCs w:val="20"/>
        </w:rPr>
        <w:t xml:space="preserve"> </w:t>
      </w:r>
      <w:proofErr w:type="spellStart"/>
      <w:r w:rsidRPr="00834882">
        <w:rPr>
          <w:rFonts w:ascii="Garamond" w:hAnsi="Garamond"/>
          <w:sz w:val="20"/>
          <w:szCs w:val="20"/>
        </w:rPr>
        <w:t>Gilvando</w:t>
      </w:r>
      <w:proofErr w:type="spellEnd"/>
      <w:r w:rsidRPr="00834882">
        <w:rPr>
          <w:rFonts w:ascii="Garamond" w:hAnsi="Garamond"/>
          <w:sz w:val="20"/>
          <w:szCs w:val="20"/>
        </w:rPr>
        <w:t xml:space="preserve"> Marinho da Silva </w:t>
      </w:r>
    </w:p>
    <w:p w14:paraId="238A060B" w14:textId="310DEB9C" w:rsidR="00834882" w:rsidRPr="00834882" w:rsidRDefault="00834882" w:rsidP="00834882">
      <w:pPr>
        <w:pStyle w:val="SemEspaamento"/>
        <w:rPr>
          <w:sz w:val="20"/>
          <w:szCs w:val="20"/>
        </w:rPr>
      </w:pPr>
      <w:r w:rsidRPr="00834882">
        <w:rPr>
          <w:rFonts w:ascii="Garamond" w:hAnsi="Garamond"/>
          <w:b/>
          <w:bCs/>
          <w:sz w:val="20"/>
          <w:szCs w:val="20"/>
        </w:rPr>
        <w:t xml:space="preserve">   Membro CCJ                                                                        </w:t>
      </w:r>
      <w:r>
        <w:rPr>
          <w:rFonts w:ascii="Garamond" w:hAnsi="Garamond"/>
          <w:b/>
          <w:bCs/>
          <w:sz w:val="20"/>
          <w:szCs w:val="20"/>
        </w:rPr>
        <w:t xml:space="preserve">                                   </w:t>
      </w:r>
      <w:r w:rsidRPr="00834882">
        <w:rPr>
          <w:rFonts w:ascii="Garamond" w:hAnsi="Garamond"/>
          <w:b/>
          <w:bCs/>
          <w:sz w:val="20"/>
          <w:szCs w:val="20"/>
        </w:rPr>
        <w:t xml:space="preserve">  Membro CCJ</w:t>
      </w:r>
    </w:p>
    <w:bookmarkEnd w:id="0"/>
    <w:p w14:paraId="33FB0082" w14:textId="77777777" w:rsidR="00F019F8" w:rsidRDefault="00F019F8"/>
    <w:sectPr w:rsidR="00F019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CC11A" w14:textId="77777777" w:rsidR="0079659E" w:rsidRDefault="0079659E" w:rsidP="0079659E">
      <w:pPr>
        <w:spacing w:after="0" w:line="240" w:lineRule="auto"/>
      </w:pPr>
      <w:r>
        <w:separator/>
      </w:r>
    </w:p>
  </w:endnote>
  <w:endnote w:type="continuationSeparator" w:id="0">
    <w:p w14:paraId="4D90E7A4" w14:textId="77777777" w:rsidR="0079659E" w:rsidRDefault="0079659E" w:rsidP="00796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D88A3" w14:textId="77777777" w:rsidR="0079659E" w:rsidRDefault="0079659E" w:rsidP="0079659E">
      <w:pPr>
        <w:spacing w:after="0" w:line="240" w:lineRule="auto"/>
      </w:pPr>
      <w:r>
        <w:separator/>
      </w:r>
    </w:p>
  </w:footnote>
  <w:footnote w:type="continuationSeparator" w:id="0">
    <w:p w14:paraId="4A43DA2C" w14:textId="77777777" w:rsidR="0079659E" w:rsidRDefault="0079659E" w:rsidP="00796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09D28" w14:textId="3A7BC748" w:rsidR="0079659E" w:rsidRDefault="003F13B2">
    <w:pPr>
      <w:pStyle w:val="Cabealho"/>
    </w:pPr>
    <w:r>
      <w:rPr>
        <w:noProof/>
      </w:rPr>
      <w:pict w14:anchorId="06833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1224517" o:spid="_x0000_s2049" type="#_x0000_t75" style="position:absolute;margin-left:-85.05pt;margin-top:-70.85pt;width:595.4pt;height:842.15pt;z-index:-251658752;mso-position-horizontal-relative:margin;mso-position-vertical-relative:margin" o:allowincell="f">
          <v:imagedata r:id="rId1" o:title="Timbre - José Diniz Filho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22F4C"/>
    <w:multiLevelType w:val="multilevel"/>
    <w:tmpl w:val="654C8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083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9E"/>
    <w:rsid w:val="00266BE8"/>
    <w:rsid w:val="003F13B2"/>
    <w:rsid w:val="0056680F"/>
    <w:rsid w:val="006F2354"/>
    <w:rsid w:val="0079659E"/>
    <w:rsid w:val="00834882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47342D"/>
  <w15:chartTrackingRefBased/>
  <w15:docId w15:val="{A8F172EF-3DE7-4FC2-8A4D-0ED206E8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59E"/>
  </w:style>
  <w:style w:type="paragraph" w:styleId="Ttulo1">
    <w:name w:val="heading 1"/>
    <w:basedOn w:val="Normal"/>
    <w:next w:val="Normal"/>
    <w:link w:val="Ttulo1Char"/>
    <w:uiPriority w:val="9"/>
    <w:qFormat/>
    <w:rsid w:val="00796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96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96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96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96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6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96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96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96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96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96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96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965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9659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65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965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965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965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96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96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96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96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96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965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965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9659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96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9659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9659E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79659E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965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659E"/>
  </w:style>
  <w:style w:type="paragraph" w:styleId="Rodap">
    <w:name w:val="footer"/>
    <w:basedOn w:val="Normal"/>
    <w:link w:val="RodapChar"/>
    <w:uiPriority w:val="99"/>
    <w:unhideWhenUsed/>
    <w:rsid w:val="007965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6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6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Weslley Saraiva</cp:lastModifiedBy>
  <cp:revision>2</cp:revision>
  <dcterms:created xsi:type="dcterms:W3CDTF">2026-03-05T02:48:00Z</dcterms:created>
  <dcterms:modified xsi:type="dcterms:W3CDTF">2026-03-05T02:48:00Z</dcterms:modified>
</cp:coreProperties>
</file>