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A7464" w14:textId="77777777" w:rsidR="002B1CEB" w:rsidRPr="0078197F" w:rsidRDefault="002B1CEB" w:rsidP="002B1CE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4B00494" w14:textId="77777777" w:rsidR="002B1CEB" w:rsidRPr="0078197F" w:rsidRDefault="002B1CEB" w:rsidP="002B1CE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FACA352" w14:textId="77777777" w:rsidR="002B1CEB" w:rsidRPr="0078197F" w:rsidRDefault="002B1CEB" w:rsidP="002B1CE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D023683" w14:textId="77777777" w:rsidR="002B1CEB" w:rsidRPr="0078197F" w:rsidRDefault="002B1CEB" w:rsidP="002B1CE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8F2227F" w14:textId="77777777" w:rsidR="002B1CEB" w:rsidRPr="008C09C0" w:rsidRDefault="002B1CEB" w:rsidP="002B1CE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C09C0">
        <w:rPr>
          <w:rFonts w:ascii="Arial" w:hAnsi="Arial" w:cs="Arial"/>
          <w:b/>
          <w:bCs/>
          <w:sz w:val="20"/>
          <w:szCs w:val="20"/>
        </w:rPr>
        <w:t>LEI Nº 2727/2023</w:t>
      </w:r>
    </w:p>
    <w:p w14:paraId="1C2232FD" w14:textId="77777777" w:rsidR="002B1CEB" w:rsidRPr="008C09C0" w:rsidRDefault="002B1CEB" w:rsidP="002B1CE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70AC702" w14:textId="77777777" w:rsidR="002B1CEB" w:rsidRPr="008C09C0" w:rsidRDefault="002B1CEB" w:rsidP="002B1CEB">
      <w:pPr>
        <w:spacing w:after="0" w:line="240" w:lineRule="auto"/>
        <w:ind w:left="4820"/>
        <w:jc w:val="both"/>
        <w:rPr>
          <w:rFonts w:ascii="Arial" w:hAnsi="Arial" w:cs="Arial"/>
          <w:b/>
          <w:bCs/>
          <w:sz w:val="20"/>
          <w:szCs w:val="20"/>
        </w:rPr>
      </w:pPr>
      <w:r w:rsidRPr="008C09C0">
        <w:rPr>
          <w:rFonts w:ascii="Arial" w:hAnsi="Arial" w:cs="Arial"/>
          <w:b/>
          <w:sz w:val="20"/>
          <w:szCs w:val="20"/>
        </w:rPr>
        <w:t>DECLARA O “CASAMENTO POMERANO” PATRIMÔNIO CULTURAL IMATERIAL DO MUNICÍPIO DE SANTA MARIA DE JETIBÁ-ES</w:t>
      </w:r>
      <w:r w:rsidRPr="008C09C0">
        <w:rPr>
          <w:rFonts w:ascii="Arial" w:hAnsi="Arial" w:cs="Arial"/>
          <w:b/>
          <w:bCs/>
          <w:sz w:val="20"/>
          <w:szCs w:val="20"/>
        </w:rPr>
        <w:t>.</w:t>
      </w:r>
    </w:p>
    <w:p w14:paraId="23819349" w14:textId="77777777" w:rsidR="002B1CEB" w:rsidRPr="008C09C0" w:rsidRDefault="002B1CEB" w:rsidP="002B1CEB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  <w:szCs w:val="20"/>
        </w:rPr>
      </w:pPr>
    </w:p>
    <w:p w14:paraId="3CFC1F27" w14:textId="77777777" w:rsidR="002B1CEB" w:rsidRPr="008C09C0" w:rsidRDefault="002B1CEB" w:rsidP="002B1CEB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  <w:szCs w:val="20"/>
        </w:rPr>
      </w:pPr>
    </w:p>
    <w:p w14:paraId="2F43E785" w14:textId="77777777" w:rsidR="002B1CEB" w:rsidRPr="008C09C0" w:rsidRDefault="002B1CEB" w:rsidP="002B1CEB">
      <w:pPr>
        <w:pStyle w:val="Ttulo1"/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8C09C0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5B15B6AD" w14:textId="77777777" w:rsidR="002B1CEB" w:rsidRPr="008C09C0" w:rsidRDefault="002B1CEB" w:rsidP="002B1CEB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6B0DF11F" w14:textId="77777777" w:rsidR="002B1CEB" w:rsidRPr="008C09C0" w:rsidRDefault="002B1CEB" w:rsidP="002B1CEB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8C09C0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10E83025" w14:textId="77777777" w:rsidR="002B1CEB" w:rsidRPr="008C09C0" w:rsidRDefault="002B1CEB" w:rsidP="002B1CEB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</w:p>
    <w:p w14:paraId="368BB4EA" w14:textId="77777777" w:rsidR="002B1CEB" w:rsidRPr="008C09C0" w:rsidRDefault="002B1CEB" w:rsidP="002B1CEB">
      <w:pPr>
        <w:spacing w:line="240" w:lineRule="auto"/>
        <w:ind w:firstLine="1843"/>
        <w:jc w:val="both"/>
        <w:rPr>
          <w:rFonts w:ascii="Arial" w:hAnsi="Arial" w:cs="Arial"/>
          <w:bCs/>
          <w:sz w:val="20"/>
          <w:szCs w:val="20"/>
        </w:rPr>
      </w:pPr>
      <w:r w:rsidRPr="008C09C0">
        <w:rPr>
          <w:rFonts w:ascii="Arial" w:hAnsi="Arial" w:cs="Arial"/>
          <w:b/>
          <w:sz w:val="20"/>
          <w:szCs w:val="20"/>
        </w:rPr>
        <w:t xml:space="preserve">Art. 1°. </w:t>
      </w:r>
      <w:r w:rsidRPr="008C09C0">
        <w:rPr>
          <w:rFonts w:ascii="Arial" w:hAnsi="Arial" w:cs="Arial"/>
          <w:bCs/>
          <w:sz w:val="20"/>
          <w:szCs w:val="20"/>
        </w:rPr>
        <w:t>Fica declarado o “CASAMENTO POMERANO”, como Patrimônio Cultural Imaterial do Município de Santa Maria de Jetibá-ES.</w:t>
      </w:r>
    </w:p>
    <w:p w14:paraId="28A834B3" w14:textId="77777777" w:rsidR="002B1CEB" w:rsidRPr="008C09C0" w:rsidRDefault="002B1CEB" w:rsidP="002B1CEB">
      <w:pPr>
        <w:ind w:firstLine="1843"/>
        <w:jc w:val="both"/>
        <w:rPr>
          <w:rFonts w:ascii="Arial" w:hAnsi="Arial" w:cs="Arial"/>
          <w:sz w:val="20"/>
          <w:szCs w:val="20"/>
        </w:rPr>
      </w:pPr>
      <w:r w:rsidRPr="008C09C0">
        <w:rPr>
          <w:rFonts w:ascii="Arial" w:hAnsi="Arial" w:cs="Arial"/>
          <w:b/>
          <w:sz w:val="20"/>
          <w:szCs w:val="20"/>
        </w:rPr>
        <w:t>Art. 2º.</w:t>
      </w:r>
      <w:r w:rsidRPr="008C09C0">
        <w:rPr>
          <w:rFonts w:ascii="Arial" w:hAnsi="Arial" w:cs="Arial"/>
          <w:bCs/>
          <w:sz w:val="20"/>
          <w:szCs w:val="20"/>
        </w:rPr>
        <w:t xml:space="preserve"> Para fins do disposto nesta Lei, o Poder Executivo Municipal de Santa Maria de Jetibá procederá aos registros necessários nos livros próprios do órgão competente</w:t>
      </w:r>
      <w:r w:rsidRPr="008C09C0">
        <w:rPr>
          <w:rFonts w:ascii="Arial" w:hAnsi="Arial" w:cs="Arial"/>
          <w:sz w:val="20"/>
          <w:szCs w:val="20"/>
        </w:rPr>
        <w:t>.</w:t>
      </w:r>
    </w:p>
    <w:p w14:paraId="57FA79A3" w14:textId="77777777" w:rsidR="002B1CEB" w:rsidRPr="008C09C0" w:rsidRDefault="002B1CEB" w:rsidP="002B1CEB">
      <w:pPr>
        <w:spacing w:line="240" w:lineRule="auto"/>
        <w:ind w:firstLine="1843"/>
        <w:jc w:val="both"/>
        <w:rPr>
          <w:rFonts w:ascii="Arial" w:hAnsi="Arial" w:cs="Arial"/>
          <w:bCs/>
          <w:sz w:val="20"/>
          <w:szCs w:val="20"/>
        </w:rPr>
      </w:pPr>
      <w:r w:rsidRPr="008C09C0">
        <w:rPr>
          <w:rFonts w:ascii="Arial" w:hAnsi="Arial" w:cs="Arial"/>
          <w:b/>
          <w:sz w:val="20"/>
          <w:szCs w:val="20"/>
        </w:rPr>
        <w:t xml:space="preserve">Art. 3º. </w:t>
      </w:r>
      <w:r w:rsidRPr="008C09C0">
        <w:rPr>
          <w:rFonts w:ascii="Arial" w:hAnsi="Arial" w:cs="Arial"/>
          <w:bCs/>
          <w:sz w:val="20"/>
          <w:szCs w:val="20"/>
        </w:rPr>
        <w:t xml:space="preserve">Esta Lei entrará em vigor na data de sua publicação e revogam-se as disposições em contrário. </w:t>
      </w:r>
    </w:p>
    <w:p w14:paraId="3F194E69" w14:textId="77777777" w:rsidR="002B1CEB" w:rsidRPr="008C09C0" w:rsidRDefault="002B1CEB" w:rsidP="002B1CEB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48E1F713" w14:textId="77777777" w:rsidR="002B1CEB" w:rsidRPr="008C09C0" w:rsidRDefault="002B1CEB" w:rsidP="002B1CEB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8C09C0">
        <w:rPr>
          <w:rFonts w:ascii="Arial" w:hAnsi="Arial" w:cs="Arial"/>
          <w:b/>
          <w:sz w:val="20"/>
          <w:szCs w:val="20"/>
        </w:rPr>
        <w:t>Registre-se. Publique-se. Cumpra-se</w:t>
      </w:r>
      <w:r w:rsidRPr="008C09C0">
        <w:rPr>
          <w:rFonts w:ascii="Arial" w:hAnsi="Arial" w:cs="Arial"/>
          <w:sz w:val="20"/>
          <w:szCs w:val="20"/>
        </w:rPr>
        <w:t>.</w:t>
      </w:r>
    </w:p>
    <w:p w14:paraId="1FD06115" w14:textId="77777777" w:rsidR="002B1CEB" w:rsidRPr="008C09C0" w:rsidRDefault="002B1CEB" w:rsidP="002B1CEB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829198E" w14:textId="77777777" w:rsidR="002B1CEB" w:rsidRPr="008C09C0" w:rsidRDefault="002B1CEB" w:rsidP="002B1CEB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C09C0">
        <w:rPr>
          <w:rFonts w:ascii="Arial" w:hAnsi="Arial" w:cs="Arial"/>
          <w:sz w:val="20"/>
          <w:szCs w:val="20"/>
        </w:rPr>
        <w:t>Santa Maria de Jetibá-ES, 16 de agosto de 2023.</w:t>
      </w:r>
    </w:p>
    <w:p w14:paraId="7BC61587" w14:textId="77777777" w:rsidR="002B1CEB" w:rsidRPr="008C09C0" w:rsidRDefault="002B1CEB" w:rsidP="002B1CEB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8C09C0">
        <w:rPr>
          <w:rFonts w:ascii="Arial" w:hAnsi="Arial" w:cs="Arial"/>
          <w:b/>
          <w:sz w:val="20"/>
          <w:szCs w:val="20"/>
        </w:rPr>
        <w:t xml:space="preserve"> </w:t>
      </w:r>
    </w:p>
    <w:p w14:paraId="7934DE0A" w14:textId="77777777" w:rsidR="002B1CEB" w:rsidRPr="008C09C0" w:rsidRDefault="002B1CEB" w:rsidP="002B1CEB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C372B87" w14:textId="77777777" w:rsidR="002B1CEB" w:rsidRPr="008C09C0" w:rsidRDefault="002B1CEB" w:rsidP="002B1CEB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8C09C0">
        <w:rPr>
          <w:rFonts w:ascii="Arial" w:hAnsi="Arial" w:cs="Arial"/>
          <w:b/>
          <w:sz w:val="20"/>
          <w:szCs w:val="20"/>
        </w:rPr>
        <w:t>HILÁRIO ROEPKE</w:t>
      </w:r>
    </w:p>
    <w:p w14:paraId="6B8DCAA8" w14:textId="77777777" w:rsidR="002B1CEB" w:rsidRPr="0078197F" w:rsidRDefault="002B1CEB" w:rsidP="002B1CEB">
      <w:pPr>
        <w:spacing w:after="0" w:line="240" w:lineRule="auto"/>
        <w:ind w:left="5040" w:right="-17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C09C0">
        <w:rPr>
          <w:rFonts w:ascii="Arial" w:hAnsi="Arial" w:cs="Arial"/>
          <w:sz w:val="20"/>
          <w:szCs w:val="20"/>
        </w:rPr>
        <w:t>Prefeito Municipal</w:t>
      </w:r>
      <w:r w:rsidRPr="0078197F">
        <w:rPr>
          <w:rFonts w:ascii="Arial" w:hAnsi="Arial" w:cs="Arial"/>
          <w:sz w:val="20"/>
          <w:szCs w:val="20"/>
        </w:rPr>
        <w:t xml:space="preserve"> </w:t>
      </w:r>
    </w:p>
    <w:p w14:paraId="096D61F9" w14:textId="77777777" w:rsidR="00632D68" w:rsidRDefault="00632D68"/>
    <w:sectPr w:rsidR="00632D68" w:rsidSect="007E36F4">
      <w:headerReference w:type="default" r:id="rId6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74690" w14:textId="77777777" w:rsidR="00191A9D" w:rsidRDefault="00191A9D">
      <w:pPr>
        <w:spacing w:after="0" w:line="240" w:lineRule="auto"/>
      </w:pPr>
      <w:r>
        <w:separator/>
      </w:r>
    </w:p>
  </w:endnote>
  <w:endnote w:type="continuationSeparator" w:id="0">
    <w:p w14:paraId="0F335491" w14:textId="77777777" w:rsidR="00191A9D" w:rsidRDefault="00191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ncoln">
    <w:altName w:val="Calibri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22AEB" w14:textId="77777777" w:rsidR="00191A9D" w:rsidRDefault="00191A9D">
      <w:pPr>
        <w:spacing w:after="0" w:line="240" w:lineRule="auto"/>
      </w:pPr>
      <w:r>
        <w:separator/>
      </w:r>
    </w:p>
  </w:footnote>
  <w:footnote w:type="continuationSeparator" w:id="0">
    <w:p w14:paraId="7F7B384A" w14:textId="77777777" w:rsidR="00191A9D" w:rsidRDefault="00191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48F89" w14:textId="77777777" w:rsidR="00191A9D" w:rsidRDefault="002B1CEB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58A8D66A" wp14:editId="6036929F">
          <wp:simplePos x="0" y="0"/>
          <wp:positionH relativeFrom="margin">
            <wp:align>left</wp:align>
          </wp:positionH>
          <wp:positionV relativeFrom="paragraph">
            <wp:posOffset>22225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CEB"/>
    <w:rsid w:val="00191A9D"/>
    <w:rsid w:val="002B1CEB"/>
    <w:rsid w:val="0063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AE396"/>
  <w15:chartTrackingRefBased/>
  <w15:docId w15:val="{095B8F5F-967C-4A2C-855A-69B07E3D3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CEB"/>
    <w:rPr>
      <w:rFonts w:ascii="Calibri" w:eastAsia="SimSun" w:hAnsi="Calibri" w:cs="Times New Roman"/>
      <w:sz w:val="21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1CEB"/>
    <w:pPr>
      <w:keepNext/>
      <w:outlineLvl w:val="0"/>
    </w:pPr>
    <w:rPr>
      <w:rFonts w:ascii="Lincoln" w:hAnsi="Lincoln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B1CEB"/>
    <w:rPr>
      <w:rFonts w:ascii="Lincoln" w:eastAsia="SimSun" w:hAnsi="Lincoln" w:cs="Times New Roman"/>
      <w:sz w:val="36"/>
      <w:lang w:eastAsia="zh-CN"/>
    </w:rPr>
  </w:style>
  <w:style w:type="paragraph" w:styleId="Cabealho">
    <w:name w:val="header"/>
    <w:basedOn w:val="Normal"/>
    <w:link w:val="CabealhoChar"/>
    <w:qFormat/>
    <w:rsid w:val="002B1C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B1CEB"/>
    <w:rPr>
      <w:rFonts w:ascii="Calibri" w:eastAsia="SimSun" w:hAnsi="Calibri" w:cs="Times New Roman"/>
      <w:sz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676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Ireni Endringer</dc:creator>
  <cp:keywords/>
  <dc:description/>
  <cp:lastModifiedBy>Alexandra Schulz</cp:lastModifiedBy>
  <cp:revision>2</cp:revision>
  <dcterms:created xsi:type="dcterms:W3CDTF">2023-08-22T14:51:00Z</dcterms:created>
  <dcterms:modified xsi:type="dcterms:W3CDTF">2023-08-22T14:51:00Z</dcterms:modified>
</cp:coreProperties>
</file>