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ADE1E" w14:textId="6C082EA5" w:rsidR="005773AC" w:rsidRPr="005773AC" w:rsidRDefault="005773AC" w:rsidP="005773AC">
      <w:pPr>
        <w:jc w:val="both"/>
        <w:rPr>
          <w:rFonts w:ascii="Garamond" w:hAnsi="Garamond"/>
          <w:noProof/>
          <w:sz w:val="28"/>
          <w:szCs w:val="28"/>
        </w:rPr>
      </w:pPr>
      <w:r w:rsidRPr="005773AC">
        <w:rPr>
          <w:rFonts w:ascii="Garamond" w:hAnsi="Garamond"/>
          <w:noProof/>
        </w:rPr>
        <w:drawing>
          <wp:anchor distT="0" distB="0" distL="114300" distR="114300" simplePos="0" relativeHeight="251659264" behindDoc="1" locked="0" layoutInCell="1" allowOverlap="1" wp14:anchorId="197E491C" wp14:editId="13DF18E1">
            <wp:simplePos x="0" y="0"/>
            <wp:positionH relativeFrom="page">
              <wp:align>left</wp:align>
            </wp:positionH>
            <wp:positionV relativeFrom="paragraph">
              <wp:posOffset>-899160</wp:posOffset>
            </wp:positionV>
            <wp:extent cx="7559675" cy="10687050"/>
            <wp:effectExtent l="0" t="0" r="3175" b="0"/>
            <wp:wrapNone/>
            <wp:docPr id="178394652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73AC">
        <w:rPr>
          <w:rFonts w:ascii="Garamond" w:hAnsi="Garamond"/>
          <w:b/>
          <w:bCs/>
          <w:noProof/>
        </w:rPr>
        <w:t>PARECER DA COMISSÃO DE FINANÇAS E ORÇAMENTO</w:t>
      </w:r>
      <w:r w:rsidRPr="005773AC">
        <w:rPr>
          <w:rFonts w:ascii="Garamond" w:hAnsi="Garamond"/>
          <w:noProof/>
        </w:rPr>
        <w:t xml:space="preserve"> </w:t>
      </w:r>
      <w:r w:rsidRPr="005773AC">
        <w:rPr>
          <w:rFonts w:ascii="Garamond" w:hAnsi="Garamond"/>
          <w:b/>
          <w:bCs/>
          <w:noProof/>
        </w:rPr>
        <w:t>SOBRE A EMENDA MODIFICATIVA Nº 003/2026 À MEDIDA PROVISÓRIA Nº 65/2026</w:t>
      </w:r>
    </w:p>
    <w:p w14:paraId="2C2813F2" w14:textId="77777777" w:rsidR="005773AC" w:rsidRPr="00246E54" w:rsidRDefault="005773AC" w:rsidP="005773AC">
      <w:pPr>
        <w:jc w:val="both"/>
        <w:rPr>
          <w:rFonts w:ascii="Garamond" w:hAnsi="Garamond"/>
        </w:rPr>
      </w:pPr>
    </w:p>
    <w:p w14:paraId="73F08D9C" w14:textId="77777777" w:rsidR="005773AC" w:rsidRPr="005773AC" w:rsidRDefault="005773AC" w:rsidP="005773AC">
      <w:pPr>
        <w:jc w:val="both"/>
        <w:rPr>
          <w:rFonts w:ascii="Garamond" w:hAnsi="Garamond"/>
          <w:sz w:val="20"/>
          <w:szCs w:val="20"/>
          <w:u w:val="single"/>
        </w:rPr>
      </w:pPr>
      <w:bookmarkStart w:id="0" w:name="_Hlk223560180"/>
      <w:r w:rsidRPr="004E5370">
        <w:rPr>
          <w:rFonts w:ascii="Garamond" w:hAnsi="Garamond"/>
          <w:b/>
          <w:bCs/>
          <w:sz w:val="22"/>
          <w:szCs w:val="22"/>
        </w:rPr>
        <w:t>EMENTA:</w:t>
      </w:r>
      <w:r w:rsidRPr="004E5370">
        <w:rPr>
          <w:rFonts w:ascii="Garamond" w:hAnsi="Garamond"/>
          <w:sz w:val="22"/>
          <w:szCs w:val="22"/>
        </w:rPr>
        <w:t xml:space="preserve"> </w:t>
      </w:r>
      <w:r w:rsidRPr="005773AC">
        <w:rPr>
          <w:rFonts w:ascii="Garamond" w:hAnsi="Garamond"/>
          <w:sz w:val="20"/>
          <w:szCs w:val="20"/>
          <w:u w:val="single"/>
        </w:rPr>
        <w:t>PARECER. EMENDA MODIFICATIVA DE ORIGEM PARLAMENTAR. ALTERAÇÃO DA DESTINAÇÃO DE RECURSOS. RENÚNCIA DE RECEITA PARA CUSTEIO MUNICIPAL. AUMENTO DA DESPESA LÍQUIDA. AUSÊNCIA DE INDICAÇÃO DE FONTE DE CUSTEIO E DE ESTIMATIVA DE IMPACTO ORÇAMENTÁRIO-FINANCEIRO.</w:t>
      </w:r>
    </w:p>
    <w:p w14:paraId="1891E5BC" w14:textId="6E75A077" w:rsidR="005773AC" w:rsidRPr="004E5370" w:rsidRDefault="005773AC" w:rsidP="005773AC">
      <w:pPr>
        <w:jc w:val="both"/>
        <w:rPr>
          <w:rFonts w:ascii="Garamond" w:hAnsi="Garamond"/>
          <w:sz w:val="22"/>
          <w:szCs w:val="22"/>
        </w:rPr>
      </w:pPr>
    </w:p>
    <w:p w14:paraId="30272754" w14:textId="77777777" w:rsidR="005773AC" w:rsidRPr="00246E54" w:rsidRDefault="005773AC" w:rsidP="005773AC">
      <w:pPr>
        <w:ind w:left="4248"/>
        <w:jc w:val="both"/>
        <w:rPr>
          <w:rFonts w:ascii="Garamond" w:hAnsi="Garamond"/>
        </w:rPr>
      </w:pPr>
    </w:p>
    <w:bookmarkEnd w:id="0"/>
    <w:p w14:paraId="691C86AC" w14:textId="77777777" w:rsidR="005773AC" w:rsidRPr="00246E54" w:rsidRDefault="005773AC" w:rsidP="005773AC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 – </w:t>
      </w:r>
      <w:r>
        <w:rPr>
          <w:rFonts w:ascii="Garamond" w:hAnsi="Garamond"/>
          <w:b/>
          <w:bCs/>
        </w:rPr>
        <w:t>RELATÓRIO</w:t>
      </w:r>
    </w:p>
    <w:p w14:paraId="05E1F502" w14:textId="77777777" w:rsidR="005773AC" w:rsidRPr="005773AC" w:rsidRDefault="005773AC" w:rsidP="005773AC">
      <w:pPr>
        <w:jc w:val="both"/>
        <w:rPr>
          <w:rFonts w:ascii="Garamond" w:hAnsi="Garamond"/>
        </w:rPr>
      </w:pPr>
      <w:r w:rsidRPr="005773AC">
        <w:rPr>
          <w:rFonts w:ascii="Garamond" w:hAnsi="Garamond"/>
        </w:rPr>
        <w:t>Submete-se a esta Comissão de Finanças e Orçamento (CFO), para análise e parecer, a Emenda Modificativa nº 003/2026, de iniciativa parlamentar, referente à Medida Provisória nº 65/2025, que autoriza a concessão do Incentivo Financeiro Adicional (IFA) aos Agentes Comunitários de Saúde (ACS).</w:t>
      </w:r>
    </w:p>
    <w:p w14:paraId="4880FCA2" w14:textId="77777777" w:rsidR="005773AC" w:rsidRPr="005773AC" w:rsidRDefault="005773AC" w:rsidP="005773AC">
      <w:pPr>
        <w:jc w:val="both"/>
        <w:rPr>
          <w:rFonts w:ascii="Garamond" w:hAnsi="Garamond"/>
        </w:rPr>
      </w:pPr>
      <w:r w:rsidRPr="005773AC">
        <w:rPr>
          <w:rFonts w:ascii="Garamond" w:hAnsi="Garamond"/>
        </w:rPr>
        <w:t xml:space="preserve">A emenda propõe a alteração da destinação do referido incentivo, para que </w:t>
      </w:r>
      <w:r w:rsidRPr="005773AC">
        <w:rPr>
          <w:rFonts w:ascii="Garamond" w:hAnsi="Garamond"/>
          <w:b/>
          <w:bCs/>
        </w:rPr>
        <w:t>100% (cem por cento)</w:t>
      </w:r>
      <w:r w:rsidRPr="005773AC">
        <w:rPr>
          <w:rFonts w:ascii="Garamond" w:hAnsi="Garamond"/>
        </w:rPr>
        <w:t xml:space="preserve"> do valor transferido pela União seja repassado diretamente aos servidores. Conforme a justificativa da própria emenda, a redação original da Medida Provisória previa que parte desses recursos (50%) seria destinada ao custeio de despesas do Município.</w:t>
      </w:r>
    </w:p>
    <w:p w14:paraId="1768A174" w14:textId="77777777" w:rsidR="005773AC" w:rsidRPr="005773AC" w:rsidRDefault="005773AC" w:rsidP="005773AC">
      <w:pPr>
        <w:jc w:val="both"/>
        <w:rPr>
          <w:rFonts w:ascii="Garamond" w:hAnsi="Garamond"/>
        </w:rPr>
      </w:pPr>
      <w:r w:rsidRPr="005773AC">
        <w:rPr>
          <w:rFonts w:ascii="Garamond" w:hAnsi="Garamond"/>
        </w:rPr>
        <w:t>A proposição já foi objeto de análise pela Comissão de Constituição e Justiça (CCJ), que opinou por sua inconstitucionalidade formal. Cabe a esta CFO, nos termos regimentais, pronunciar-se sobre a adequação financeira e orçamentária da matéria.</w:t>
      </w:r>
    </w:p>
    <w:p w14:paraId="7ED5E469" w14:textId="4C2D6E01" w:rsidR="005773AC" w:rsidRPr="00D61CA8" w:rsidRDefault="005773AC" w:rsidP="005773AC">
      <w:pPr>
        <w:jc w:val="both"/>
        <w:rPr>
          <w:rFonts w:ascii="Garamond" w:hAnsi="Garamond"/>
        </w:rPr>
      </w:pPr>
    </w:p>
    <w:p w14:paraId="6EA88F25" w14:textId="77777777" w:rsidR="005773AC" w:rsidRPr="00246E54" w:rsidRDefault="005773AC" w:rsidP="005773AC">
      <w:pPr>
        <w:ind w:left="720"/>
        <w:jc w:val="both"/>
        <w:rPr>
          <w:rFonts w:ascii="Garamond" w:hAnsi="Garamond"/>
        </w:rPr>
      </w:pPr>
    </w:p>
    <w:p w14:paraId="35C2D973" w14:textId="65F2BE27" w:rsidR="005773AC" w:rsidRDefault="005773AC" w:rsidP="005773AC">
      <w:pPr>
        <w:jc w:val="both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 xml:space="preserve">II – </w:t>
      </w:r>
      <w:r w:rsidRPr="005773AC">
        <w:rPr>
          <w:rFonts w:ascii="Garamond" w:hAnsi="Garamond"/>
          <w:b/>
          <w:bCs/>
        </w:rPr>
        <w:t xml:space="preserve">ANÁLISE FINANCEIRA, ORÇAMENTÁRIA </w:t>
      </w:r>
    </w:p>
    <w:p w14:paraId="14D669B1" w14:textId="77777777" w:rsidR="005773AC" w:rsidRPr="005773AC" w:rsidRDefault="005773AC" w:rsidP="005773AC">
      <w:pPr>
        <w:jc w:val="both"/>
        <w:rPr>
          <w:rFonts w:ascii="Garamond" w:hAnsi="Garamond"/>
        </w:rPr>
      </w:pPr>
      <w:r w:rsidRPr="005773AC">
        <w:rPr>
          <w:rFonts w:ascii="Garamond" w:hAnsi="Garamond"/>
        </w:rPr>
        <w:t>A análise desta Comissão se concentra no impacto que a alteração proposta pela Emenda Modificativa nº 003/2026 causa às finanças e ao orçamento do Município.</w:t>
      </w:r>
    </w:p>
    <w:p w14:paraId="00A157F6" w14:textId="77777777" w:rsidR="005773AC" w:rsidRPr="005773AC" w:rsidRDefault="005773AC" w:rsidP="005773AC">
      <w:pPr>
        <w:jc w:val="both"/>
        <w:rPr>
          <w:rFonts w:ascii="Garamond" w:hAnsi="Garamond"/>
        </w:rPr>
      </w:pPr>
      <w:r w:rsidRPr="005773AC">
        <w:rPr>
          <w:rFonts w:ascii="Garamond" w:hAnsi="Garamond"/>
        </w:rPr>
        <w:t xml:space="preserve">O texto original da Medida Provisória, ao prever a utilização de parte do Incentivo Financeiro Adicional para o custeio municipal, estabelecia uma fonte de receita para o Tesouro Municipal. A aprovação da emenda, ao redirecionar a totalidade dos recursos para os servidores, promove uma </w:t>
      </w:r>
      <w:r w:rsidRPr="005773AC">
        <w:rPr>
          <w:rFonts w:ascii="Garamond" w:hAnsi="Garamond"/>
          <w:b/>
          <w:bCs/>
        </w:rPr>
        <w:t>renúncia de receita</w:t>
      </w:r>
      <w:r w:rsidRPr="005773AC">
        <w:rPr>
          <w:rFonts w:ascii="Garamond" w:hAnsi="Garamond"/>
        </w:rPr>
        <w:t xml:space="preserve"> para o Município, sem apresentar qualquer medida compensatória.</w:t>
      </w:r>
    </w:p>
    <w:p w14:paraId="48B835BC" w14:textId="77777777" w:rsidR="005773AC" w:rsidRPr="005773AC" w:rsidRDefault="005773AC" w:rsidP="005773AC">
      <w:pPr>
        <w:jc w:val="both"/>
        <w:rPr>
          <w:rFonts w:ascii="Garamond" w:hAnsi="Garamond"/>
        </w:rPr>
      </w:pPr>
      <w:r w:rsidRPr="005773AC">
        <w:rPr>
          <w:rFonts w:ascii="Garamond" w:hAnsi="Garamond"/>
        </w:rPr>
        <w:t xml:space="preserve">Essa renúncia de receita equivale, na prática, a um </w:t>
      </w:r>
      <w:r w:rsidRPr="005773AC">
        <w:rPr>
          <w:rFonts w:ascii="Garamond" w:hAnsi="Garamond"/>
          <w:b/>
          <w:bCs/>
        </w:rPr>
        <w:t>aumento de despesa líquida</w:t>
      </w:r>
      <w:r w:rsidRPr="005773AC">
        <w:rPr>
          <w:rFonts w:ascii="Garamond" w:hAnsi="Garamond"/>
        </w:rPr>
        <w:t>. O montante que deixará de ingressar nos cofres municipais para fins de custeio geral terá que ser coberto por outras fontes do orçamento, gerando pressão sobre as demais dotações e desequilibrando o planejamento financeiro vigente.</w:t>
      </w:r>
    </w:p>
    <w:p w14:paraId="60FB8192" w14:textId="39BCFE9E" w:rsidR="005773AC" w:rsidRDefault="000C1999" w:rsidP="005773AC">
      <w:pPr>
        <w:jc w:val="both"/>
        <w:rPr>
          <w:rFonts w:ascii="Garamond" w:hAnsi="Garamond"/>
        </w:rPr>
      </w:pPr>
      <w:r w:rsidRPr="005773AC">
        <w:rPr>
          <w:rFonts w:ascii="Garamond" w:hAnsi="Garamond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09B0F396" wp14:editId="2280C479">
            <wp:simplePos x="0" y="0"/>
            <wp:positionH relativeFrom="page">
              <wp:align>left</wp:align>
            </wp:positionH>
            <wp:positionV relativeFrom="paragraph">
              <wp:posOffset>-929640</wp:posOffset>
            </wp:positionV>
            <wp:extent cx="7559675" cy="10687050"/>
            <wp:effectExtent l="0" t="0" r="3175" b="0"/>
            <wp:wrapNone/>
            <wp:docPr id="121797235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675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73AC" w:rsidRPr="005773AC">
        <w:rPr>
          <w:rFonts w:ascii="Garamond" w:hAnsi="Garamond"/>
        </w:rPr>
        <w:t>Portanto, sob a ótica estritamente financeira e orçamentária, a emenda é temerária, pois compromete a receita municipal sem indicar como o impacto será absorvido, gerando um risco ao equilíbrio das contas públicas.</w:t>
      </w:r>
    </w:p>
    <w:p w14:paraId="55C26A13" w14:textId="77777777" w:rsidR="00135BC8" w:rsidRPr="005773AC" w:rsidRDefault="00135BC8" w:rsidP="005773AC">
      <w:pPr>
        <w:jc w:val="both"/>
        <w:rPr>
          <w:rFonts w:ascii="Garamond" w:hAnsi="Garamond"/>
        </w:rPr>
      </w:pPr>
    </w:p>
    <w:p w14:paraId="2BA6B913" w14:textId="77777777" w:rsidR="005773AC" w:rsidRPr="00246E54" w:rsidRDefault="005773AC" w:rsidP="005773AC">
      <w:pPr>
        <w:rPr>
          <w:rFonts w:ascii="Garamond" w:hAnsi="Garamond"/>
          <w:b/>
          <w:bCs/>
        </w:rPr>
      </w:pPr>
      <w:r w:rsidRPr="00246E54">
        <w:rPr>
          <w:rFonts w:ascii="Garamond" w:hAnsi="Garamond"/>
          <w:b/>
          <w:bCs/>
        </w:rPr>
        <w:t xml:space="preserve">III – </w:t>
      </w:r>
      <w:r>
        <w:rPr>
          <w:rFonts w:ascii="Garamond" w:hAnsi="Garamond"/>
          <w:b/>
          <w:bCs/>
        </w:rPr>
        <w:t>CONCLUSÃO</w:t>
      </w:r>
    </w:p>
    <w:p w14:paraId="3616CB1F" w14:textId="1C120C77" w:rsidR="005773AC" w:rsidRPr="005773AC" w:rsidRDefault="005773AC" w:rsidP="005773AC">
      <w:pPr>
        <w:jc w:val="both"/>
        <w:rPr>
          <w:rFonts w:ascii="Garamond" w:hAnsi="Garamond"/>
          <w:b/>
          <w:bCs/>
        </w:rPr>
      </w:pPr>
      <w:r w:rsidRPr="00246E54">
        <w:rPr>
          <w:rFonts w:ascii="Garamond" w:hAnsi="Garamond"/>
        </w:rPr>
        <w:t xml:space="preserve">Diante do exposto, </w:t>
      </w:r>
      <w:r>
        <w:rPr>
          <w:rFonts w:ascii="Garamond" w:hAnsi="Garamond"/>
        </w:rPr>
        <w:t>a Comissão</w:t>
      </w:r>
      <w:r w:rsidRPr="00246E54">
        <w:rPr>
          <w:rFonts w:ascii="Garamond" w:hAnsi="Garamond"/>
        </w:rPr>
        <w:t xml:space="preserve"> opina pela </w:t>
      </w:r>
      <w:r w:rsidRPr="005773AC">
        <w:rPr>
          <w:rFonts w:ascii="Garamond" w:hAnsi="Garamond"/>
          <w:b/>
          <w:bCs/>
        </w:rPr>
        <w:t>INADEQUAÇÃO FINANCEIRA E ORÇAMENTÁRIA e pela REJEIÇÃO da Emenda Modificativa nº 003/2026 à Medida Provisória nº 65/2025, por gerar aumento de despesa líquida</w:t>
      </w:r>
      <w:r w:rsidRPr="004E5370">
        <w:rPr>
          <w:rFonts w:ascii="Garamond" w:hAnsi="Garamond"/>
        </w:rPr>
        <w:t>.</w:t>
      </w:r>
    </w:p>
    <w:p w14:paraId="237B271A" w14:textId="77777777" w:rsidR="005773AC" w:rsidRPr="00246E54" w:rsidRDefault="005773AC" w:rsidP="005773AC">
      <w:pPr>
        <w:jc w:val="both"/>
        <w:rPr>
          <w:rFonts w:ascii="Garamond" w:hAnsi="Garamond"/>
        </w:rPr>
      </w:pPr>
      <w:r w:rsidRPr="00246E54">
        <w:rPr>
          <w:rFonts w:ascii="Garamond" w:hAnsi="Garamond"/>
        </w:rPr>
        <w:t xml:space="preserve">Sala das Sessões, </w:t>
      </w:r>
      <w:r>
        <w:rPr>
          <w:rFonts w:ascii="Garamond" w:hAnsi="Garamond"/>
        </w:rPr>
        <w:t xml:space="preserve">17 </w:t>
      </w:r>
      <w:r w:rsidRPr="00246E54">
        <w:rPr>
          <w:rFonts w:ascii="Garamond" w:hAnsi="Garamond"/>
        </w:rPr>
        <w:t xml:space="preserve">de </w:t>
      </w:r>
      <w:r>
        <w:rPr>
          <w:rFonts w:ascii="Garamond" w:hAnsi="Garamond"/>
        </w:rPr>
        <w:t>março</w:t>
      </w:r>
      <w:r w:rsidRPr="00246E54">
        <w:rPr>
          <w:rFonts w:ascii="Garamond" w:hAnsi="Garamond"/>
        </w:rPr>
        <w:t xml:space="preserve"> de 202</w:t>
      </w:r>
      <w:r>
        <w:rPr>
          <w:rFonts w:ascii="Garamond" w:hAnsi="Garamond"/>
        </w:rPr>
        <w:t>6</w:t>
      </w:r>
      <w:r w:rsidRPr="00246E54">
        <w:rPr>
          <w:rFonts w:ascii="Garamond" w:hAnsi="Garamond"/>
        </w:rPr>
        <w:t>.</w:t>
      </w:r>
    </w:p>
    <w:p w14:paraId="7B4C31A4" w14:textId="77777777" w:rsidR="005773AC" w:rsidRPr="00246E54" w:rsidRDefault="005773AC" w:rsidP="00135BC8">
      <w:pPr>
        <w:pStyle w:val="SemEspaamento"/>
        <w:rPr>
          <w:rFonts w:ascii="Garamond" w:hAnsi="Garamond"/>
        </w:rPr>
      </w:pPr>
    </w:p>
    <w:p w14:paraId="1F42BB65" w14:textId="77777777" w:rsidR="00135BC8" w:rsidRPr="00135BC8" w:rsidRDefault="00135BC8" w:rsidP="00135BC8">
      <w:pPr>
        <w:rPr>
          <w:rFonts w:ascii="Garamond" w:hAnsi="Garamond"/>
        </w:rPr>
      </w:pPr>
    </w:p>
    <w:p w14:paraId="5E1BD487" w14:textId="77777777" w:rsidR="00135BC8" w:rsidRPr="00135BC8" w:rsidRDefault="00135BC8" w:rsidP="00135BC8">
      <w:pPr>
        <w:jc w:val="center"/>
        <w:rPr>
          <w:rFonts w:ascii="Garamond" w:hAnsi="Garamond"/>
        </w:rPr>
      </w:pPr>
      <w:r w:rsidRPr="00135BC8">
        <w:rPr>
          <w:rFonts w:ascii="Garamond" w:hAnsi="Garamond"/>
        </w:rPr>
        <w:t>Jussara Maria Cunha dos Santos de Macena</w:t>
      </w:r>
    </w:p>
    <w:p w14:paraId="6CB519C7" w14:textId="5AA8D1C9" w:rsidR="00135BC8" w:rsidRPr="00135BC8" w:rsidRDefault="00135BC8" w:rsidP="00135BC8">
      <w:pPr>
        <w:jc w:val="center"/>
        <w:rPr>
          <w:rFonts w:ascii="Garamond" w:hAnsi="Garamond"/>
          <w:b/>
          <w:bCs/>
        </w:rPr>
      </w:pPr>
      <w:r w:rsidRPr="00135BC8">
        <w:rPr>
          <w:rFonts w:ascii="Garamond" w:hAnsi="Garamond"/>
          <w:b/>
          <w:bCs/>
        </w:rPr>
        <w:t>Presidente</w:t>
      </w:r>
    </w:p>
    <w:p w14:paraId="3306CA44" w14:textId="77777777" w:rsidR="00135BC8" w:rsidRPr="00135BC8" w:rsidRDefault="00135BC8" w:rsidP="00135BC8">
      <w:pPr>
        <w:rPr>
          <w:rFonts w:ascii="Garamond" w:hAnsi="Garamond"/>
        </w:rPr>
      </w:pPr>
    </w:p>
    <w:p w14:paraId="268A594A" w14:textId="77777777" w:rsidR="00135BC8" w:rsidRPr="00135BC8" w:rsidRDefault="00135BC8" w:rsidP="00135BC8">
      <w:pPr>
        <w:rPr>
          <w:rFonts w:ascii="Garamond" w:hAnsi="Garamond"/>
        </w:rPr>
      </w:pPr>
    </w:p>
    <w:p w14:paraId="24902368" w14:textId="77777777" w:rsidR="00135BC8" w:rsidRPr="00135BC8" w:rsidRDefault="00135BC8" w:rsidP="00135BC8">
      <w:pPr>
        <w:rPr>
          <w:rFonts w:ascii="Garamond" w:hAnsi="Garamond"/>
        </w:rPr>
      </w:pPr>
      <w:r w:rsidRPr="00135BC8">
        <w:rPr>
          <w:rFonts w:ascii="Garamond" w:hAnsi="Garamond"/>
        </w:rPr>
        <w:t xml:space="preserve">Luize </w:t>
      </w:r>
      <w:proofErr w:type="spellStart"/>
      <w:r w:rsidRPr="00135BC8">
        <w:rPr>
          <w:rFonts w:ascii="Garamond" w:hAnsi="Garamond"/>
        </w:rPr>
        <w:t>Lamarte</w:t>
      </w:r>
      <w:proofErr w:type="spellEnd"/>
      <w:r w:rsidRPr="00135BC8">
        <w:rPr>
          <w:rFonts w:ascii="Garamond" w:hAnsi="Garamond"/>
        </w:rPr>
        <w:t xml:space="preserve"> Ferreira de Lima                                   </w:t>
      </w:r>
      <w:proofErr w:type="spellStart"/>
      <w:r w:rsidRPr="00135BC8">
        <w:rPr>
          <w:rFonts w:ascii="Garamond" w:hAnsi="Garamond"/>
        </w:rPr>
        <w:t>Josineide</w:t>
      </w:r>
      <w:proofErr w:type="spellEnd"/>
      <w:r w:rsidRPr="00135BC8">
        <w:rPr>
          <w:rFonts w:ascii="Garamond" w:hAnsi="Garamond"/>
        </w:rPr>
        <w:t xml:space="preserve"> Nicolau de Farias Teotônio</w:t>
      </w:r>
    </w:p>
    <w:p w14:paraId="48AB171C" w14:textId="77777777" w:rsidR="00135BC8" w:rsidRPr="00135BC8" w:rsidRDefault="00135BC8" w:rsidP="00135BC8">
      <w:pPr>
        <w:rPr>
          <w:rFonts w:ascii="Garamond" w:hAnsi="Garamond"/>
        </w:rPr>
      </w:pPr>
      <w:r w:rsidRPr="00135BC8">
        <w:rPr>
          <w:rFonts w:ascii="Garamond" w:hAnsi="Garamond"/>
          <w:b/>
          <w:bCs/>
        </w:rPr>
        <w:t xml:space="preserve">          Membro CFO                                                                    Membro CFO</w:t>
      </w:r>
    </w:p>
    <w:p w14:paraId="75108380" w14:textId="77777777" w:rsidR="005773AC" w:rsidRDefault="005773AC" w:rsidP="00135BC8">
      <w:pPr>
        <w:jc w:val="center"/>
      </w:pPr>
    </w:p>
    <w:p w14:paraId="1591C8A1" w14:textId="77777777" w:rsidR="005773AC" w:rsidRPr="00B2500A" w:rsidRDefault="005773AC" w:rsidP="005773AC">
      <w:pPr>
        <w:rPr>
          <w:sz w:val="26"/>
          <w:szCs w:val="26"/>
        </w:rPr>
      </w:pPr>
    </w:p>
    <w:p w14:paraId="14CA772C" w14:textId="77777777" w:rsidR="005773AC" w:rsidRPr="00B2500A" w:rsidRDefault="005773AC" w:rsidP="005773AC">
      <w:pPr>
        <w:rPr>
          <w:sz w:val="26"/>
          <w:szCs w:val="26"/>
        </w:rPr>
      </w:pPr>
    </w:p>
    <w:p w14:paraId="364A8CAE" w14:textId="77777777" w:rsidR="005773AC" w:rsidRDefault="005773AC" w:rsidP="005773AC"/>
    <w:p w14:paraId="58630CC5" w14:textId="77777777" w:rsidR="00F019F8" w:rsidRDefault="00F019F8"/>
    <w:sectPr w:rsidR="00F019F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3AC"/>
    <w:rsid w:val="000C1999"/>
    <w:rsid w:val="00135BC8"/>
    <w:rsid w:val="003269F8"/>
    <w:rsid w:val="005773AC"/>
    <w:rsid w:val="006F2354"/>
    <w:rsid w:val="00997E74"/>
    <w:rsid w:val="00DE5732"/>
    <w:rsid w:val="00F019F8"/>
    <w:rsid w:val="00FD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8CB9B"/>
  <w15:chartTrackingRefBased/>
  <w15:docId w15:val="{CEC29177-5918-43D9-A2D9-3FD81D98B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3AC"/>
  </w:style>
  <w:style w:type="paragraph" w:styleId="Ttulo1">
    <w:name w:val="heading 1"/>
    <w:basedOn w:val="Normal"/>
    <w:next w:val="Normal"/>
    <w:link w:val="Ttulo1Char"/>
    <w:uiPriority w:val="9"/>
    <w:qFormat/>
    <w:rsid w:val="005773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73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73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3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73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73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73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73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73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73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73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73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3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73A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73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73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73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73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773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773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73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773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73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773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73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773A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73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73A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73AC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5773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452</Words>
  <Characters>2443</Characters>
  <Application>Microsoft Office Word</Application>
  <DocSecurity>0</DocSecurity>
  <Lines>20</Lines>
  <Paragraphs>5</Paragraphs>
  <ScaleCrop>false</ScaleCrop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Weslley Saraiva</dc:creator>
  <cp:keywords/>
  <dc:description/>
  <cp:lastModifiedBy>Weslley Saraiva</cp:lastModifiedBy>
  <cp:revision>3</cp:revision>
  <dcterms:created xsi:type="dcterms:W3CDTF">2026-03-16T20:08:00Z</dcterms:created>
  <dcterms:modified xsi:type="dcterms:W3CDTF">2026-03-17T13:54:00Z</dcterms:modified>
</cp:coreProperties>
</file>