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04363" w14:textId="39DC3DF2" w:rsidR="00A71265" w:rsidRPr="00140F1F" w:rsidRDefault="00A71265" w:rsidP="00140F1F">
      <w:pPr>
        <w:spacing w:after="0" w:line="360" w:lineRule="auto"/>
        <w:jc w:val="center"/>
        <w:rPr>
          <w:rFonts w:cs="Times New Roman"/>
          <w:b/>
          <w:bCs/>
          <w:sz w:val="28"/>
          <w:szCs w:val="24"/>
        </w:rPr>
      </w:pPr>
      <w:r w:rsidRPr="00140F1F">
        <w:rPr>
          <w:rFonts w:cs="Times New Roman"/>
          <w:b/>
          <w:bCs/>
          <w:sz w:val="28"/>
          <w:szCs w:val="24"/>
        </w:rPr>
        <w:t xml:space="preserve">PORTARIA Nº. </w:t>
      </w:r>
      <w:r w:rsidR="00140F1F" w:rsidRPr="00140F1F">
        <w:rPr>
          <w:rFonts w:cs="Times New Roman"/>
          <w:b/>
          <w:bCs/>
          <w:sz w:val="28"/>
          <w:szCs w:val="24"/>
        </w:rPr>
        <w:t>35</w:t>
      </w:r>
      <w:r w:rsidRPr="00140F1F">
        <w:rPr>
          <w:rFonts w:cs="Times New Roman"/>
          <w:b/>
          <w:bCs/>
          <w:sz w:val="28"/>
          <w:szCs w:val="24"/>
        </w:rPr>
        <w:t xml:space="preserve"> DE 1</w:t>
      </w:r>
      <w:r w:rsidR="00140F1F" w:rsidRPr="00140F1F">
        <w:rPr>
          <w:rFonts w:cs="Times New Roman"/>
          <w:b/>
          <w:bCs/>
          <w:sz w:val="28"/>
          <w:szCs w:val="24"/>
        </w:rPr>
        <w:t>6</w:t>
      </w:r>
      <w:r w:rsidRPr="00140F1F">
        <w:rPr>
          <w:rFonts w:cs="Times New Roman"/>
          <w:b/>
          <w:bCs/>
          <w:sz w:val="28"/>
          <w:szCs w:val="24"/>
        </w:rPr>
        <w:t xml:space="preserve"> DE </w:t>
      </w:r>
      <w:r w:rsidR="00140F1F" w:rsidRPr="00140F1F">
        <w:rPr>
          <w:rFonts w:cs="Times New Roman"/>
          <w:b/>
          <w:bCs/>
          <w:sz w:val="28"/>
          <w:szCs w:val="24"/>
        </w:rPr>
        <w:t>NOVEMBRO</w:t>
      </w:r>
      <w:r w:rsidRPr="00140F1F">
        <w:rPr>
          <w:rFonts w:cs="Times New Roman"/>
          <w:b/>
          <w:bCs/>
          <w:sz w:val="28"/>
          <w:szCs w:val="24"/>
        </w:rPr>
        <w:t xml:space="preserve"> DE 2025</w:t>
      </w:r>
    </w:p>
    <w:p w14:paraId="190610EC" w14:textId="77777777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</w:p>
    <w:p w14:paraId="2F69D1DB" w14:textId="70BB150A" w:rsidR="00A71265" w:rsidRPr="00140F1F" w:rsidRDefault="00140F1F" w:rsidP="00140F1F">
      <w:pPr>
        <w:spacing w:after="0" w:line="360" w:lineRule="auto"/>
        <w:ind w:left="5670"/>
        <w:jc w:val="both"/>
        <w:rPr>
          <w:rFonts w:cs="Times New Roman"/>
        </w:rPr>
      </w:pPr>
      <w:r w:rsidRPr="00140F1F">
        <w:rPr>
          <w:rFonts w:cs="Times New Roman"/>
        </w:rPr>
        <w:t>Altera a composição dos integrantes da Comissão de Avaliação de Patrimônio e dá outras providências.</w:t>
      </w:r>
    </w:p>
    <w:p w14:paraId="6261E6E7" w14:textId="77777777" w:rsidR="00140F1F" w:rsidRPr="00140F1F" w:rsidRDefault="00140F1F" w:rsidP="00140F1F">
      <w:pPr>
        <w:spacing w:after="0" w:line="360" w:lineRule="auto"/>
        <w:rPr>
          <w:rFonts w:cs="Times New Roman"/>
        </w:rPr>
      </w:pPr>
    </w:p>
    <w:p w14:paraId="0A8E51B2" w14:textId="4478D037" w:rsidR="00A71265" w:rsidRPr="00140F1F" w:rsidRDefault="00140F1F" w:rsidP="00140F1F">
      <w:pPr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  <w:b/>
          <w:bCs/>
        </w:rPr>
        <w:t>A MESA DIRETORA DA CÂMARA MUNICIPAL DE PARIQUERA-AÇU, ESTADO DE SÃO PAULO</w:t>
      </w:r>
      <w:r w:rsidRPr="00140F1F">
        <w:rPr>
          <w:rFonts w:cs="Times New Roman"/>
        </w:rPr>
        <w:t>, no uso de suas atribuições regimentais e, nos termos do artigo 12, inciso I do Regimento Interno,</w:t>
      </w:r>
    </w:p>
    <w:p w14:paraId="6500898D" w14:textId="77777777" w:rsidR="00140F1F" w:rsidRPr="00140F1F" w:rsidRDefault="00140F1F" w:rsidP="00140F1F">
      <w:pPr>
        <w:spacing w:after="0" w:line="360" w:lineRule="auto"/>
        <w:ind w:firstLine="1134"/>
        <w:jc w:val="both"/>
        <w:rPr>
          <w:rFonts w:cs="Times New Roman"/>
        </w:rPr>
      </w:pPr>
    </w:p>
    <w:p w14:paraId="2BE63D7A" w14:textId="38694752" w:rsidR="00140F1F" w:rsidRPr="00140F1F" w:rsidRDefault="00140F1F" w:rsidP="00140F1F">
      <w:pPr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</w:rPr>
        <w:t>CONSIDERANDO a exoneração de Servidora Pública, a pedido, conforme a Portaria 14/2025.</w:t>
      </w:r>
    </w:p>
    <w:p w14:paraId="0C0CE9E8" w14:textId="77777777" w:rsidR="00B36E3A" w:rsidRPr="00140F1F" w:rsidRDefault="00B36E3A" w:rsidP="00140F1F">
      <w:pPr>
        <w:spacing w:after="0" w:line="360" w:lineRule="auto"/>
        <w:rPr>
          <w:rFonts w:cs="Times New Roman"/>
        </w:rPr>
      </w:pPr>
    </w:p>
    <w:p w14:paraId="10E0D217" w14:textId="77777777" w:rsidR="00A71265" w:rsidRPr="00140F1F" w:rsidRDefault="00A71265" w:rsidP="00140F1F">
      <w:pPr>
        <w:spacing w:after="0" w:line="360" w:lineRule="auto"/>
        <w:ind w:firstLine="1134"/>
        <w:rPr>
          <w:rFonts w:cs="Times New Roman"/>
          <w:b/>
          <w:bCs/>
        </w:rPr>
      </w:pPr>
      <w:r w:rsidRPr="00140F1F">
        <w:rPr>
          <w:rFonts w:cs="Times New Roman"/>
          <w:b/>
          <w:bCs/>
        </w:rPr>
        <w:t>RESOLVE:</w:t>
      </w:r>
    </w:p>
    <w:p w14:paraId="1BE86738" w14:textId="77777777" w:rsidR="00A71265" w:rsidRPr="00140F1F" w:rsidRDefault="00A71265" w:rsidP="00140F1F">
      <w:pPr>
        <w:spacing w:after="0" w:line="360" w:lineRule="auto"/>
        <w:rPr>
          <w:rFonts w:cs="Times New Roman"/>
        </w:rPr>
      </w:pPr>
    </w:p>
    <w:p w14:paraId="3DCC7EEC" w14:textId="1EBE1A91" w:rsidR="00A71265" w:rsidRPr="00140F1F" w:rsidRDefault="00A71265" w:rsidP="00140F1F">
      <w:pPr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  <w:b/>
          <w:bCs/>
        </w:rPr>
        <w:t>Art. 1º</w:t>
      </w:r>
      <w:r w:rsidRPr="00140F1F">
        <w:rPr>
          <w:rFonts w:cs="Times New Roman"/>
        </w:rPr>
        <w:t xml:space="preserve"> </w:t>
      </w:r>
      <w:r w:rsidR="00140F1F" w:rsidRPr="00140F1F">
        <w:rPr>
          <w:rFonts w:cs="Times New Roman"/>
        </w:rPr>
        <w:t xml:space="preserve">Fica nomeado </w:t>
      </w:r>
      <w:r w:rsidR="00CE3C77">
        <w:rPr>
          <w:rFonts w:cs="Times New Roman"/>
        </w:rPr>
        <w:t xml:space="preserve">o </w:t>
      </w:r>
      <w:r w:rsidR="00140F1F" w:rsidRPr="00140F1F">
        <w:rPr>
          <w:rFonts w:cs="Times New Roman"/>
        </w:rPr>
        <w:t xml:space="preserve">servidor Pedro Alexandre Rodrigues Pereira, como membro da Comissão de Avaliação de Patrimônio, em substituição a servidora </w:t>
      </w:r>
      <w:proofErr w:type="spellStart"/>
      <w:r w:rsidR="00140F1F" w:rsidRPr="00140F1F">
        <w:rPr>
          <w:rFonts w:cs="Times New Roman"/>
        </w:rPr>
        <w:t>Pâmella</w:t>
      </w:r>
      <w:proofErr w:type="spellEnd"/>
      <w:r w:rsidR="00140F1F" w:rsidRPr="00140F1F">
        <w:rPr>
          <w:rFonts w:cs="Times New Roman"/>
        </w:rPr>
        <w:t xml:space="preserve"> Morais de Souza, ficando alterada parcialmente a redação do artigo 1º da Portaria n. 18 de 24 de abril de 2020, que passa ter a seguinte redação:</w:t>
      </w:r>
    </w:p>
    <w:p w14:paraId="15B17928" w14:textId="77777777" w:rsidR="00A71265" w:rsidRPr="00140F1F" w:rsidRDefault="00A71265" w:rsidP="00140F1F">
      <w:pPr>
        <w:spacing w:after="0" w:line="360" w:lineRule="auto"/>
        <w:ind w:firstLine="1134"/>
        <w:jc w:val="both"/>
        <w:rPr>
          <w:rFonts w:cs="Times New Roman"/>
        </w:rPr>
      </w:pPr>
    </w:p>
    <w:p w14:paraId="304B1971" w14:textId="77777777" w:rsidR="00140F1F" w:rsidRDefault="00140F1F" w:rsidP="00140F1F">
      <w:pPr>
        <w:spacing w:after="0" w:line="360" w:lineRule="auto"/>
        <w:ind w:left="1985"/>
        <w:jc w:val="both"/>
        <w:rPr>
          <w:rFonts w:cs="Times New Roman"/>
          <w:i/>
          <w:iCs/>
        </w:rPr>
      </w:pPr>
      <w:r w:rsidRPr="00140F1F">
        <w:rPr>
          <w:rFonts w:cs="Times New Roman"/>
          <w:i/>
          <w:iCs/>
        </w:rPr>
        <w:t>“Art. 1º Ficam nomeados os seguintes servidores para compor a Comissão de Avaliação de Patrimônio, sem prejuízo de suas atribuições normais:</w:t>
      </w:r>
    </w:p>
    <w:p w14:paraId="0322DD2C" w14:textId="77777777" w:rsidR="00140F1F" w:rsidRPr="00140F1F" w:rsidRDefault="00140F1F" w:rsidP="00140F1F">
      <w:pPr>
        <w:spacing w:after="0" w:line="360" w:lineRule="auto"/>
        <w:ind w:left="1985"/>
        <w:jc w:val="both"/>
        <w:rPr>
          <w:rFonts w:cs="Times New Roman"/>
          <w:i/>
          <w:iCs/>
        </w:rPr>
      </w:pPr>
    </w:p>
    <w:p w14:paraId="4C1BE036" w14:textId="77777777" w:rsidR="00140F1F" w:rsidRPr="00140F1F" w:rsidRDefault="00140F1F" w:rsidP="00140F1F">
      <w:pPr>
        <w:spacing w:after="0" w:line="360" w:lineRule="auto"/>
        <w:ind w:left="1985"/>
        <w:jc w:val="both"/>
        <w:rPr>
          <w:rFonts w:cs="Times New Roman"/>
          <w:i/>
          <w:iCs/>
        </w:rPr>
      </w:pPr>
      <w:r w:rsidRPr="00140F1F">
        <w:rPr>
          <w:rFonts w:cs="Times New Roman"/>
          <w:i/>
          <w:iCs/>
        </w:rPr>
        <w:t xml:space="preserve">Presidente: Dorival de Lima </w:t>
      </w:r>
      <w:proofErr w:type="spellStart"/>
      <w:r w:rsidRPr="00140F1F">
        <w:rPr>
          <w:rFonts w:cs="Times New Roman"/>
          <w:i/>
          <w:iCs/>
        </w:rPr>
        <w:t>Alcini</w:t>
      </w:r>
      <w:proofErr w:type="spellEnd"/>
      <w:r w:rsidRPr="00140F1F">
        <w:rPr>
          <w:rFonts w:cs="Times New Roman"/>
          <w:i/>
          <w:iCs/>
        </w:rPr>
        <w:t>;</w:t>
      </w:r>
    </w:p>
    <w:p w14:paraId="6475617D" w14:textId="77777777" w:rsidR="00140F1F" w:rsidRPr="00140F1F" w:rsidRDefault="00140F1F" w:rsidP="00140F1F">
      <w:pPr>
        <w:spacing w:after="0" w:line="360" w:lineRule="auto"/>
        <w:ind w:left="1985"/>
        <w:jc w:val="both"/>
        <w:rPr>
          <w:rFonts w:cs="Times New Roman"/>
          <w:i/>
          <w:iCs/>
        </w:rPr>
      </w:pPr>
      <w:r w:rsidRPr="00140F1F">
        <w:rPr>
          <w:rFonts w:cs="Times New Roman"/>
          <w:i/>
          <w:iCs/>
        </w:rPr>
        <w:t>Secretário: Sidnei Leocádio;</w:t>
      </w:r>
    </w:p>
    <w:p w14:paraId="5D8D2FDA" w14:textId="0629EB81" w:rsidR="00140F1F" w:rsidRPr="00140F1F" w:rsidRDefault="00140F1F" w:rsidP="00140F1F">
      <w:pPr>
        <w:spacing w:after="0" w:line="360" w:lineRule="auto"/>
        <w:ind w:left="1985"/>
        <w:jc w:val="both"/>
        <w:rPr>
          <w:rFonts w:cs="Times New Roman"/>
          <w:i/>
          <w:iCs/>
        </w:rPr>
      </w:pPr>
      <w:r w:rsidRPr="00140F1F">
        <w:rPr>
          <w:rFonts w:cs="Times New Roman"/>
          <w:i/>
          <w:iCs/>
        </w:rPr>
        <w:t>Membro: Pedro Alexandre Rodrigues Pereira”</w:t>
      </w:r>
    </w:p>
    <w:p w14:paraId="00073EBC" w14:textId="77777777" w:rsidR="00140F1F" w:rsidRPr="00140F1F" w:rsidRDefault="00140F1F" w:rsidP="00140F1F">
      <w:pPr>
        <w:spacing w:after="0" w:line="360" w:lineRule="auto"/>
        <w:ind w:firstLine="1134"/>
        <w:jc w:val="both"/>
        <w:rPr>
          <w:rFonts w:cs="Times New Roman"/>
        </w:rPr>
      </w:pPr>
    </w:p>
    <w:p w14:paraId="265CCB72" w14:textId="5AFBCB5B" w:rsidR="00A71265" w:rsidRDefault="00A71265" w:rsidP="00CE3C77">
      <w:pPr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  <w:b/>
          <w:bCs/>
        </w:rPr>
        <w:t>Art. 2º</w:t>
      </w:r>
      <w:r w:rsidRPr="00140F1F">
        <w:rPr>
          <w:rFonts w:cs="Times New Roman"/>
        </w:rPr>
        <w:t xml:space="preserve"> </w:t>
      </w:r>
      <w:r w:rsidR="00CE3C77" w:rsidRPr="00CE3C77">
        <w:rPr>
          <w:rFonts w:cs="Times New Roman"/>
        </w:rPr>
        <w:t>Fica acrescido o inciso III ao artigo 2º, com a seguinte redação:</w:t>
      </w:r>
    </w:p>
    <w:p w14:paraId="604D7055" w14:textId="77777777" w:rsidR="00CE3C77" w:rsidRDefault="00CE3C77" w:rsidP="00CE3C77">
      <w:pPr>
        <w:spacing w:after="0" w:line="360" w:lineRule="auto"/>
        <w:ind w:left="1843"/>
        <w:jc w:val="both"/>
        <w:rPr>
          <w:rFonts w:cs="Times New Roman"/>
        </w:rPr>
      </w:pPr>
    </w:p>
    <w:p w14:paraId="1C7EE11E" w14:textId="17B83BDE" w:rsidR="00CE3C77" w:rsidRPr="00CE3C77" w:rsidRDefault="00CE3C77" w:rsidP="00CE3C77">
      <w:pPr>
        <w:spacing w:after="0" w:line="360" w:lineRule="auto"/>
        <w:ind w:left="1843"/>
        <w:jc w:val="both"/>
        <w:rPr>
          <w:rFonts w:cs="Times New Roman"/>
          <w:i/>
          <w:iCs/>
        </w:rPr>
      </w:pPr>
      <w:r>
        <w:rPr>
          <w:rFonts w:cs="Times New Roman"/>
          <w:i/>
          <w:iCs/>
        </w:rPr>
        <w:lastRenderedPageBreak/>
        <w:t>“</w:t>
      </w:r>
      <w:r w:rsidRPr="00CE3C77">
        <w:rPr>
          <w:rFonts w:cs="Times New Roman"/>
          <w:i/>
          <w:iCs/>
        </w:rPr>
        <w:t>Art. 2º ............</w:t>
      </w:r>
    </w:p>
    <w:p w14:paraId="72F3639B" w14:textId="77777777" w:rsidR="00CE3C77" w:rsidRPr="00CE3C77" w:rsidRDefault="00CE3C77" w:rsidP="00CE3C77">
      <w:pPr>
        <w:spacing w:after="0" w:line="360" w:lineRule="auto"/>
        <w:ind w:left="1843"/>
        <w:jc w:val="both"/>
        <w:rPr>
          <w:rFonts w:cs="Times New Roman"/>
          <w:i/>
          <w:iCs/>
        </w:rPr>
      </w:pPr>
    </w:p>
    <w:p w14:paraId="2D90C3AA" w14:textId="08CE71E0" w:rsidR="00CE3C77" w:rsidRPr="00CE3C77" w:rsidRDefault="00CE3C77" w:rsidP="00CE3C77">
      <w:pPr>
        <w:spacing w:after="0" w:line="360" w:lineRule="auto"/>
        <w:ind w:left="1843"/>
        <w:jc w:val="both"/>
        <w:rPr>
          <w:rFonts w:cs="Times New Roman"/>
          <w:i/>
          <w:iCs/>
        </w:rPr>
      </w:pPr>
      <w:r w:rsidRPr="00CE3C77">
        <w:rPr>
          <w:rFonts w:cs="Times New Roman"/>
          <w:i/>
          <w:iCs/>
        </w:rPr>
        <w:t>“III - relação de bens inservíveis;”</w:t>
      </w:r>
    </w:p>
    <w:p w14:paraId="4B7AE755" w14:textId="77777777" w:rsidR="00CE3C77" w:rsidRDefault="00CE3C77" w:rsidP="00CE3C77">
      <w:pPr>
        <w:spacing w:after="0" w:line="360" w:lineRule="auto"/>
        <w:ind w:firstLine="1134"/>
        <w:jc w:val="both"/>
        <w:rPr>
          <w:rFonts w:cs="Times New Roman"/>
        </w:rPr>
      </w:pPr>
    </w:p>
    <w:p w14:paraId="18F8DF10" w14:textId="159FEBDA" w:rsidR="00CE3C77" w:rsidRDefault="00CE3C77" w:rsidP="00CE3C77">
      <w:pPr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  <w:b/>
          <w:bCs/>
        </w:rPr>
        <w:t xml:space="preserve">Art. </w:t>
      </w:r>
      <w:r>
        <w:rPr>
          <w:rFonts w:cs="Times New Roman"/>
          <w:b/>
          <w:bCs/>
        </w:rPr>
        <w:t>3</w:t>
      </w:r>
      <w:r w:rsidRPr="00140F1F">
        <w:rPr>
          <w:rFonts w:cs="Times New Roman"/>
          <w:b/>
          <w:bCs/>
        </w:rPr>
        <w:t>º</w:t>
      </w:r>
      <w:r w:rsidRPr="00140F1F">
        <w:rPr>
          <w:rFonts w:cs="Times New Roman"/>
        </w:rPr>
        <w:t xml:space="preserve"> </w:t>
      </w:r>
      <w:r w:rsidRPr="00CE3C77">
        <w:rPr>
          <w:rFonts w:cs="Times New Roman"/>
        </w:rPr>
        <w:t>Fica alterada parcialmente a Portaria nº 18 de 24 de abril de 2020.</w:t>
      </w:r>
    </w:p>
    <w:p w14:paraId="6606780B" w14:textId="083EBA69" w:rsidR="00CE3C77" w:rsidRDefault="00CE3C77" w:rsidP="00CE3C77">
      <w:pPr>
        <w:spacing w:before="240"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  <w:b/>
          <w:bCs/>
        </w:rPr>
        <w:t xml:space="preserve">Art. </w:t>
      </w:r>
      <w:r>
        <w:rPr>
          <w:rFonts w:cs="Times New Roman"/>
          <w:b/>
          <w:bCs/>
        </w:rPr>
        <w:t>4</w:t>
      </w:r>
      <w:r w:rsidRPr="00140F1F">
        <w:rPr>
          <w:rFonts w:cs="Times New Roman"/>
          <w:b/>
          <w:bCs/>
        </w:rPr>
        <w:t>º</w:t>
      </w:r>
      <w:r>
        <w:rPr>
          <w:rFonts w:cs="Times New Roman"/>
          <w:b/>
          <w:bCs/>
        </w:rPr>
        <w:t xml:space="preserve"> </w:t>
      </w:r>
      <w:r w:rsidRPr="00CE3C77">
        <w:rPr>
          <w:rFonts w:cs="Times New Roman"/>
        </w:rPr>
        <w:t>Esta Portaria entra em vigor na data de sua publicação.</w:t>
      </w:r>
    </w:p>
    <w:p w14:paraId="00DEC97A" w14:textId="77777777" w:rsidR="00CE3C77" w:rsidRPr="00140F1F" w:rsidRDefault="00CE3C77" w:rsidP="00CE3C77">
      <w:pPr>
        <w:spacing w:after="0" w:line="360" w:lineRule="auto"/>
        <w:ind w:firstLine="1134"/>
        <w:jc w:val="both"/>
        <w:rPr>
          <w:rFonts w:cs="Times New Roman"/>
        </w:rPr>
      </w:pPr>
    </w:p>
    <w:p w14:paraId="50F58F28" w14:textId="3FAE4F77" w:rsidR="00A71265" w:rsidRPr="00140F1F" w:rsidRDefault="00A71265" w:rsidP="00140F1F">
      <w:pPr>
        <w:tabs>
          <w:tab w:val="left" w:pos="6168"/>
        </w:tabs>
        <w:spacing w:after="0" w:line="360" w:lineRule="auto"/>
        <w:ind w:firstLine="1134"/>
        <w:jc w:val="both"/>
        <w:rPr>
          <w:rFonts w:cs="Times New Roman"/>
        </w:rPr>
      </w:pPr>
      <w:r w:rsidRPr="00140F1F">
        <w:rPr>
          <w:rFonts w:cs="Times New Roman"/>
        </w:rPr>
        <w:t>Registre-se, publique-se e cumpra-se.</w:t>
      </w:r>
    </w:p>
    <w:p w14:paraId="3573E2C0" w14:textId="77777777" w:rsidR="00A71265" w:rsidRPr="00140F1F" w:rsidRDefault="00A71265" w:rsidP="00140F1F">
      <w:pPr>
        <w:tabs>
          <w:tab w:val="left" w:pos="6168"/>
        </w:tabs>
        <w:spacing w:after="0" w:line="360" w:lineRule="auto"/>
        <w:ind w:firstLine="1134"/>
        <w:rPr>
          <w:rFonts w:cs="Times New Roman"/>
        </w:rPr>
      </w:pPr>
    </w:p>
    <w:p w14:paraId="7781DAF4" w14:textId="77777777" w:rsidR="00A71265" w:rsidRPr="00140F1F" w:rsidRDefault="00A71265" w:rsidP="00140F1F">
      <w:pPr>
        <w:spacing w:after="0" w:line="360" w:lineRule="auto"/>
        <w:rPr>
          <w:rFonts w:cs="Times New Roman"/>
        </w:rPr>
      </w:pPr>
    </w:p>
    <w:p w14:paraId="4BB9B249" w14:textId="6E4B8095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  <w:r w:rsidRPr="00140F1F">
        <w:rPr>
          <w:rFonts w:cs="Times New Roman"/>
        </w:rPr>
        <w:t xml:space="preserve">Gabinete da Presidência da Câmara Municipal, aos </w:t>
      </w:r>
      <w:r w:rsidR="00CE3C77">
        <w:rPr>
          <w:rFonts w:cs="Times New Roman"/>
        </w:rPr>
        <w:t>26</w:t>
      </w:r>
      <w:r w:rsidRPr="00140F1F">
        <w:rPr>
          <w:rFonts w:cs="Times New Roman"/>
        </w:rPr>
        <w:t xml:space="preserve"> dias do mês de </w:t>
      </w:r>
      <w:r w:rsidR="00CE3C77">
        <w:rPr>
          <w:rFonts w:cs="Times New Roman"/>
        </w:rPr>
        <w:t>novembro</w:t>
      </w:r>
      <w:r w:rsidRPr="00140F1F">
        <w:rPr>
          <w:rFonts w:cs="Times New Roman"/>
        </w:rPr>
        <w:t xml:space="preserve"> de 2025.</w:t>
      </w:r>
    </w:p>
    <w:p w14:paraId="2DF966DF" w14:textId="779A8EDC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</w:p>
    <w:p w14:paraId="212AD619" w14:textId="77777777" w:rsidR="00B34B34" w:rsidRPr="00140F1F" w:rsidRDefault="00B34B34" w:rsidP="00140F1F">
      <w:pPr>
        <w:spacing w:after="0" w:line="360" w:lineRule="auto"/>
        <w:jc w:val="center"/>
        <w:rPr>
          <w:rFonts w:cs="Times New Roman"/>
        </w:rPr>
      </w:pPr>
    </w:p>
    <w:p w14:paraId="70881B96" w14:textId="77777777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A71265" w:rsidRPr="00140F1F" w14:paraId="29613305" w14:textId="77777777">
        <w:tc>
          <w:tcPr>
            <w:tcW w:w="4697" w:type="dxa"/>
            <w:hideMark/>
          </w:tcPr>
          <w:p w14:paraId="53EC565F" w14:textId="2ED68AE0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MILTON TICACA</w:t>
            </w:r>
          </w:p>
          <w:p w14:paraId="2CBA60CA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Presidente</w:t>
            </w:r>
          </w:p>
        </w:tc>
        <w:tc>
          <w:tcPr>
            <w:tcW w:w="4698" w:type="dxa"/>
            <w:hideMark/>
          </w:tcPr>
          <w:p w14:paraId="051FFCE7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LUCAS DENDEVITZ</w:t>
            </w:r>
          </w:p>
          <w:p w14:paraId="3735E364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Vice-presidente</w:t>
            </w:r>
          </w:p>
        </w:tc>
      </w:tr>
      <w:tr w:rsidR="00A71265" w:rsidRPr="00140F1F" w14:paraId="09E5C8C2" w14:textId="77777777">
        <w:tc>
          <w:tcPr>
            <w:tcW w:w="4697" w:type="dxa"/>
          </w:tcPr>
          <w:p w14:paraId="10EF096E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3D4986CB" w14:textId="77777777" w:rsidR="00A71265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36CDE851" w14:textId="77777777" w:rsidR="00115B05" w:rsidRPr="00140F1F" w:rsidRDefault="00115B0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48C4FEAD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CLEITON MINEIRO</w:t>
            </w:r>
          </w:p>
          <w:p w14:paraId="486B0006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4BECC377" w14:textId="77777777" w:rsidR="00A71265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4884833A" w14:textId="77777777" w:rsidR="00115B05" w:rsidRPr="00140F1F" w:rsidRDefault="00115B0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55138B8A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</w:p>
          <w:p w14:paraId="69DD08C5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BENEDICTO MARTINS</w:t>
            </w:r>
          </w:p>
          <w:p w14:paraId="5FA64D06" w14:textId="77777777" w:rsidR="00A71265" w:rsidRPr="00140F1F" w:rsidRDefault="00A71265" w:rsidP="00140F1F">
            <w:pPr>
              <w:spacing w:line="360" w:lineRule="auto"/>
              <w:jc w:val="center"/>
              <w:rPr>
                <w:rFonts w:cs="Times New Roman"/>
                <w:b/>
                <w:bCs/>
              </w:rPr>
            </w:pPr>
            <w:r w:rsidRPr="00140F1F">
              <w:rPr>
                <w:rFonts w:cs="Times New Roman"/>
                <w:b/>
                <w:bCs/>
              </w:rPr>
              <w:t>Segundo-secretário</w:t>
            </w:r>
          </w:p>
        </w:tc>
      </w:tr>
    </w:tbl>
    <w:p w14:paraId="4F536B54" w14:textId="77777777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</w:p>
    <w:p w14:paraId="354F564B" w14:textId="77777777" w:rsidR="00A71265" w:rsidRPr="00140F1F" w:rsidRDefault="00A71265" w:rsidP="00140F1F">
      <w:pPr>
        <w:spacing w:after="0" w:line="360" w:lineRule="auto"/>
        <w:jc w:val="center"/>
        <w:rPr>
          <w:rFonts w:cs="Times New Roman"/>
        </w:rPr>
      </w:pPr>
    </w:p>
    <w:p w14:paraId="3D4E0DDF" w14:textId="77777777" w:rsidR="00CE3C77" w:rsidRDefault="00CE3C77" w:rsidP="00140F1F">
      <w:pPr>
        <w:spacing w:after="0" w:line="360" w:lineRule="auto"/>
        <w:jc w:val="center"/>
        <w:rPr>
          <w:rFonts w:cs="Times New Roman"/>
          <w:sz w:val="28"/>
          <w:szCs w:val="24"/>
        </w:rPr>
      </w:pPr>
    </w:p>
    <w:p w14:paraId="4D6E4BF2" w14:textId="77777777" w:rsidR="00CE3C77" w:rsidRDefault="00CE3C77" w:rsidP="00140F1F">
      <w:pPr>
        <w:spacing w:after="0" w:line="360" w:lineRule="auto"/>
        <w:jc w:val="center"/>
        <w:rPr>
          <w:rFonts w:cs="Times New Roman"/>
          <w:sz w:val="28"/>
          <w:szCs w:val="24"/>
        </w:rPr>
      </w:pPr>
    </w:p>
    <w:p w14:paraId="7480A732" w14:textId="77777777" w:rsidR="00CE3C77" w:rsidRPr="00140F1F" w:rsidRDefault="00CE3C77" w:rsidP="00140F1F">
      <w:pPr>
        <w:spacing w:after="0" w:line="360" w:lineRule="auto"/>
        <w:jc w:val="center"/>
        <w:rPr>
          <w:rFonts w:cs="Times New Roman"/>
          <w:sz w:val="28"/>
          <w:szCs w:val="24"/>
        </w:rPr>
      </w:pPr>
    </w:p>
    <w:p w14:paraId="17527C8B" w14:textId="4A3CFB72" w:rsidR="00CF11BC" w:rsidRPr="00CE3C77" w:rsidRDefault="00A71265" w:rsidP="00CE3C77">
      <w:pPr>
        <w:spacing w:after="0" w:line="240" w:lineRule="auto"/>
        <w:jc w:val="both"/>
        <w:rPr>
          <w:rFonts w:cs="Times New Roman"/>
          <w:sz w:val="20"/>
          <w:szCs w:val="20"/>
        </w:rPr>
      </w:pPr>
      <w:r w:rsidRPr="00CE3C77">
        <w:rPr>
          <w:rFonts w:cs="Times New Roman"/>
          <w:sz w:val="20"/>
          <w:szCs w:val="20"/>
        </w:rPr>
        <w:t>REGISTRADO E PUBLICADO NA SEÇÃO DE SERVIÇOS ADMINISTRATIVOS DA CÂMARA MUNICIPAL DE PARIQUERA-AÇU/SP, NA PRESENTE DATA E ENCAMINHADO PARA PUBLICAÇÃO NO DIÁRIO OFICIAL DO MUNICÍPIO.</w:t>
      </w:r>
    </w:p>
    <w:sectPr w:rsidR="00CF11BC" w:rsidRPr="00CE3C77" w:rsidSect="00140F1F">
      <w:headerReference w:type="default" r:id="rId8"/>
      <w:footerReference w:type="default" r:id="rId9"/>
      <w:pgSz w:w="12240" w:h="15840"/>
      <w:pgMar w:top="1701" w:right="1134" w:bottom="113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015320" w14:textId="77777777" w:rsidR="00D177E7" w:rsidRPr="00B34B34" w:rsidRDefault="00D177E7">
      <w:pPr>
        <w:spacing w:after="0" w:line="240" w:lineRule="auto"/>
      </w:pPr>
      <w:r w:rsidRPr="00B34B34">
        <w:separator/>
      </w:r>
    </w:p>
  </w:endnote>
  <w:endnote w:type="continuationSeparator" w:id="0">
    <w:p w14:paraId="105F8E07" w14:textId="77777777" w:rsidR="00D177E7" w:rsidRPr="00B34B34" w:rsidRDefault="00D177E7">
      <w:pPr>
        <w:spacing w:after="0" w:line="240" w:lineRule="auto"/>
      </w:pPr>
      <w:r w:rsidRPr="00B34B3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536172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581FAEC" w14:textId="65CEDF37" w:rsidR="00CE3C77" w:rsidRDefault="00CE3C77">
            <w:pPr>
              <w:pStyle w:val="Rodap"/>
              <w:jc w:val="right"/>
            </w:pPr>
            <w:r w:rsidRPr="00CE3C77">
              <w:rPr>
                <w:szCs w:val="24"/>
              </w:rPr>
              <w:fldChar w:fldCharType="begin"/>
            </w:r>
            <w:r w:rsidRPr="00CE3C77">
              <w:instrText>PAGE</w:instrText>
            </w:r>
            <w:r w:rsidRPr="00CE3C77">
              <w:rPr>
                <w:szCs w:val="24"/>
              </w:rPr>
              <w:fldChar w:fldCharType="separate"/>
            </w:r>
            <w:r w:rsidRPr="00CE3C77">
              <w:t>2</w:t>
            </w:r>
            <w:r w:rsidRPr="00CE3C77">
              <w:rPr>
                <w:szCs w:val="24"/>
              </w:rPr>
              <w:fldChar w:fldCharType="end"/>
            </w:r>
            <w:r w:rsidRPr="00CE3C77">
              <w:t xml:space="preserve"> de </w:t>
            </w:r>
            <w:r w:rsidRPr="00CE3C77">
              <w:rPr>
                <w:szCs w:val="24"/>
              </w:rPr>
              <w:fldChar w:fldCharType="begin"/>
            </w:r>
            <w:r w:rsidRPr="00CE3C77">
              <w:instrText>NUMPAGES</w:instrText>
            </w:r>
            <w:r w:rsidRPr="00CE3C77">
              <w:rPr>
                <w:szCs w:val="24"/>
              </w:rPr>
              <w:fldChar w:fldCharType="separate"/>
            </w:r>
            <w:r w:rsidRPr="00CE3C77">
              <w:t>2</w:t>
            </w:r>
            <w:r w:rsidRPr="00CE3C77">
              <w:rPr>
                <w:szCs w:val="24"/>
              </w:rPr>
              <w:fldChar w:fldCharType="end"/>
            </w:r>
          </w:p>
        </w:sdtContent>
      </w:sdt>
    </w:sdtContent>
  </w:sdt>
  <w:p w14:paraId="5FBB4948" w14:textId="77777777" w:rsidR="00CE3C77" w:rsidRDefault="00CE3C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7D7A10" w14:textId="77777777" w:rsidR="00D177E7" w:rsidRPr="00B34B34" w:rsidRDefault="00D177E7">
      <w:pPr>
        <w:spacing w:after="0" w:line="240" w:lineRule="auto"/>
      </w:pPr>
      <w:r w:rsidRPr="00B34B34">
        <w:separator/>
      </w:r>
    </w:p>
  </w:footnote>
  <w:footnote w:type="continuationSeparator" w:id="0">
    <w:p w14:paraId="2541D51F" w14:textId="77777777" w:rsidR="00D177E7" w:rsidRPr="00B34B34" w:rsidRDefault="00D177E7">
      <w:pPr>
        <w:spacing w:after="0" w:line="240" w:lineRule="auto"/>
      </w:pPr>
      <w:r w:rsidRPr="00B34B3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FDE4A" w14:textId="77777777" w:rsidR="00703F3D" w:rsidRPr="00B34B34" w:rsidRDefault="00035F8C">
    <w:pPr>
      <w:pStyle w:val="Cabealho"/>
      <w:jc w:val="center"/>
    </w:pPr>
    <w:r w:rsidRPr="00B34B34">
      <w:rPr>
        <w:noProof/>
      </w:rPr>
      <w:drawing>
        <wp:inline distT="0" distB="0" distL="0" distR="0" wp14:anchorId="04E17FC0" wp14:editId="59EE9063">
          <wp:extent cx="5943600" cy="1129284"/>
          <wp:effectExtent l="0" t="0" r="0" b="0"/>
          <wp:docPr id="165931622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e_2024_fundo_b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1292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955198">
    <w:abstractNumId w:val="8"/>
  </w:num>
  <w:num w:numId="2" w16cid:durableId="381834714">
    <w:abstractNumId w:val="6"/>
  </w:num>
  <w:num w:numId="3" w16cid:durableId="1399012131">
    <w:abstractNumId w:val="5"/>
  </w:num>
  <w:num w:numId="4" w16cid:durableId="1708023738">
    <w:abstractNumId w:val="4"/>
  </w:num>
  <w:num w:numId="5" w16cid:durableId="1725639562">
    <w:abstractNumId w:val="7"/>
  </w:num>
  <w:num w:numId="6" w16cid:durableId="203686143">
    <w:abstractNumId w:val="3"/>
  </w:num>
  <w:num w:numId="7" w16cid:durableId="438136894">
    <w:abstractNumId w:val="2"/>
  </w:num>
  <w:num w:numId="8" w16cid:durableId="1249120510">
    <w:abstractNumId w:val="1"/>
  </w:num>
  <w:num w:numId="9" w16cid:durableId="1204516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17768"/>
    <w:rsid w:val="000233FA"/>
    <w:rsid w:val="000304FC"/>
    <w:rsid w:val="00033F77"/>
    <w:rsid w:val="00034616"/>
    <w:rsid w:val="00035F8C"/>
    <w:rsid w:val="0003776F"/>
    <w:rsid w:val="0006063C"/>
    <w:rsid w:val="00115B05"/>
    <w:rsid w:val="00140F1F"/>
    <w:rsid w:val="00150678"/>
    <w:rsid w:val="0015074B"/>
    <w:rsid w:val="001934C6"/>
    <w:rsid w:val="001C6996"/>
    <w:rsid w:val="001E5337"/>
    <w:rsid w:val="0029639D"/>
    <w:rsid w:val="002E265F"/>
    <w:rsid w:val="00326F90"/>
    <w:rsid w:val="00330A8A"/>
    <w:rsid w:val="003F2D67"/>
    <w:rsid w:val="00422871"/>
    <w:rsid w:val="00430E43"/>
    <w:rsid w:val="004623A3"/>
    <w:rsid w:val="004639B2"/>
    <w:rsid w:val="00515A37"/>
    <w:rsid w:val="00565829"/>
    <w:rsid w:val="005A53E3"/>
    <w:rsid w:val="005C7325"/>
    <w:rsid w:val="0065784C"/>
    <w:rsid w:val="00703F3D"/>
    <w:rsid w:val="00707445"/>
    <w:rsid w:val="007579C1"/>
    <w:rsid w:val="00795CC3"/>
    <w:rsid w:val="007B159A"/>
    <w:rsid w:val="007F13F0"/>
    <w:rsid w:val="00843575"/>
    <w:rsid w:val="00884F4A"/>
    <w:rsid w:val="00896111"/>
    <w:rsid w:val="008A255B"/>
    <w:rsid w:val="009325DA"/>
    <w:rsid w:val="0098246B"/>
    <w:rsid w:val="00991BB2"/>
    <w:rsid w:val="009E7424"/>
    <w:rsid w:val="009F68DE"/>
    <w:rsid w:val="00A71265"/>
    <w:rsid w:val="00A74DC7"/>
    <w:rsid w:val="00A74F87"/>
    <w:rsid w:val="00AA1D8D"/>
    <w:rsid w:val="00AB6E77"/>
    <w:rsid w:val="00B34B34"/>
    <w:rsid w:val="00B36E3A"/>
    <w:rsid w:val="00B47730"/>
    <w:rsid w:val="00B94200"/>
    <w:rsid w:val="00BB32EB"/>
    <w:rsid w:val="00BE2B92"/>
    <w:rsid w:val="00C212AB"/>
    <w:rsid w:val="00C61A4F"/>
    <w:rsid w:val="00CA2B78"/>
    <w:rsid w:val="00CB0664"/>
    <w:rsid w:val="00CB7D00"/>
    <w:rsid w:val="00CE3C77"/>
    <w:rsid w:val="00CF11BC"/>
    <w:rsid w:val="00D177E7"/>
    <w:rsid w:val="00D646B1"/>
    <w:rsid w:val="00D85661"/>
    <w:rsid w:val="00DE3A75"/>
    <w:rsid w:val="00E57F3F"/>
    <w:rsid w:val="00ED7693"/>
    <w:rsid w:val="00EF3345"/>
    <w:rsid w:val="00EF4EE8"/>
    <w:rsid w:val="00F44EF1"/>
    <w:rsid w:val="00F7744F"/>
    <w:rsid w:val="00FB5839"/>
    <w:rsid w:val="00FB59DD"/>
    <w:rsid w:val="00FC693F"/>
    <w:rsid w:val="00FE4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54ADB0"/>
  <w14:defaultImageDpi w14:val="300"/>
  <w15:docId w15:val="{D9C398C8-1A9E-47F2-B87D-534E9D8C07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260</Words>
  <Characters>1438</Characters>
  <Application>Microsoft Office Word</Application>
  <DocSecurity>0</DocSecurity>
  <Lines>68</Lines>
  <Paragraphs>30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1668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Secretaria da Câmara de Pariquera-Açu</dc:description>
  <cp:lastModifiedBy>Fabio Mandira</cp:lastModifiedBy>
  <cp:revision>16</cp:revision>
  <cp:lastPrinted>2025-11-26T14:14:00Z</cp:lastPrinted>
  <dcterms:created xsi:type="dcterms:W3CDTF">2025-06-16T13:37:00Z</dcterms:created>
  <dcterms:modified xsi:type="dcterms:W3CDTF">2025-11-27T11:45:00Z</dcterms:modified>
  <cp:category/>
</cp:coreProperties>
</file>