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FBFFB1" w14:textId="77777777" w:rsidR="007D06E3" w:rsidRDefault="006C613C">
      <w:pPr>
        <w:pStyle w:val="Ttulo2"/>
        <w:spacing w:after="0"/>
        <w:rPr>
          <w:sz w:val="24"/>
          <w:szCs w:val="24"/>
        </w:rPr>
      </w:pPr>
      <w:bookmarkStart w:id="0" w:name="_gjdgxs" w:colFirst="0" w:colLast="0"/>
      <w:bookmarkEnd w:id="0"/>
      <w:r>
        <w:rPr>
          <w:sz w:val="24"/>
          <w:szCs w:val="24"/>
        </w:rPr>
        <w:t>P</w:t>
      </w:r>
      <w:r w:rsidR="000F3025">
        <w:rPr>
          <w:sz w:val="24"/>
          <w:szCs w:val="24"/>
        </w:rPr>
        <w:t>ROJETO DE LEI</w:t>
      </w:r>
      <w:r w:rsidR="005F3441">
        <w:rPr>
          <w:sz w:val="24"/>
          <w:szCs w:val="24"/>
        </w:rPr>
        <w:t xml:space="preserve"> COMPLEMENTAR</w:t>
      </w:r>
      <w:r w:rsidR="000F3025">
        <w:rPr>
          <w:sz w:val="24"/>
          <w:szCs w:val="24"/>
        </w:rPr>
        <w:t xml:space="preserve"> N.º ____/2026</w:t>
      </w:r>
    </w:p>
    <w:p w14:paraId="0B8CF296" w14:textId="77777777" w:rsidR="007D06E3" w:rsidRPr="00EF7B72" w:rsidRDefault="007D06E3">
      <w:pPr>
        <w:pStyle w:val="Ttulo1"/>
        <w:ind w:left="4535"/>
        <w:rPr>
          <w:sz w:val="26"/>
        </w:rPr>
      </w:pPr>
      <w:bookmarkStart w:id="1" w:name="_30j0zll" w:colFirst="0" w:colLast="0"/>
      <w:bookmarkEnd w:id="1"/>
    </w:p>
    <w:p w14:paraId="39430A55" w14:textId="77777777" w:rsidR="00D639B6" w:rsidRDefault="00EF7B72" w:rsidP="000F3025">
      <w:pPr>
        <w:pStyle w:val="Ttulo1"/>
        <w:ind w:left="4535"/>
        <w:rPr>
          <w:szCs w:val="22"/>
        </w:rPr>
      </w:pPr>
      <w:bookmarkStart w:id="2" w:name="_1fob9te" w:colFirst="0" w:colLast="0"/>
      <w:bookmarkEnd w:id="2"/>
      <w:r w:rsidRPr="00EF7B72">
        <w:rPr>
          <w:szCs w:val="22"/>
        </w:rPr>
        <w:t xml:space="preserve">EMENTA: </w:t>
      </w:r>
      <w:r w:rsidR="00FE4B26" w:rsidRPr="00EF7B72">
        <w:rPr>
          <w:szCs w:val="22"/>
        </w:rPr>
        <w:t>“</w:t>
      </w:r>
      <w:r w:rsidR="00C65304">
        <w:rPr>
          <w:szCs w:val="22"/>
        </w:rPr>
        <w:t>MODIFICA O ART 169 E INCLUI O ARTIGO 169-A DA LEI COMPLEMENTAR 1/2010</w:t>
      </w:r>
      <w:r w:rsidR="00FE4B26" w:rsidRPr="00FE4B26">
        <w:rPr>
          <w:szCs w:val="22"/>
        </w:rPr>
        <w:t>.</w:t>
      </w:r>
      <w:r w:rsidR="00FE4B26" w:rsidRPr="00EF7B72">
        <w:rPr>
          <w:szCs w:val="22"/>
        </w:rPr>
        <w:t>”</w:t>
      </w:r>
    </w:p>
    <w:p w14:paraId="5BF02E4D" w14:textId="77777777" w:rsidR="000F3025" w:rsidRPr="000F3025" w:rsidRDefault="000F3025" w:rsidP="000F3025"/>
    <w:p w14:paraId="282D2E7E" w14:textId="77777777" w:rsidR="00EF7B72" w:rsidRDefault="00EF7B72" w:rsidP="00EF7B72">
      <w:pPr>
        <w:spacing w:after="200"/>
        <w:ind w:firstLine="0"/>
        <w:rPr>
          <w:rFonts w:ascii="Arial" w:hAnsi="Arial" w:cs="Arial"/>
        </w:rPr>
      </w:pPr>
      <w:r w:rsidRPr="000F3025">
        <w:rPr>
          <w:rFonts w:ascii="Arial" w:hAnsi="Arial" w:cs="Arial"/>
        </w:rPr>
        <w:t>A Câmara Municipal de Barra do Piraí, Estado do Rio de Janeiro, no uso de suas atribuições legais, aprova e a Prefeita do Município sanciona a seguinte Lei:</w:t>
      </w:r>
    </w:p>
    <w:p w14:paraId="68BFB5A3" w14:textId="0E4B8DEB" w:rsidR="006829A4" w:rsidRDefault="006829A4" w:rsidP="00EF7B72">
      <w:pPr>
        <w:spacing w:after="200"/>
        <w:ind w:firstLine="0"/>
        <w:rPr>
          <w:rFonts w:ascii="Arial" w:hAnsi="Arial" w:cs="Arial"/>
        </w:rPr>
      </w:pPr>
      <w:r w:rsidRPr="006829A4">
        <w:rPr>
          <w:rFonts w:ascii="Arial" w:hAnsi="Arial" w:cs="Arial"/>
          <w:b/>
          <w:bCs/>
        </w:rPr>
        <w:t>Art. 1º</w:t>
      </w:r>
      <w:r>
        <w:rPr>
          <w:rFonts w:ascii="Arial" w:hAnsi="Arial" w:cs="Arial"/>
        </w:rPr>
        <w:t>- Fica modificada a redação do artigo 169 da Lei Complementar 1/2010</w:t>
      </w:r>
      <w:r w:rsidR="00500F4D">
        <w:rPr>
          <w:rFonts w:ascii="Arial" w:hAnsi="Arial" w:cs="Arial"/>
        </w:rPr>
        <w:t>, que passa a viger com a seguinte redação:</w:t>
      </w:r>
    </w:p>
    <w:p w14:paraId="69F39E52" w14:textId="6CF39D08" w:rsidR="006829A4" w:rsidRDefault="006829A4" w:rsidP="006829A4">
      <w:pPr>
        <w:spacing w:after="200"/>
        <w:ind w:left="2268" w:firstLine="0"/>
        <w:rPr>
          <w:rFonts w:ascii="Arial" w:hAnsi="Arial" w:cs="Arial"/>
        </w:rPr>
      </w:pPr>
      <w:r w:rsidRPr="000F3025">
        <w:rPr>
          <w:rFonts w:ascii="Arial" w:hAnsi="Arial" w:cs="Arial"/>
          <w:b/>
          <w:bCs/>
        </w:rPr>
        <w:t xml:space="preserve">Art. </w:t>
      </w:r>
      <w:r>
        <w:rPr>
          <w:rFonts w:ascii="Arial" w:hAnsi="Arial" w:cs="Arial"/>
          <w:b/>
          <w:bCs/>
        </w:rPr>
        <w:t xml:space="preserve">169 </w:t>
      </w:r>
      <w:r>
        <w:rPr>
          <w:rFonts w:ascii="Arial" w:hAnsi="Arial" w:cs="Arial"/>
          <w:b/>
          <w:bCs/>
        </w:rPr>
        <w:t xml:space="preserve">- </w:t>
      </w:r>
      <w:r w:rsidRPr="006829A4">
        <w:rPr>
          <w:rFonts w:ascii="Arial" w:hAnsi="Arial" w:cs="Arial"/>
        </w:rPr>
        <w:t>A concessão de perpetuidade será feita exclusivamente para carneiros simples ou geminados, exigidas as seguintes condições</w:t>
      </w:r>
      <w:r>
        <w:rPr>
          <w:rFonts w:ascii="Arial" w:hAnsi="Arial" w:cs="Arial"/>
        </w:rPr>
        <w:t>:</w:t>
      </w:r>
    </w:p>
    <w:p w14:paraId="35AA2FA1" w14:textId="4B22467F" w:rsidR="006829A4" w:rsidRPr="006829A4" w:rsidRDefault="006829A4" w:rsidP="006829A4">
      <w:pPr>
        <w:spacing w:after="200"/>
        <w:ind w:left="2268" w:firstLine="0"/>
        <w:rPr>
          <w:rFonts w:ascii="Arial" w:hAnsi="Arial" w:cs="Arial"/>
        </w:rPr>
      </w:pPr>
      <w:bookmarkStart w:id="3" w:name="9390"/>
      <w:r w:rsidRPr="006829A4">
        <w:rPr>
          <w:rFonts w:ascii="Arial" w:hAnsi="Arial" w:cs="Arial"/>
        </w:rPr>
        <w:t>I</w:t>
      </w:r>
      <w:bookmarkEnd w:id="3"/>
      <w:r w:rsidRPr="006829A4">
        <w:rPr>
          <w:rFonts w:ascii="Arial" w:hAnsi="Arial" w:cs="Arial"/>
        </w:rPr>
        <w:t> </w:t>
      </w:r>
      <w:proofErr w:type="gramStart"/>
      <w:r w:rsidRPr="006829A4">
        <w:rPr>
          <w:rFonts w:ascii="Arial" w:hAnsi="Arial" w:cs="Arial"/>
        </w:rPr>
        <w:t>–  possibilidade</w:t>
      </w:r>
      <w:proofErr w:type="gramEnd"/>
      <w:r w:rsidRPr="006829A4">
        <w:rPr>
          <w:rFonts w:ascii="Arial" w:hAnsi="Arial" w:cs="Arial"/>
        </w:rPr>
        <w:t xml:space="preserve"> de uso do carneiro para sepultamento do cônjuge, parentes consanguíneos ou afins até o segundo grau;</w:t>
      </w:r>
    </w:p>
    <w:p w14:paraId="5843345E" w14:textId="332FC841" w:rsidR="006829A4" w:rsidRPr="006829A4" w:rsidRDefault="006829A4" w:rsidP="006829A4">
      <w:pPr>
        <w:spacing w:after="200"/>
        <w:ind w:left="2268" w:firstLine="0"/>
        <w:rPr>
          <w:rFonts w:ascii="Arial" w:hAnsi="Arial" w:cs="Arial"/>
        </w:rPr>
      </w:pPr>
      <w:bookmarkStart w:id="4" w:name="9391"/>
      <w:r w:rsidRPr="006829A4">
        <w:rPr>
          <w:rFonts w:ascii="Arial" w:hAnsi="Arial" w:cs="Arial"/>
        </w:rPr>
        <w:t>II</w:t>
      </w:r>
      <w:bookmarkEnd w:id="4"/>
      <w:r w:rsidRPr="006829A4">
        <w:rPr>
          <w:rFonts w:ascii="Arial" w:hAnsi="Arial" w:cs="Arial"/>
        </w:rPr>
        <w:t> </w:t>
      </w:r>
      <w:proofErr w:type="gramStart"/>
      <w:r w:rsidRPr="006829A4">
        <w:rPr>
          <w:rFonts w:ascii="Arial" w:hAnsi="Arial" w:cs="Arial"/>
        </w:rPr>
        <w:t>–  obrigatoriedade</w:t>
      </w:r>
      <w:proofErr w:type="gramEnd"/>
      <w:r w:rsidRPr="006829A4">
        <w:rPr>
          <w:rFonts w:ascii="Arial" w:hAnsi="Arial" w:cs="Arial"/>
        </w:rPr>
        <w:t xml:space="preserve"> de construir no prazo máximo de um ano, </w:t>
      </w:r>
      <w:proofErr w:type="gramStart"/>
      <w:r w:rsidRPr="006829A4">
        <w:rPr>
          <w:rFonts w:ascii="Arial" w:hAnsi="Arial" w:cs="Arial"/>
        </w:rPr>
        <w:t>baldrames convenientemente revestido</w:t>
      </w:r>
      <w:proofErr w:type="gramEnd"/>
      <w:r w:rsidRPr="006829A4">
        <w:rPr>
          <w:rFonts w:ascii="Arial" w:hAnsi="Arial" w:cs="Arial"/>
        </w:rPr>
        <w:t>, e cobertura da sepultura, afim de ser colocada lápide ou construído mausoléu, para esse fim, estabelecendo o prazo de três anos;</w:t>
      </w:r>
    </w:p>
    <w:p w14:paraId="25D3FB9B" w14:textId="39DBFD89" w:rsidR="006829A4" w:rsidRDefault="006829A4" w:rsidP="006829A4">
      <w:pPr>
        <w:spacing w:after="200"/>
        <w:ind w:left="2268" w:firstLine="0"/>
        <w:rPr>
          <w:rFonts w:ascii="Arial" w:hAnsi="Arial" w:cs="Arial"/>
        </w:rPr>
      </w:pPr>
      <w:bookmarkStart w:id="5" w:name="9392"/>
      <w:r w:rsidRPr="006829A4">
        <w:rPr>
          <w:rFonts w:ascii="Arial" w:hAnsi="Arial" w:cs="Arial"/>
        </w:rPr>
        <w:t>III</w:t>
      </w:r>
      <w:bookmarkEnd w:id="5"/>
      <w:r w:rsidRPr="006829A4">
        <w:rPr>
          <w:rFonts w:ascii="Arial" w:hAnsi="Arial" w:cs="Arial"/>
        </w:rPr>
        <w:t> </w:t>
      </w:r>
      <w:proofErr w:type="gramStart"/>
      <w:r w:rsidRPr="006829A4">
        <w:rPr>
          <w:rFonts w:ascii="Arial" w:hAnsi="Arial" w:cs="Arial"/>
        </w:rPr>
        <w:t>–  caducidade</w:t>
      </w:r>
      <w:proofErr w:type="gramEnd"/>
      <w:r w:rsidRPr="006829A4">
        <w:rPr>
          <w:rFonts w:ascii="Arial" w:hAnsi="Arial" w:cs="Arial"/>
        </w:rPr>
        <w:t xml:space="preserve"> da concessão, no caso de não cumprimento das prescrições deste artigo.</w:t>
      </w:r>
    </w:p>
    <w:p w14:paraId="4E039340" w14:textId="656177E8" w:rsidR="00500F4D" w:rsidRPr="000F3025" w:rsidRDefault="00500F4D" w:rsidP="00500F4D">
      <w:pPr>
        <w:spacing w:after="200"/>
        <w:ind w:firstLine="0"/>
        <w:rPr>
          <w:rFonts w:ascii="Arial" w:hAnsi="Arial" w:cs="Arial"/>
        </w:rPr>
      </w:pPr>
      <w:r w:rsidRPr="00500F4D">
        <w:rPr>
          <w:rFonts w:ascii="Arial" w:hAnsi="Arial" w:cs="Arial"/>
          <w:b/>
          <w:bCs/>
        </w:rPr>
        <w:t>Art. 2º -</w:t>
      </w:r>
      <w:r>
        <w:rPr>
          <w:rFonts w:ascii="Arial" w:hAnsi="Arial" w:cs="Arial"/>
        </w:rPr>
        <w:t xml:space="preserve"> Fica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incluído</w:t>
      </w:r>
      <w:r>
        <w:rPr>
          <w:rFonts w:ascii="Arial" w:hAnsi="Arial" w:cs="Arial"/>
        </w:rPr>
        <w:t xml:space="preserve"> o artigo 169-A na Lei Complementar 1/2010, que passará a vigorar com a seguinte redação:</w:t>
      </w:r>
    </w:p>
    <w:p w14:paraId="685D6E8A" w14:textId="2F064B5B" w:rsidR="000F3025" w:rsidRPr="000F3025" w:rsidRDefault="000F3025" w:rsidP="006829A4">
      <w:pPr>
        <w:pStyle w:val="NormalWeb"/>
        <w:ind w:left="2268"/>
        <w:jc w:val="both"/>
        <w:rPr>
          <w:rFonts w:ascii="Arial" w:hAnsi="Arial" w:cs="Arial"/>
        </w:rPr>
      </w:pPr>
      <w:r w:rsidRPr="000F3025">
        <w:rPr>
          <w:rFonts w:ascii="Arial" w:hAnsi="Arial" w:cs="Arial"/>
          <w:b/>
          <w:bCs/>
        </w:rPr>
        <w:t xml:space="preserve">Art. </w:t>
      </w:r>
      <w:r w:rsidR="00C65304">
        <w:rPr>
          <w:rFonts w:ascii="Arial" w:hAnsi="Arial" w:cs="Arial"/>
          <w:b/>
          <w:bCs/>
        </w:rPr>
        <w:t xml:space="preserve">169 – A </w:t>
      </w:r>
      <w:r w:rsidR="00C65304">
        <w:rPr>
          <w:rFonts w:ascii="Arial" w:hAnsi="Arial" w:cs="Arial"/>
        </w:rPr>
        <w:t>Reg</w:t>
      </w:r>
      <w:r w:rsidR="006829A4">
        <w:rPr>
          <w:rFonts w:ascii="Arial" w:hAnsi="Arial" w:cs="Arial"/>
        </w:rPr>
        <w:t>u</w:t>
      </w:r>
      <w:r w:rsidR="00C65304">
        <w:rPr>
          <w:rFonts w:ascii="Arial" w:hAnsi="Arial" w:cs="Arial"/>
        </w:rPr>
        <w:t>lamenta</w:t>
      </w:r>
      <w:r w:rsidRPr="000F3025">
        <w:rPr>
          <w:rFonts w:ascii="Arial" w:hAnsi="Arial" w:cs="Arial"/>
        </w:rPr>
        <w:t xml:space="preserve"> a transferência de titularidade e a regularização das sepulturas existentes nos cemitérios municipais, em conformidade com o disposto no art. 169 do Código Administrativo Municipal.</w:t>
      </w:r>
    </w:p>
    <w:p w14:paraId="63668B02" w14:textId="0269F429" w:rsidR="000F3025" w:rsidRPr="000F3025" w:rsidRDefault="006829A4" w:rsidP="006829A4">
      <w:pPr>
        <w:pStyle w:val="NormalWeb"/>
        <w:ind w:left="2268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§</w:t>
      </w:r>
      <w:r w:rsidR="00C65304">
        <w:rPr>
          <w:rFonts w:ascii="Arial" w:hAnsi="Arial" w:cs="Arial"/>
          <w:b/>
          <w:bCs/>
        </w:rPr>
        <w:t xml:space="preserve"> 1</w:t>
      </w:r>
      <w:r w:rsidR="000F3025" w:rsidRPr="000F3025">
        <w:rPr>
          <w:rFonts w:ascii="Arial" w:hAnsi="Arial" w:cs="Arial"/>
          <w:b/>
          <w:bCs/>
        </w:rPr>
        <w:t>º</w:t>
      </w:r>
      <w:r w:rsidR="000F3025" w:rsidRPr="000F3025">
        <w:rPr>
          <w:rFonts w:ascii="Arial" w:hAnsi="Arial" w:cs="Arial"/>
        </w:rPr>
        <w:t xml:space="preserve"> A transferência de titularidade entre familiares será permitida mediante a apresentação dos seguintes requisitos:</w:t>
      </w:r>
    </w:p>
    <w:p w14:paraId="6FEFB4A0" w14:textId="77777777" w:rsidR="000F3025" w:rsidRPr="000F3025" w:rsidRDefault="000F3025" w:rsidP="006829A4">
      <w:pPr>
        <w:pStyle w:val="NormalWeb"/>
        <w:ind w:left="2268"/>
        <w:jc w:val="both"/>
        <w:rPr>
          <w:rFonts w:ascii="Arial" w:hAnsi="Arial" w:cs="Arial"/>
        </w:rPr>
      </w:pPr>
      <w:r w:rsidRPr="000F3025">
        <w:rPr>
          <w:rFonts w:ascii="Arial" w:hAnsi="Arial" w:cs="Arial"/>
        </w:rPr>
        <w:t>I – requerimento devidamente assinado pelo interessado;</w:t>
      </w:r>
    </w:p>
    <w:p w14:paraId="59F1435A" w14:textId="77777777" w:rsidR="000F3025" w:rsidRPr="000F3025" w:rsidRDefault="000F3025" w:rsidP="006829A4">
      <w:pPr>
        <w:pStyle w:val="NormalWeb"/>
        <w:ind w:left="2268"/>
        <w:jc w:val="both"/>
        <w:rPr>
          <w:rFonts w:ascii="Arial" w:hAnsi="Arial" w:cs="Arial"/>
        </w:rPr>
      </w:pPr>
      <w:r w:rsidRPr="000F3025">
        <w:rPr>
          <w:rFonts w:ascii="Arial" w:hAnsi="Arial" w:cs="Arial"/>
        </w:rPr>
        <w:t>II – comprovação do vínculo de parentesco;</w:t>
      </w:r>
    </w:p>
    <w:p w14:paraId="17B1BCD3" w14:textId="77777777" w:rsidR="000F3025" w:rsidRPr="000F3025" w:rsidRDefault="000F3025" w:rsidP="006829A4">
      <w:pPr>
        <w:pStyle w:val="NormalWeb"/>
        <w:ind w:left="2268"/>
        <w:jc w:val="both"/>
        <w:rPr>
          <w:rFonts w:ascii="Arial" w:hAnsi="Arial" w:cs="Arial"/>
        </w:rPr>
      </w:pPr>
      <w:r w:rsidRPr="000F3025">
        <w:rPr>
          <w:rFonts w:ascii="Arial" w:hAnsi="Arial" w:cs="Arial"/>
        </w:rPr>
        <w:lastRenderedPageBreak/>
        <w:t>III – observância ao direito sucessório aplicável;</w:t>
      </w:r>
    </w:p>
    <w:p w14:paraId="18A59810" w14:textId="77777777" w:rsidR="000F3025" w:rsidRPr="000F3025" w:rsidRDefault="000F3025" w:rsidP="006829A4">
      <w:pPr>
        <w:pStyle w:val="NormalWeb"/>
        <w:ind w:left="2268"/>
        <w:jc w:val="both"/>
        <w:rPr>
          <w:rFonts w:ascii="Arial" w:hAnsi="Arial" w:cs="Arial"/>
        </w:rPr>
      </w:pPr>
      <w:r w:rsidRPr="000F3025">
        <w:rPr>
          <w:rFonts w:ascii="Arial" w:hAnsi="Arial" w:cs="Arial"/>
        </w:rPr>
        <w:t>IV – anuência dos demais herdeiros, quando houver;</w:t>
      </w:r>
    </w:p>
    <w:p w14:paraId="23C75423" w14:textId="77777777" w:rsidR="000F3025" w:rsidRPr="000F3025" w:rsidRDefault="000F3025" w:rsidP="006829A4">
      <w:pPr>
        <w:pStyle w:val="NormalWeb"/>
        <w:ind w:left="2268"/>
        <w:jc w:val="both"/>
        <w:rPr>
          <w:rFonts w:ascii="Arial" w:hAnsi="Arial" w:cs="Arial"/>
        </w:rPr>
      </w:pPr>
      <w:r w:rsidRPr="000F3025">
        <w:rPr>
          <w:rFonts w:ascii="Arial" w:hAnsi="Arial" w:cs="Arial"/>
        </w:rPr>
        <w:t>V – inexistência de conflito ou litígio quanto à titularidade da sepultura.</w:t>
      </w:r>
    </w:p>
    <w:p w14:paraId="30F390A4" w14:textId="02E0C48E" w:rsidR="000F3025" w:rsidRPr="000F3025" w:rsidRDefault="006829A4" w:rsidP="006829A4">
      <w:pPr>
        <w:pStyle w:val="NormalWeb"/>
        <w:ind w:left="2268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§</w:t>
      </w:r>
      <w:r w:rsidR="00C65304">
        <w:rPr>
          <w:rFonts w:ascii="Arial" w:hAnsi="Arial" w:cs="Arial"/>
          <w:b/>
          <w:bCs/>
        </w:rPr>
        <w:t xml:space="preserve"> 2</w:t>
      </w:r>
      <w:r w:rsidR="000F3025" w:rsidRPr="000F3025">
        <w:rPr>
          <w:rFonts w:ascii="Arial" w:hAnsi="Arial" w:cs="Arial"/>
          <w:b/>
          <w:bCs/>
        </w:rPr>
        <w:t>º</w:t>
      </w:r>
      <w:r w:rsidR="000F3025" w:rsidRPr="000F3025">
        <w:rPr>
          <w:rFonts w:ascii="Arial" w:hAnsi="Arial" w:cs="Arial"/>
        </w:rPr>
        <w:t xml:space="preserve"> A transferência de titularidade poderá ocorrer nas seguintes hipóteses:</w:t>
      </w:r>
    </w:p>
    <w:p w14:paraId="0B00B9D3" w14:textId="77777777" w:rsidR="000F3025" w:rsidRPr="000F3025" w:rsidRDefault="000F3025" w:rsidP="006829A4">
      <w:pPr>
        <w:pStyle w:val="NormalWeb"/>
        <w:ind w:left="2268"/>
        <w:jc w:val="both"/>
        <w:rPr>
          <w:rFonts w:ascii="Arial" w:hAnsi="Arial" w:cs="Arial"/>
        </w:rPr>
      </w:pPr>
      <w:r w:rsidRPr="000F3025">
        <w:rPr>
          <w:rFonts w:ascii="Arial" w:hAnsi="Arial" w:cs="Arial"/>
        </w:rPr>
        <w:t>I – indicação expressa do titular em vida;</w:t>
      </w:r>
    </w:p>
    <w:p w14:paraId="35E589C0" w14:textId="77777777" w:rsidR="000F3025" w:rsidRPr="000F3025" w:rsidRDefault="000F3025" w:rsidP="006829A4">
      <w:pPr>
        <w:pStyle w:val="NormalWeb"/>
        <w:ind w:left="2268"/>
        <w:jc w:val="both"/>
        <w:rPr>
          <w:rFonts w:ascii="Arial" w:hAnsi="Arial" w:cs="Arial"/>
        </w:rPr>
      </w:pPr>
      <w:r w:rsidRPr="000F3025">
        <w:rPr>
          <w:rFonts w:ascii="Arial" w:hAnsi="Arial" w:cs="Arial"/>
        </w:rPr>
        <w:t>II – sucessão decorrente de falecimento do titular;</w:t>
      </w:r>
    </w:p>
    <w:p w14:paraId="41E26A22" w14:textId="77777777" w:rsidR="000F3025" w:rsidRPr="000F3025" w:rsidRDefault="000F3025" w:rsidP="006829A4">
      <w:pPr>
        <w:pStyle w:val="NormalWeb"/>
        <w:ind w:left="2268"/>
        <w:jc w:val="both"/>
        <w:rPr>
          <w:rFonts w:ascii="Arial" w:hAnsi="Arial" w:cs="Arial"/>
        </w:rPr>
      </w:pPr>
      <w:r w:rsidRPr="000F3025">
        <w:rPr>
          <w:rFonts w:ascii="Arial" w:hAnsi="Arial" w:cs="Arial"/>
        </w:rPr>
        <w:t>III – acordo formal celebrado entre familiares interessados.</w:t>
      </w:r>
    </w:p>
    <w:p w14:paraId="260E7CF6" w14:textId="6EE8E0BA" w:rsidR="000F3025" w:rsidRPr="000F3025" w:rsidRDefault="006829A4" w:rsidP="006829A4">
      <w:pPr>
        <w:pStyle w:val="NormalWeb"/>
        <w:ind w:left="2268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§</w:t>
      </w:r>
      <w:r w:rsidR="00C65304">
        <w:rPr>
          <w:rFonts w:ascii="Arial" w:hAnsi="Arial" w:cs="Arial"/>
          <w:b/>
          <w:bCs/>
        </w:rPr>
        <w:t xml:space="preserve"> 3</w:t>
      </w:r>
      <w:r w:rsidR="000F3025" w:rsidRPr="000F3025">
        <w:rPr>
          <w:rFonts w:ascii="Arial" w:hAnsi="Arial" w:cs="Arial"/>
          <w:b/>
          <w:bCs/>
        </w:rPr>
        <w:t>º</w:t>
      </w:r>
      <w:r w:rsidR="000F3025" w:rsidRPr="000F3025">
        <w:rPr>
          <w:rFonts w:ascii="Arial" w:hAnsi="Arial" w:cs="Arial"/>
        </w:rPr>
        <w:t xml:space="preserve"> Na inexistência de titular vivo ou identificado, poderá requerer a regularização da sepultura aquele que:</w:t>
      </w:r>
    </w:p>
    <w:p w14:paraId="14DC9E58" w14:textId="77777777" w:rsidR="000F3025" w:rsidRPr="000F3025" w:rsidRDefault="000F3025" w:rsidP="006829A4">
      <w:pPr>
        <w:pStyle w:val="NormalWeb"/>
        <w:ind w:left="2268"/>
        <w:jc w:val="both"/>
        <w:rPr>
          <w:rFonts w:ascii="Arial" w:hAnsi="Arial" w:cs="Arial"/>
        </w:rPr>
      </w:pPr>
      <w:r w:rsidRPr="000F3025">
        <w:rPr>
          <w:rFonts w:ascii="Arial" w:hAnsi="Arial" w:cs="Arial"/>
        </w:rPr>
        <w:t>I – declarar formalmente a inexistência de titular conhecido;</w:t>
      </w:r>
    </w:p>
    <w:p w14:paraId="6EB3598D" w14:textId="77777777" w:rsidR="000F3025" w:rsidRPr="000F3025" w:rsidRDefault="000F3025" w:rsidP="006829A4">
      <w:pPr>
        <w:pStyle w:val="NormalWeb"/>
        <w:ind w:left="2268"/>
        <w:jc w:val="both"/>
        <w:rPr>
          <w:rFonts w:ascii="Arial" w:hAnsi="Arial" w:cs="Arial"/>
        </w:rPr>
      </w:pPr>
      <w:r w:rsidRPr="000F3025">
        <w:rPr>
          <w:rFonts w:ascii="Arial" w:hAnsi="Arial" w:cs="Arial"/>
        </w:rPr>
        <w:t>II – comprovar vínculo familiar com pessoas sepultadas no local;</w:t>
      </w:r>
    </w:p>
    <w:p w14:paraId="717F7047" w14:textId="77777777" w:rsidR="000F3025" w:rsidRPr="000F3025" w:rsidRDefault="000F3025" w:rsidP="006829A4">
      <w:pPr>
        <w:pStyle w:val="NormalWeb"/>
        <w:ind w:left="2268"/>
        <w:jc w:val="both"/>
        <w:rPr>
          <w:rFonts w:ascii="Arial" w:hAnsi="Arial" w:cs="Arial"/>
        </w:rPr>
      </w:pPr>
      <w:r w:rsidRPr="000F3025">
        <w:rPr>
          <w:rFonts w:ascii="Arial" w:hAnsi="Arial" w:cs="Arial"/>
        </w:rPr>
        <w:t>III – apresentar os documentos exigidos pela Administração Pública;</w:t>
      </w:r>
    </w:p>
    <w:p w14:paraId="41034FF3" w14:textId="77777777" w:rsidR="000F3025" w:rsidRPr="000F3025" w:rsidRDefault="000F3025" w:rsidP="006829A4">
      <w:pPr>
        <w:pStyle w:val="NormalWeb"/>
        <w:ind w:left="2268"/>
        <w:jc w:val="both"/>
        <w:rPr>
          <w:rFonts w:ascii="Arial" w:hAnsi="Arial" w:cs="Arial"/>
        </w:rPr>
      </w:pPr>
      <w:r w:rsidRPr="000F3025">
        <w:rPr>
          <w:rFonts w:ascii="Arial" w:hAnsi="Arial" w:cs="Arial"/>
        </w:rPr>
        <w:t>IV – assumir integral responsabilidade pela manutenção e guarda da sepultura.</w:t>
      </w:r>
    </w:p>
    <w:p w14:paraId="371EF65E" w14:textId="2CB3E079" w:rsidR="000F3025" w:rsidRPr="000F3025" w:rsidRDefault="006829A4" w:rsidP="006829A4">
      <w:pPr>
        <w:pStyle w:val="NormalWeb"/>
        <w:ind w:left="2268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§</w:t>
      </w:r>
      <w:r w:rsidR="00C65304">
        <w:rPr>
          <w:rFonts w:ascii="Arial" w:hAnsi="Arial" w:cs="Arial"/>
          <w:b/>
          <w:bCs/>
        </w:rPr>
        <w:t xml:space="preserve"> 4</w:t>
      </w:r>
      <w:r w:rsidR="000F3025" w:rsidRPr="000F3025">
        <w:rPr>
          <w:rFonts w:ascii="Arial" w:hAnsi="Arial" w:cs="Arial"/>
          <w:b/>
          <w:bCs/>
        </w:rPr>
        <w:t>º</w:t>
      </w:r>
      <w:r w:rsidR="000F3025" w:rsidRPr="000F3025">
        <w:rPr>
          <w:rFonts w:ascii="Arial" w:hAnsi="Arial" w:cs="Arial"/>
        </w:rPr>
        <w:t xml:space="preserve"> O pedido de transferência ou regularização deverá conter:</w:t>
      </w:r>
    </w:p>
    <w:p w14:paraId="39DE4CDD" w14:textId="77777777" w:rsidR="000F3025" w:rsidRPr="000F3025" w:rsidRDefault="000F3025" w:rsidP="006829A4">
      <w:pPr>
        <w:pStyle w:val="NormalWeb"/>
        <w:ind w:left="2268"/>
        <w:jc w:val="both"/>
        <w:rPr>
          <w:rFonts w:ascii="Arial" w:hAnsi="Arial" w:cs="Arial"/>
        </w:rPr>
      </w:pPr>
      <w:r w:rsidRPr="000F3025">
        <w:rPr>
          <w:rFonts w:ascii="Arial" w:hAnsi="Arial" w:cs="Arial"/>
        </w:rPr>
        <w:t>I – identificação da sepultura;</w:t>
      </w:r>
    </w:p>
    <w:p w14:paraId="20379686" w14:textId="77777777" w:rsidR="000F3025" w:rsidRPr="000F3025" w:rsidRDefault="000F3025" w:rsidP="006829A4">
      <w:pPr>
        <w:pStyle w:val="NormalWeb"/>
        <w:ind w:left="2268"/>
        <w:jc w:val="both"/>
        <w:rPr>
          <w:rFonts w:ascii="Arial" w:hAnsi="Arial" w:cs="Arial"/>
        </w:rPr>
      </w:pPr>
      <w:r w:rsidRPr="000F3025">
        <w:rPr>
          <w:rFonts w:ascii="Arial" w:hAnsi="Arial" w:cs="Arial"/>
        </w:rPr>
        <w:t>II – qualificação completa do requerente;</w:t>
      </w:r>
    </w:p>
    <w:p w14:paraId="0F965D29" w14:textId="77777777" w:rsidR="000F3025" w:rsidRPr="000F3025" w:rsidRDefault="000F3025" w:rsidP="006829A4">
      <w:pPr>
        <w:pStyle w:val="NormalWeb"/>
        <w:ind w:left="2268"/>
        <w:jc w:val="both"/>
        <w:rPr>
          <w:rFonts w:ascii="Arial" w:hAnsi="Arial" w:cs="Arial"/>
        </w:rPr>
      </w:pPr>
      <w:r w:rsidRPr="000F3025">
        <w:rPr>
          <w:rFonts w:ascii="Arial" w:hAnsi="Arial" w:cs="Arial"/>
        </w:rPr>
        <w:t>III – apresentação de documentos pessoais;</w:t>
      </w:r>
    </w:p>
    <w:p w14:paraId="1680B681" w14:textId="77777777" w:rsidR="000F3025" w:rsidRPr="000F3025" w:rsidRDefault="000F3025" w:rsidP="006829A4">
      <w:pPr>
        <w:pStyle w:val="NormalWeb"/>
        <w:ind w:left="2268"/>
        <w:jc w:val="both"/>
        <w:rPr>
          <w:rFonts w:ascii="Arial" w:hAnsi="Arial" w:cs="Arial"/>
        </w:rPr>
      </w:pPr>
      <w:r w:rsidRPr="000F3025">
        <w:rPr>
          <w:rFonts w:ascii="Arial" w:hAnsi="Arial" w:cs="Arial"/>
        </w:rPr>
        <w:t>IV – comprovação de parentesco, quando necessária;</w:t>
      </w:r>
    </w:p>
    <w:p w14:paraId="62E626B6" w14:textId="77777777" w:rsidR="000F3025" w:rsidRPr="000F3025" w:rsidRDefault="000F3025" w:rsidP="006829A4">
      <w:pPr>
        <w:pStyle w:val="NormalWeb"/>
        <w:ind w:left="2268"/>
        <w:jc w:val="both"/>
        <w:rPr>
          <w:rFonts w:ascii="Arial" w:hAnsi="Arial" w:cs="Arial"/>
        </w:rPr>
      </w:pPr>
      <w:r w:rsidRPr="000F3025">
        <w:rPr>
          <w:rFonts w:ascii="Arial" w:hAnsi="Arial" w:cs="Arial"/>
        </w:rPr>
        <w:t>V – declaração assinada acerca da veracidade das informações prestadas.</w:t>
      </w:r>
    </w:p>
    <w:p w14:paraId="326808A2" w14:textId="12DF4314" w:rsidR="000F3025" w:rsidRPr="000F3025" w:rsidRDefault="006829A4" w:rsidP="006829A4">
      <w:pPr>
        <w:pStyle w:val="NormalWeb"/>
        <w:ind w:left="2268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§</w:t>
      </w:r>
      <w:r w:rsidR="00C65304">
        <w:rPr>
          <w:rFonts w:ascii="Arial" w:hAnsi="Arial" w:cs="Arial"/>
          <w:b/>
          <w:bCs/>
        </w:rPr>
        <w:t xml:space="preserve"> 5</w:t>
      </w:r>
      <w:r w:rsidR="000F3025" w:rsidRPr="000F3025">
        <w:rPr>
          <w:rFonts w:ascii="Arial" w:hAnsi="Arial" w:cs="Arial"/>
          <w:b/>
          <w:bCs/>
        </w:rPr>
        <w:t>º</w:t>
      </w:r>
      <w:r w:rsidR="000F3025" w:rsidRPr="000F3025">
        <w:rPr>
          <w:rFonts w:ascii="Arial" w:hAnsi="Arial" w:cs="Arial"/>
        </w:rPr>
        <w:t xml:space="preserve"> Fica expressamente proibida a comercialização, compra, venda ou qualquer forma de negociação onerosa de sepulturas pertencentes aos cemitérios municipais.</w:t>
      </w:r>
    </w:p>
    <w:p w14:paraId="5C1FF3A2" w14:textId="26BCAAED" w:rsidR="000F3025" w:rsidRPr="000F3025" w:rsidRDefault="00500F4D" w:rsidP="00500F4D">
      <w:pPr>
        <w:pStyle w:val="NormalWeb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lastRenderedPageBreak/>
        <w:t>Art. 3</w:t>
      </w:r>
      <w:r w:rsidR="000F3025" w:rsidRPr="000F3025">
        <w:rPr>
          <w:rFonts w:ascii="Arial" w:hAnsi="Arial" w:cs="Arial"/>
          <w:b/>
          <w:bCs/>
        </w:rPr>
        <w:t>º</w:t>
      </w:r>
      <w:r w:rsidR="000F3025" w:rsidRPr="000F3025">
        <w:rPr>
          <w:rFonts w:ascii="Arial" w:hAnsi="Arial" w:cs="Arial"/>
        </w:rPr>
        <w:t xml:space="preserve"> O Poder Executivo regulamentará a presente Lei no prazo de até 90 (noventa) dias, contados da data de sua publicação.</w:t>
      </w:r>
    </w:p>
    <w:p w14:paraId="50D28450" w14:textId="5CC0A407" w:rsidR="000F3025" w:rsidRPr="000F3025" w:rsidRDefault="000F3025" w:rsidP="000F3025">
      <w:pPr>
        <w:pStyle w:val="NormalWeb"/>
        <w:jc w:val="both"/>
        <w:rPr>
          <w:rFonts w:ascii="Arial" w:hAnsi="Arial" w:cs="Arial"/>
        </w:rPr>
      </w:pPr>
      <w:r w:rsidRPr="000F3025">
        <w:rPr>
          <w:rFonts w:ascii="Arial" w:hAnsi="Arial" w:cs="Arial"/>
          <w:b/>
          <w:bCs/>
        </w:rPr>
        <w:t>Art.</w:t>
      </w:r>
      <w:r w:rsidR="00500F4D">
        <w:rPr>
          <w:rFonts w:ascii="Arial" w:hAnsi="Arial" w:cs="Arial"/>
          <w:b/>
          <w:bCs/>
        </w:rPr>
        <w:t>4</w:t>
      </w:r>
      <w:r w:rsidR="006829A4">
        <w:rPr>
          <w:rFonts w:ascii="Arial" w:hAnsi="Arial" w:cs="Arial"/>
          <w:b/>
          <w:bCs/>
        </w:rPr>
        <w:t>º</w:t>
      </w:r>
      <w:r w:rsidRPr="000F3025">
        <w:rPr>
          <w:rFonts w:ascii="Arial" w:hAnsi="Arial" w:cs="Arial"/>
          <w:b/>
          <w:bCs/>
        </w:rPr>
        <w:t>.</w:t>
      </w:r>
      <w:r w:rsidRPr="000F3025">
        <w:rPr>
          <w:rFonts w:ascii="Arial" w:hAnsi="Arial" w:cs="Arial"/>
        </w:rPr>
        <w:t xml:space="preserve"> Esta Lei entra em vigor na data de sua publicação.</w:t>
      </w:r>
    </w:p>
    <w:p w14:paraId="372AD192" w14:textId="77777777" w:rsidR="000F3025" w:rsidRPr="00EF7B72" w:rsidRDefault="000F3025" w:rsidP="00EF7B72">
      <w:pPr>
        <w:spacing w:after="200"/>
        <w:ind w:firstLine="0"/>
        <w:rPr>
          <w:rFonts w:ascii="Arial" w:hAnsi="Arial" w:cs="Arial"/>
          <w:sz w:val="20"/>
          <w:szCs w:val="20"/>
        </w:rPr>
      </w:pPr>
    </w:p>
    <w:p w14:paraId="00B6A616" w14:textId="77777777" w:rsidR="007D06E3" w:rsidRPr="007E1402" w:rsidRDefault="00F66172">
      <w:pPr>
        <w:pStyle w:val="Ttulo4"/>
        <w:rPr>
          <w:rFonts w:ascii="Arial" w:hAnsi="Arial" w:cs="Arial"/>
          <w:sz w:val="20"/>
          <w:szCs w:val="20"/>
        </w:rPr>
      </w:pPr>
      <w:bookmarkStart w:id="6" w:name="_3znysh7" w:colFirst="0" w:colLast="0"/>
      <w:bookmarkEnd w:id="6"/>
      <w:r w:rsidRPr="00EF7B72">
        <w:rPr>
          <w:rFonts w:ascii="Arial" w:hAnsi="Arial" w:cs="Arial"/>
          <w:b/>
          <w:sz w:val="20"/>
          <w:szCs w:val="20"/>
        </w:rPr>
        <w:t xml:space="preserve">Sala Barão do Rio Bonito, </w:t>
      </w:r>
      <w:r w:rsidR="000F3025">
        <w:rPr>
          <w:rFonts w:ascii="Arial" w:hAnsi="Arial" w:cs="Arial"/>
          <w:b/>
          <w:sz w:val="20"/>
          <w:szCs w:val="20"/>
        </w:rPr>
        <w:t>07</w:t>
      </w:r>
      <w:r w:rsidRPr="00EF7B72">
        <w:rPr>
          <w:rFonts w:ascii="Arial" w:hAnsi="Arial" w:cs="Arial"/>
          <w:b/>
          <w:sz w:val="20"/>
          <w:szCs w:val="20"/>
        </w:rPr>
        <w:t xml:space="preserve"> </w:t>
      </w:r>
      <w:r w:rsidR="006C613C" w:rsidRPr="00EF7B72">
        <w:rPr>
          <w:rFonts w:ascii="Arial" w:hAnsi="Arial" w:cs="Arial"/>
          <w:b/>
          <w:sz w:val="20"/>
          <w:szCs w:val="20"/>
        </w:rPr>
        <w:t>de</w:t>
      </w:r>
      <w:r w:rsidRPr="00EF7B72">
        <w:rPr>
          <w:rFonts w:ascii="Arial" w:hAnsi="Arial" w:cs="Arial"/>
          <w:b/>
          <w:sz w:val="20"/>
          <w:szCs w:val="20"/>
        </w:rPr>
        <w:t xml:space="preserve"> </w:t>
      </w:r>
      <w:r w:rsidR="000F3025">
        <w:rPr>
          <w:rFonts w:ascii="Arial" w:hAnsi="Arial" w:cs="Arial"/>
          <w:b/>
          <w:sz w:val="20"/>
          <w:szCs w:val="20"/>
        </w:rPr>
        <w:t>Maio de 2026</w:t>
      </w:r>
      <w:r w:rsidR="006C613C" w:rsidRPr="00EF7B72">
        <w:rPr>
          <w:rFonts w:ascii="Arial" w:hAnsi="Arial" w:cs="Arial"/>
          <w:b/>
          <w:sz w:val="20"/>
          <w:szCs w:val="20"/>
        </w:rPr>
        <w:t>.</w:t>
      </w:r>
    </w:p>
    <w:p w14:paraId="7A0E3783" w14:textId="77777777" w:rsidR="007E1402" w:rsidRDefault="007E1402"/>
    <w:p w14:paraId="0E748C2A" w14:textId="77777777" w:rsidR="00EF7B72" w:rsidRDefault="00F66172" w:rsidP="000F3025">
      <w:pPr>
        <w:ind w:firstLine="0"/>
        <w:jc w:val="center"/>
      </w:pPr>
      <w:bookmarkStart w:id="7" w:name="_2et92p0" w:colFirst="0" w:colLast="0"/>
      <w:bookmarkStart w:id="8" w:name="_3k207y6llgyr" w:colFirst="0" w:colLast="0"/>
      <w:bookmarkEnd w:id="7"/>
      <w:bookmarkEnd w:id="8"/>
      <w:r>
        <w:rPr>
          <w:rFonts w:ascii="Arial" w:hAnsi="Arial" w:cs="Arial"/>
          <w:noProof/>
        </w:rPr>
        <w:drawing>
          <wp:inline distT="0" distB="0" distL="0" distR="0" wp14:anchorId="61E173E8" wp14:editId="2128692B">
            <wp:extent cx="3716380" cy="1114088"/>
            <wp:effectExtent l="0" t="0" r="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7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417" b="17647"/>
                    <a:stretch/>
                  </pic:blipFill>
                  <pic:spPr bwMode="auto">
                    <a:xfrm>
                      <a:off x="0" y="0"/>
                      <a:ext cx="3733665" cy="1119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831D1BE" w14:textId="77777777" w:rsidR="00C65304" w:rsidRDefault="00C65304">
      <w:pPr>
        <w:pStyle w:val="Ttulo2"/>
      </w:pPr>
      <w:bookmarkStart w:id="9" w:name="_26in1rg" w:colFirst="0" w:colLast="0"/>
      <w:bookmarkEnd w:id="9"/>
    </w:p>
    <w:p w14:paraId="1A483F7E" w14:textId="77777777" w:rsidR="00C65304" w:rsidRDefault="00C65304">
      <w:pPr>
        <w:pStyle w:val="Ttulo2"/>
      </w:pPr>
    </w:p>
    <w:p w14:paraId="60B8739A" w14:textId="77777777" w:rsidR="00C65304" w:rsidRDefault="00C65304">
      <w:pPr>
        <w:pStyle w:val="Ttulo2"/>
      </w:pPr>
    </w:p>
    <w:p w14:paraId="1F37C8F1" w14:textId="77777777" w:rsidR="00C65304" w:rsidRDefault="00C65304">
      <w:pPr>
        <w:pStyle w:val="Ttulo2"/>
      </w:pPr>
    </w:p>
    <w:p w14:paraId="3A2491E7" w14:textId="77777777" w:rsidR="00C65304" w:rsidRDefault="00C65304">
      <w:pPr>
        <w:pStyle w:val="Ttulo2"/>
      </w:pPr>
    </w:p>
    <w:p w14:paraId="27FE2848" w14:textId="77777777" w:rsidR="00C65304" w:rsidRDefault="00C65304">
      <w:pPr>
        <w:pStyle w:val="Ttulo2"/>
      </w:pPr>
    </w:p>
    <w:p w14:paraId="61B70FCF" w14:textId="77777777" w:rsidR="00F63A70" w:rsidRDefault="00F63A70" w:rsidP="00F63A70"/>
    <w:p w14:paraId="0F673579" w14:textId="77777777" w:rsidR="00F63A70" w:rsidRDefault="00F63A70" w:rsidP="00F63A70"/>
    <w:p w14:paraId="5CED7F72" w14:textId="77777777" w:rsidR="00F63A70" w:rsidRDefault="00F63A70" w:rsidP="00F63A70"/>
    <w:p w14:paraId="7597CEAD" w14:textId="77777777" w:rsidR="00F63A70" w:rsidRDefault="00F63A70" w:rsidP="00F63A70"/>
    <w:p w14:paraId="59B00F92" w14:textId="77777777" w:rsidR="00F63A70" w:rsidRDefault="00F63A70" w:rsidP="00F63A70"/>
    <w:p w14:paraId="375D6F66" w14:textId="77777777" w:rsidR="00F63A70" w:rsidRDefault="00F63A70" w:rsidP="00F63A70"/>
    <w:p w14:paraId="66E4F6CD" w14:textId="77777777" w:rsidR="00F63A70" w:rsidRDefault="00F63A70" w:rsidP="00F63A70"/>
    <w:p w14:paraId="4FC8158D" w14:textId="77777777" w:rsidR="00F63A70" w:rsidRPr="00F63A70" w:rsidRDefault="00F63A70" w:rsidP="00F63A70"/>
    <w:p w14:paraId="5C5C1212" w14:textId="77777777" w:rsidR="00C65304" w:rsidRDefault="00C65304">
      <w:pPr>
        <w:pStyle w:val="Ttulo2"/>
      </w:pPr>
    </w:p>
    <w:p w14:paraId="532E140E" w14:textId="77777777" w:rsidR="007D06E3" w:rsidRDefault="006C613C">
      <w:pPr>
        <w:pStyle w:val="Ttulo2"/>
      </w:pPr>
      <w:r>
        <w:lastRenderedPageBreak/>
        <w:t>Justificativa</w:t>
      </w:r>
    </w:p>
    <w:p w14:paraId="29C43CEC" w14:textId="77777777" w:rsidR="000F3025" w:rsidRPr="000F3025" w:rsidRDefault="000F3025" w:rsidP="000F3025">
      <w:pPr>
        <w:pStyle w:val="NormalWeb"/>
        <w:jc w:val="both"/>
        <w:rPr>
          <w:rFonts w:ascii="Arial" w:hAnsi="Arial" w:cs="Arial"/>
        </w:rPr>
      </w:pPr>
      <w:r w:rsidRPr="000F3025">
        <w:rPr>
          <w:rFonts w:ascii="Arial" w:hAnsi="Arial" w:cs="Arial"/>
        </w:rPr>
        <w:t>O presente Projeto de Lei tem por finalidade autorizar o Poder Executivo a regulamentar a concessão, transferência, regularização e controle das sepulturas no Cemitério Municipal, promovendo maior organização administrativa, segurança jurídica e respeito aos direitos das famílias.</w:t>
      </w:r>
    </w:p>
    <w:p w14:paraId="6861E96C" w14:textId="77777777" w:rsidR="000F3025" w:rsidRPr="000F3025" w:rsidRDefault="000F3025" w:rsidP="000F3025">
      <w:pPr>
        <w:pStyle w:val="NormalWeb"/>
        <w:jc w:val="both"/>
        <w:rPr>
          <w:rFonts w:ascii="Arial" w:hAnsi="Arial" w:cs="Arial"/>
        </w:rPr>
      </w:pPr>
      <w:r w:rsidRPr="000F3025">
        <w:rPr>
          <w:rFonts w:ascii="Arial" w:hAnsi="Arial" w:cs="Arial"/>
        </w:rPr>
        <w:t>Atualmente, muitas sepulturas não possuem cadastro atualizado ou definição formal de titularidade, situação que gera conflitos familiares, dificuldades administrativas e insegurança quanto ao direito de uso dos espaços públicos.</w:t>
      </w:r>
    </w:p>
    <w:p w14:paraId="0F44BD36" w14:textId="77777777" w:rsidR="000F3025" w:rsidRPr="000F3025" w:rsidRDefault="000F3025" w:rsidP="000F3025">
      <w:pPr>
        <w:pStyle w:val="NormalWeb"/>
        <w:jc w:val="both"/>
        <w:rPr>
          <w:rFonts w:ascii="Arial" w:hAnsi="Arial" w:cs="Arial"/>
        </w:rPr>
      </w:pPr>
      <w:r w:rsidRPr="000F3025">
        <w:rPr>
          <w:rFonts w:ascii="Arial" w:hAnsi="Arial" w:cs="Arial"/>
        </w:rPr>
        <w:t>Diante disso, a proposta busca instituir mecanismos para regularização das sepulturas existentes, atualização cadastral, transferência de titularidade entre familiares e criação de controle administrativo mais eficiente, garantindo maior transparência, rastreabilidade e organização do Serviço Cemiterial Municipal.</w:t>
      </w:r>
    </w:p>
    <w:p w14:paraId="5B1B8673" w14:textId="77777777" w:rsidR="000F3025" w:rsidRPr="000F3025" w:rsidRDefault="000F3025" w:rsidP="000F3025">
      <w:pPr>
        <w:pStyle w:val="NormalWeb"/>
        <w:jc w:val="both"/>
        <w:rPr>
          <w:rFonts w:ascii="Arial" w:hAnsi="Arial" w:cs="Arial"/>
        </w:rPr>
      </w:pPr>
      <w:r w:rsidRPr="000F3025">
        <w:rPr>
          <w:rFonts w:ascii="Arial" w:hAnsi="Arial" w:cs="Arial"/>
        </w:rPr>
        <w:t>Além de fortalecer o controle público e prevenir irregularidades, a iniciativa visa assegurar mais dignidade, legalidade e respeito às famílias do Município.</w:t>
      </w:r>
    </w:p>
    <w:p w14:paraId="4A01CEB5" w14:textId="77777777" w:rsidR="007D06E3" w:rsidRPr="00F66172" w:rsidRDefault="007D06E3" w:rsidP="000F3025">
      <w:pPr>
        <w:rPr>
          <w:rFonts w:ascii="Arial" w:hAnsi="Arial" w:cs="Arial"/>
          <w:sz w:val="28"/>
          <w:szCs w:val="28"/>
          <w:highlight w:val="yellow"/>
        </w:rPr>
      </w:pPr>
    </w:p>
    <w:sectPr w:rsidR="007D06E3" w:rsidRPr="00F6617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/>
      <w:pgMar w:top="1139" w:right="1417" w:bottom="1392" w:left="1700" w:header="142" w:footer="23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315EBB" w14:textId="77777777" w:rsidR="00CA3669" w:rsidRDefault="00CA3669">
      <w:pPr>
        <w:spacing w:after="0" w:line="240" w:lineRule="auto"/>
      </w:pPr>
      <w:r>
        <w:separator/>
      </w:r>
    </w:p>
  </w:endnote>
  <w:endnote w:type="continuationSeparator" w:id="0">
    <w:p w14:paraId="0404B41C" w14:textId="77777777" w:rsidR="00CA3669" w:rsidRDefault="00CA36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nos">
    <w:altName w:val="Times New Roman"/>
    <w:charset w:val="00"/>
    <w:family w:val="auto"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0A2ACE" w14:textId="77777777" w:rsidR="00A12FC1" w:rsidRDefault="00A12FC1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/>
      <w:ind w:firstLine="851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341721" w14:textId="77777777" w:rsidR="00A12FC1" w:rsidRDefault="00A12FC1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/>
      <w:ind w:firstLine="851"/>
      <w:jc w:val="right"/>
      <w:rPr>
        <w:color w:val="000000"/>
        <w:sz w:val="14"/>
        <w:szCs w:val="14"/>
      </w:rPr>
    </w:pPr>
    <w:r>
      <w:rPr>
        <w:color w:val="000000"/>
        <w:sz w:val="14"/>
        <w:szCs w:val="14"/>
      </w:rPr>
      <w:t xml:space="preserve">Página </w:t>
    </w:r>
    <w:r>
      <w:rPr>
        <w:b/>
        <w:color w:val="000000"/>
        <w:sz w:val="14"/>
        <w:szCs w:val="14"/>
      </w:rPr>
      <w:fldChar w:fldCharType="begin"/>
    </w:r>
    <w:r>
      <w:rPr>
        <w:b/>
        <w:color w:val="000000"/>
        <w:sz w:val="14"/>
        <w:szCs w:val="14"/>
      </w:rPr>
      <w:instrText>PAGE</w:instrText>
    </w:r>
    <w:r>
      <w:rPr>
        <w:b/>
        <w:color w:val="000000"/>
        <w:sz w:val="14"/>
        <w:szCs w:val="14"/>
      </w:rPr>
      <w:fldChar w:fldCharType="separate"/>
    </w:r>
    <w:r w:rsidR="00C65304">
      <w:rPr>
        <w:b/>
        <w:noProof/>
        <w:color w:val="000000"/>
        <w:sz w:val="14"/>
        <w:szCs w:val="14"/>
      </w:rPr>
      <w:t>1</w:t>
    </w:r>
    <w:r>
      <w:rPr>
        <w:b/>
        <w:color w:val="000000"/>
        <w:sz w:val="14"/>
        <w:szCs w:val="14"/>
      </w:rPr>
      <w:fldChar w:fldCharType="end"/>
    </w:r>
    <w:r>
      <w:rPr>
        <w:color w:val="000000"/>
        <w:sz w:val="14"/>
        <w:szCs w:val="14"/>
      </w:rPr>
      <w:t xml:space="preserve"> de </w:t>
    </w:r>
    <w:r>
      <w:rPr>
        <w:b/>
        <w:color w:val="000000"/>
        <w:sz w:val="14"/>
        <w:szCs w:val="14"/>
      </w:rPr>
      <w:fldChar w:fldCharType="begin"/>
    </w:r>
    <w:r>
      <w:rPr>
        <w:b/>
        <w:color w:val="000000"/>
        <w:sz w:val="14"/>
        <w:szCs w:val="14"/>
      </w:rPr>
      <w:instrText>NUMPAGES</w:instrText>
    </w:r>
    <w:r>
      <w:rPr>
        <w:b/>
        <w:color w:val="000000"/>
        <w:sz w:val="14"/>
        <w:szCs w:val="14"/>
      </w:rPr>
      <w:fldChar w:fldCharType="separate"/>
    </w:r>
    <w:r w:rsidR="00C65304">
      <w:rPr>
        <w:b/>
        <w:noProof/>
        <w:color w:val="000000"/>
        <w:sz w:val="14"/>
        <w:szCs w:val="14"/>
      </w:rPr>
      <w:t>3</w:t>
    </w:r>
    <w:r>
      <w:rPr>
        <w:b/>
        <w:color w:val="000000"/>
        <w:sz w:val="14"/>
        <w:szCs w:val="14"/>
      </w:rPr>
      <w:fldChar w:fldCharType="end"/>
    </w:r>
  </w:p>
  <w:p w14:paraId="30683F68" w14:textId="77777777" w:rsidR="00A12FC1" w:rsidRDefault="00A12FC1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firstLine="0"/>
      <w:jc w:val="center"/>
      <w:rPr>
        <w:color w:val="000000"/>
        <w:sz w:val="16"/>
        <w:szCs w:val="16"/>
      </w:rPr>
    </w:pPr>
    <w:r>
      <w:rPr>
        <w:color w:val="000000"/>
        <w:sz w:val="16"/>
        <w:szCs w:val="16"/>
      </w:rPr>
      <w:t>Praça Nilo Peçanha, Nº 7 – Centro – Barra do Piraí, RJ – CEP: 27123-020</w:t>
    </w:r>
  </w:p>
  <w:p w14:paraId="2A553A58" w14:textId="77777777" w:rsidR="00A12FC1" w:rsidRDefault="00A12FC1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firstLine="0"/>
      <w:jc w:val="center"/>
      <w:rPr>
        <w:color w:val="000000"/>
        <w:sz w:val="16"/>
        <w:szCs w:val="16"/>
        <w:highlight w:val="yellow"/>
      </w:rPr>
    </w:pPr>
    <w:r>
      <w:rPr>
        <w:color w:val="000000"/>
        <w:sz w:val="16"/>
        <w:szCs w:val="16"/>
      </w:rPr>
      <w:t xml:space="preserve">Telefone: (24) </w:t>
    </w:r>
    <w:r>
      <w:rPr>
        <w:sz w:val="16"/>
        <w:szCs w:val="16"/>
      </w:rPr>
      <w:t>2447-</w:t>
    </w:r>
    <w:proofErr w:type="gramStart"/>
    <w:r>
      <w:rPr>
        <w:sz w:val="16"/>
        <w:szCs w:val="16"/>
      </w:rPr>
      <w:t xml:space="preserve">1248 </w:t>
    </w:r>
    <w:r>
      <w:rPr>
        <w:sz w:val="18"/>
        <w:szCs w:val="18"/>
      </w:rPr>
      <w:t xml:space="preserve"> </w:t>
    </w:r>
    <w:r w:rsidR="00F66172" w:rsidRPr="00F66172">
      <w:rPr>
        <w:sz w:val="18"/>
        <w:szCs w:val="18"/>
      </w:rPr>
      <w:t>Ramal</w:t>
    </w:r>
    <w:proofErr w:type="gramEnd"/>
    <w:r w:rsidR="00F66172" w:rsidRPr="00F66172">
      <w:rPr>
        <w:sz w:val="18"/>
        <w:szCs w:val="18"/>
      </w:rPr>
      <w:t xml:space="preserve"> 2012</w:t>
    </w:r>
  </w:p>
  <w:p w14:paraId="22AC1956" w14:textId="77777777" w:rsidR="00A12FC1" w:rsidRDefault="00A12FC1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200" w:line="240" w:lineRule="auto"/>
      <w:ind w:firstLine="0"/>
      <w:jc w:val="center"/>
      <w:rPr>
        <w:color w:val="000000"/>
        <w:sz w:val="16"/>
        <w:szCs w:val="16"/>
      </w:rPr>
    </w:pPr>
    <w:r>
      <w:rPr>
        <w:color w:val="000000"/>
        <w:sz w:val="16"/>
        <w:szCs w:val="16"/>
      </w:rPr>
      <w:t xml:space="preserve">E-mail: </w:t>
    </w:r>
    <w:r w:rsidR="00F66172">
      <w:rPr>
        <w:sz w:val="16"/>
        <w:szCs w:val="16"/>
      </w:rPr>
      <w:t>vereadorpedrinhoadl@yahoo.com.br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AB8885" w14:textId="77777777" w:rsidR="00A12FC1" w:rsidRDefault="00A12FC1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/>
      <w:ind w:firstLine="851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C56B62" w14:textId="77777777" w:rsidR="00CA3669" w:rsidRDefault="00CA3669">
      <w:pPr>
        <w:spacing w:after="0" w:line="240" w:lineRule="auto"/>
      </w:pPr>
      <w:r>
        <w:separator/>
      </w:r>
    </w:p>
  </w:footnote>
  <w:footnote w:type="continuationSeparator" w:id="0">
    <w:p w14:paraId="6A137B28" w14:textId="77777777" w:rsidR="00CA3669" w:rsidRDefault="00CA36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8DD56C" w14:textId="77777777" w:rsidR="00A12FC1" w:rsidRDefault="00A12FC1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/>
      <w:ind w:firstLine="851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0DFDE7" w14:textId="77777777" w:rsidR="00A12FC1" w:rsidRDefault="00A12FC1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before="120" w:after="0"/>
      <w:ind w:firstLine="0"/>
      <w:jc w:val="center"/>
      <w:rPr>
        <w:color w:val="000000"/>
        <w:sz w:val="18"/>
        <w:szCs w:val="18"/>
      </w:rPr>
    </w:pPr>
    <w:r>
      <w:rPr>
        <w:noProof/>
        <w:color w:val="000000"/>
      </w:rPr>
      <w:drawing>
        <wp:inline distT="0" distB="0" distL="0" distR="0" wp14:anchorId="301E0BED" wp14:editId="0BBC4A5C">
          <wp:extent cx="3041366" cy="1099107"/>
          <wp:effectExtent l="0" t="0" r="0" b="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041366" cy="1099107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DB8F03" w14:textId="77777777" w:rsidR="00A12FC1" w:rsidRDefault="00A12FC1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/>
      <w:ind w:firstLine="851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924321E"/>
    <w:multiLevelType w:val="multilevel"/>
    <w:tmpl w:val="39F278D8"/>
    <w:lvl w:ilvl="0">
      <w:start w:val="1"/>
      <w:numFmt w:val="decimal"/>
      <w:lvlText w:val="Art.%1º. "/>
      <w:lvlJc w:val="left"/>
      <w:pPr>
        <w:ind w:left="0" w:firstLine="0"/>
      </w:pPr>
      <w:rPr>
        <w:rFonts w:ascii="Arial" w:eastAsia="Times New Roman" w:hAnsi="Arial" w:cs="Arial" w:hint="default"/>
        <w:b/>
        <w:sz w:val="22"/>
        <w:szCs w:val="22"/>
        <w:u w:val="none"/>
      </w:rPr>
    </w:lvl>
    <w:lvl w:ilvl="1">
      <w:start w:val="1"/>
      <w:numFmt w:val="decimal"/>
      <w:lvlText w:val="§%2º."/>
      <w:lvlJc w:val="left"/>
      <w:pPr>
        <w:ind w:left="283" w:firstLine="0"/>
      </w:pPr>
      <w:rPr>
        <w:u w:val="none"/>
      </w:rPr>
    </w:lvl>
    <w:lvl w:ilvl="2">
      <w:start w:val="1"/>
      <w:numFmt w:val="upperRoman"/>
      <w:lvlText w:val="%3- "/>
      <w:lvlJc w:val="right"/>
      <w:pPr>
        <w:ind w:left="708" w:firstLine="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" w15:restartNumberingAfterBreak="0">
    <w:nsid w:val="77EC5D05"/>
    <w:multiLevelType w:val="multilevel"/>
    <w:tmpl w:val="B8F651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C3D01AE"/>
    <w:multiLevelType w:val="multilevel"/>
    <w:tmpl w:val="51800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00820802">
    <w:abstractNumId w:val="0"/>
  </w:num>
  <w:num w:numId="2" w16cid:durableId="525951386">
    <w:abstractNumId w:val="1"/>
  </w:num>
  <w:num w:numId="3" w16cid:durableId="8079421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7D06E3"/>
    <w:rsid w:val="000F3025"/>
    <w:rsid w:val="001D7C17"/>
    <w:rsid w:val="00334246"/>
    <w:rsid w:val="00500F4D"/>
    <w:rsid w:val="005E68C4"/>
    <w:rsid w:val="005F3441"/>
    <w:rsid w:val="006829A4"/>
    <w:rsid w:val="006C613C"/>
    <w:rsid w:val="0075073C"/>
    <w:rsid w:val="007D06E3"/>
    <w:rsid w:val="007E1402"/>
    <w:rsid w:val="0080162D"/>
    <w:rsid w:val="00935CAD"/>
    <w:rsid w:val="009C7B87"/>
    <w:rsid w:val="00A12FC1"/>
    <w:rsid w:val="00A26C94"/>
    <w:rsid w:val="00BE7763"/>
    <w:rsid w:val="00C65304"/>
    <w:rsid w:val="00CA3669"/>
    <w:rsid w:val="00D639B6"/>
    <w:rsid w:val="00D91B09"/>
    <w:rsid w:val="00EF7B72"/>
    <w:rsid w:val="00F63A70"/>
    <w:rsid w:val="00F66172"/>
    <w:rsid w:val="00FE4B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30206D"/>
  <w15:docId w15:val="{83BAD448-CB07-41EB-9EDB-54BA5C620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>
      <w:pPr>
        <w:spacing w:after="240" w:line="276" w:lineRule="auto"/>
        <w:ind w:firstLine="85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ind w:firstLine="0"/>
      <w:outlineLvl w:val="0"/>
    </w:pPr>
    <w:rPr>
      <w:rFonts w:ascii="Tinos" w:eastAsia="Tinos" w:hAnsi="Tinos" w:cs="Tinos"/>
      <w:b/>
    </w:rPr>
  </w:style>
  <w:style w:type="paragraph" w:styleId="Ttulo2">
    <w:name w:val="heading 2"/>
    <w:basedOn w:val="Normal"/>
    <w:next w:val="Normal"/>
    <w:pPr>
      <w:ind w:firstLine="0"/>
      <w:jc w:val="center"/>
      <w:outlineLvl w:val="1"/>
    </w:pPr>
    <w:rPr>
      <w:rFonts w:ascii="Tinos" w:eastAsia="Tinos" w:hAnsi="Tinos" w:cs="Tinos"/>
      <w:b/>
      <w:sz w:val="28"/>
      <w:szCs w:val="28"/>
    </w:rPr>
  </w:style>
  <w:style w:type="paragraph" w:styleId="Ttulo3">
    <w:name w:val="heading 3"/>
    <w:basedOn w:val="Normal"/>
    <w:next w:val="Normal"/>
    <w:pPr>
      <w:ind w:left="2267" w:firstLine="0"/>
      <w:outlineLvl w:val="2"/>
    </w:pPr>
    <w:rPr>
      <w:sz w:val="20"/>
      <w:szCs w:val="20"/>
    </w:rPr>
  </w:style>
  <w:style w:type="paragraph" w:styleId="Ttulo4">
    <w:name w:val="heading 4"/>
    <w:basedOn w:val="Normal"/>
    <w:next w:val="Normal"/>
    <w:pPr>
      <w:keepNext/>
      <w:spacing w:after="0" w:line="240" w:lineRule="auto"/>
      <w:ind w:firstLine="0"/>
      <w:jc w:val="center"/>
      <w:outlineLvl w:val="3"/>
    </w:pPr>
    <w:rPr>
      <w:sz w:val="22"/>
      <w:szCs w:val="22"/>
    </w:rPr>
  </w:style>
  <w:style w:type="paragraph" w:styleId="Ttulo5">
    <w:name w:val="heading 5"/>
    <w:basedOn w:val="Normal"/>
    <w:next w:val="Normal"/>
    <w:pPr>
      <w:keepNext/>
      <w:ind w:left="-709"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ind w:firstLine="0"/>
    </w:pPr>
    <w:rPr>
      <w:rFonts w:ascii="Tinos" w:eastAsia="Tinos" w:hAnsi="Tinos" w:cs="Tinos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61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613C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6C613C"/>
    <w:pPr>
      <w:ind w:left="720"/>
      <w:contextualSpacing/>
    </w:pPr>
  </w:style>
  <w:style w:type="paragraph" w:styleId="SemEspaamento">
    <w:name w:val="No Spacing"/>
    <w:uiPriority w:val="1"/>
    <w:qFormat/>
    <w:rsid w:val="006C613C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0F3025"/>
    <w:pPr>
      <w:spacing w:before="100" w:beforeAutospacing="1" w:after="100" w:afterAutospacing="1" w:line="240" w:lineRule="auto"/>
      <w:ind w:firstLine="0"/>
      <w:jc w:val="left"/>
    </w:pPr>
  </w:style>
  <w:style w:type="character" w:styleId="Forte">
    <w:name w:val="Strong"/>
    <w:basedOn w:val="Fontepargpadro"/>
    <w:uiPriority w:val="22"/>
    <w:qFormat/>
    <w:rsid w:val="000F3025"/>
    <w:rPr>
      <w:b/>
      <w:bCs/>
    </w:rPr>
  </w:style>
  <w:style w:type="character" w:styleId="Hyperlink">
    <w:name w:val="Hyperlink"/>
    <w:basedOn w:val="Fontepargpadro"/>
    <w:uiPriority w:val="99"/>
    <w:unhideWhenUsed/>
    <w:rsid w:val="006829A4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6829A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30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56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46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29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4</Pages>
  <Words>628</Words>
  <Characters>3392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Pedrinho-01</dc:creator>
  <cp:lastModifiedBy>Thaís Casali Ferreira</cp:lastModifiedBy>
  <cp:revision>7</cp:revision>
  <cp:lastPrinted>2026-05-07T17:16:00Z</cp:lastPrinted>
  <dcterms:created xsi:type="dcterms:W3CDTF">2026-05-07T16:39:00Z</dcterms:created>
  <dcterms:modified xsi:type="dcterms:W3CDTF">2026-05-07T17:43:00Z</dcterms:modified>
</cp:coreProperties>
</file>