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302C5" w14:textId="77777777" w:rsidR="002D19BC" w:rsidRDefault="002D19BC" w:rsidP="002D19BC">
      <w:pPr>
        <w:jc w:val="center"/>
        <w:rPr>
          <w:rFonts w:cs="Times New Roman"/>
          <w:b/>
          <w:bCs/>
          <w:u w:val="single"/>
        </w:rPr>
      </w:pPr>
    </w:p>
    <w:p w14:paraId="3F7E00AE" w14:textId="77777777" w:rsidR="002D19BC" w:rsidRDefault="002D19BC" w:rsidP="002D19BC">
      <w:pPr>
        <w:jc w:val="center"/>
        <w:rPr>
          <w:rFonts w:cs="Times New Roman"/>
          <w:b/>
          <w:bCs/>
          <w:u w:val="single"/>
        </w:rPr>
      </w:pPr>
      <w:r>
        <w:rPr>
          <w:rFonts w:cs="Times New Roman"/>
          <w:b/>
          <w:bCs/>
          <w:u w:val="single"/>
        </w:rPr>
        <w:t>LEI MUNICIPAL N.º 1.885, DE 05 DE AGOSTO DE 2015.</w:t>
      </w:r>
    </w:p>
    <w:p w14:paraId="5FECE721" w14:textId="77777777" w:rsidR="002D19BC" w:rsidRDefault="002D19BC" w:rsidP="002D19BC">
      <w:pPr>
        <w:spacing w:line="276" w:lineRule="auto"/>
        <w:jc w:val="center"/>
        <w:rPr>
          <w:b/>
          <w:u w:val="single"/>
        </w:rPr>
      </w:pPr>
      <w:r>
        <w:rPr>
          <w:rFonts w:cs="Times New Roman"/>
          <w:b/>
          <w:sz w:val="32"/>
          <w:szCs w:val="32"/>
        </w:rPr>
        <w:t>*</w:t>
      </w:r>
      <w:r>
        <w:rPr>
          <w:rFonts w:cs="Times New Roman"/>
          <w:b/>
        </w:rPr>
        <w:t xml:space="preserve"> </w:t>
      </w:r>
      <w:r>
        <w:rPr>
          <w:b/>
          <w:u w:val="single"/>
        </w:rPr>
        <w:t xml:space="preserve">PROJETO DE LEI LEGISLATIVO </w:t>
      </w:r>
      <w:proofErr w:type="spellStart"/>
      <w:r>
        <w:rPr>
          <w:b/>
          <w:u w:val="single"/>
        </w:rPr>
        <w:t>N.°</w:t>
      </w:r>
      <w:proofErr w:type="spellEnd"/>
      <w:r>
        <w:rPr>
          <w:b/>
          <w:u w:val="single"/>
        </w:rPr>
        <w:t xml:space="preserve"> 07 DE 15 DE MAIO DE 2015</w:t>
      </w:r>
    </w:p>
    <w:p w14:paraId="1E6BC79D" w14:textId="77777777" w:rsidR="002D19BC" w:rsidRDefault="002D19BC" w:rsidP="002D19BC">
      <w:pPr>
        <w:spacing w:line="276" w:lineRule="auto"/>
        <w:jc w:val="center"/>
        <w:rPr>
          <w:u w:val="single"/>
        </w:rPr>
      </w:pPr>
    </w:p>
    <w:p w14:paraId="27D597B8" w14:textId="77777777" w:rsidR="002D19BC" w:rsidRDefault="002D19BC" w:rsidP="002D19BC">
      <w:pPr>
        <w:jc w:val="center"/>
        <w:rPr>
          <w:rFonts w:cs="Times New Roman"/>
          <w:b/>
          <w:u w:val="single"/>
        </w:rPr>
      </w:pPr>
    </w:p>
    <w:p w14:paraId="482A44D6" w14:textId="77777777" w:rsidR="002D19BC" w:rsidRDefault="002D19BC" w:rsidP="002D19BC">
      <w:pPr>
        <w:tabs>
          <w:tab w:val="left" w:pos="8460"/>
        </w:tabs>
        <w:spacing w:line="276" w:lineRule="auto"/>
        <w:ind w:left="709"/>
        <w:jc w:val="both"/>
        <w:rPr>
          <w:i/>
        </w:rPr>
      </w:pPr>
      <w:r>
        <w:rPr>
          <w:i/>
        </w:rPr>
        <w:t>“Dispõe sobre alteração da Lei Municipal n° 1.776, de 03 de fevereiro de 2014, e dá outras providências.”</w:t>
      </w:r>
    </w:p>
    <w:p w14:paraId="189F9B2A" w14:textId="77777777" w:rsidR="002D19BC" w:rsidRDefault="002D19BC" w:rsidP="002D19BC">
      <w:pPr>
        <w:rPr>
          <w:rFonts w:cs="Times New Roman"/>
        </w:rPr>
      </w:pPr>
    </w:p>
    <w:p w14:paraId="3E10506E" w14:textId="77777777" w:rsidR="002D19BC" w:rsidRDefault="002D19BC" w:rsidP="002D19BC">
      <w:pPr>
        <w:rPr>
          <w:rFonts w:cs="Times New Roman"/>
        </w:rPr>
      </w:pPr>
    </w:p>
    <w:p w14:paraId="12EA7251" w14:textId="77777777" w:rsidR="002D19BC" w:rsidRDefault="002D19BC" w:rsidP="002D19BC">
      <w:pPr>
        <w:pStyle w:val="Corpodetexto"/>
        <w:tabs>
          <w:tab w:val="left" w:pos="284"/>
        </w:tabs>
        <w:spacing w:line="276" w:lineRule="auto"/>
        <w:ind w:firstLine="851"/>
      </w:pPr>
      <w:r>
        <w:t xml:space="preserve">O </w:t>
      </w:r>
      <w:r>
        <w:rPr>
          <w:b/>
        </w:rPr>
        <w:t>Prefeito do Município de Nova Xavantina</w:t>
      </w:r>
      <w:r>
        <w:t>, Estado de Mato Grosso, faz saber que a Câmara municipal aprovou e ele sanciona a seguinte Lei:</w:t>
      </w:r>
    </w:p>
    <w:p w14:paraId="4730458C" w14:textId="77777777" w:rsidR="002D19BC" w:rsidRDefault="002D19BC" w:rsidP="002D19BC">
      <w:pPr>
        <w:pStyle w:val="Corpodetexto"/>
        <w:tabs>
          <w:tab w:val="left" w:pos="284"/>
        </w:tabs>
        <w:spacing w:line="276" w:lineRule="auto"/>
        <w:ind w:firstLine="851"/>
      </w:pPr>
    </w:p>
    <w:p w14:paraId="21E8E793" w14:textId="77777777" w:rsidR="002D19BC" w:rsidRDefault="002D19BC" w:rsidP="002D19BC">
      <w:pPr>
        <w:tabs>
          <w:tab w:val="left" w:pos="284"/>
          <w:tab w:val="left" w:pos="851"/>
        </w:tabs>
        <w:spacing w:line="276" w:lineRule="auto"/>
        <w:ind w:firstLine="851"/>
        <w:jc w:val="both"/>
        <w:rPr>
          <w:color w:val="000000"/>
        </w:rPr>
      </w:pPr>
      <w:r>
        <w:rPr>
          <w:b/>
        </w:rPr>
        <w:t>Art. 1°</w:t>
      </w:r>
      <w:r>
        <w:t xml:space="preserve"> Em virtude das alterações na estrutura administrativa da Câmara Municipal, os cargos ficam reclassificados conforme a nova redação dada ao Anexo I da Lei Municipal n° 1.776, de 03 de fevereiro de 2014, que passa a vigorar com a seguinte redação:</w:t>
      </w:r>
    </w:p>
    <w:p w14:paraId="7F08B276" w14:textId="77777777" w:rsidR="002D19BC" w:rsidRDefault="002D19BC" w:rsidP="002D19BC">
      <w:pPr>
        <w:jc w:val="center"/>
        <w:rPr>
          <w:b/>
          <w:u w:val="single"/>
        </w:rPr>
      </w:pPr>
    </w:p>
    <w:p w14:paraId="0BB364B0" w14:textId="77777777" w:rsidR="002D19BC" w:rsidRDefault="002D19BC" w:rsidP="002D19BC">
      <w:pPr>
        <w:jc w:val="center"/>
        <w:rPr>
          <w:b/>
          <w:u w:val="single"/>
        </w:rPr>
      </w:pPr>
      <w:r>
        <w:rPr>
          <w:b/>
          <w:u w:val="single"/>
        </w:rPr>
        <w:t>ANEXO I</w:t>
      </w:r>
    </w:p>
    <w:p w14:paraId="7C2A6550" w14:textId="77777777" w:rsidR="002D19BC" w:rsidRDefault="002D19BC" w:rsidP="002D19BC">
      <w:pPr>
        <w:jc w:val="center"/>
      </w:pPr>
    </w:p>
    <w:p w14:paraId="017DA2CE" w14:textId="77777777" w:rsidR="002D19BC" w:rsidRDefault="002D19BC" w:rsidP="002D19BC">
      <w:r>
        <w:t>- CATEGORIA OCUPACIONAL: OPERACIONAL ADMINISTRATIVO</w:t>
      </w:r>
    </w:p>
    <w:p w14:paraId="4BDB6C50" w14:textId="77777777" w:rsidR="002D19BC" w:rsidRDefault="002D19BC" w:rsidP="002D19BC">
      <w:pPr>
        <w:jc w:val="both"/>
      </w:pPr>
    </w:p>
    <w:tbl>
      <w:tblPr>
        <w:tblW w:w="988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1417"/>
        <w:gridCol w:w="2127"/>
        <w:gridCol w:w="1736"/>
        <w:gridCol w:w="1630"/>
      </w:tblGrid>
      <w:tr w:rsidR="002D19BC" w14:paraId="71213547" w14:textId="77777777" w:rsidTr="002D19BC">
        <w:tc>
          <w:tcPr>
            <w:tcW w:w="9888" w:type="dxa"/>
            <w:gridSpan w:val="5"/>
            <w:tcBorders>
              <w:top w:val="single" w:sz="4" w:space="0" w:color="auto"/>
              <w:left w:val="single" w:sz="4" w:space="0" w:color="auto"/>
              <w:bottom w:val="single" w:sz="4" w:space="0" w:color="auto"/>
              <w:right w:val="single" w:sz="4" w:space="0" w:color="auto"/>
            </w:tcBorders>
          </w:tcPr>
          <w:p w14:paraId="3BD70ABC" w14:textId="77777777" w:rsidR="002D19BC" w:rsidRDefault="002D19BC">
            <w:pPr>
              <w:ind w:right="-216"/>
              <w:rPr>
                <w:b/>
                <w:sz w:val="12"/>
                <w:szCs w:val="12"/>
              </w:rPr>
            </w:pPr>
          </w:p>
          <w:p w14:paraId="43C3B327" w14:textId="77777777" w:rsidR="002D19BC" w:rsidRDefault="002D19BC">
            <w:pPr>
              <w:ind w:right="-216"/>
              <w:rPr>
                <w:b/>
              </w:rPr>
            </w:pPr>
            <w:r>
              <w:rPr>
                <w:b/>
              </w:rPr>
              <w:t>CATEGORIA OCUPACIONAL: OPERACIONAL ADMINISTRATIVO</w:t>
            </w:r>
          </w:p>
          <w:p w14:paraId="45BCA560" w14:textId="77777777" w:rsidR="002D19BC" w:rsidRDefault="002D19BC">
            <w:pPr>
              <w:ind w:right="-216"/>
              <w:rPr>
                <w:b/>
                <w:sz w:val="12"/>
                <w:szCs w:val="12"/>
              </w:rPr>
            </w:pPr>
          </w:p>
        </w:tc>
      </w:tr>
      <w:tr w:rsidR="002D19BC" w14:paraId="5A4542F9" w14:textId="77777777" w:rsidTr="002D19BC">
        <w:tc>
          <w:tcPr>
            <w:tcW w:w="2978" w:type="dxa"/>
            <w:tcBorders>
              <w:top w:val="single" w:sz="4" w:space="0" w:color="auto"/>
              <w:left w:val="single" w:sz="4" w:space="0" w:color="auto"/>
              <w:bottom w:val="single" w:sz="4" w:space="0" w:color="auto"/>
              <w:right w:val="single" w:sz="4" w:space="0" w:color="auto"/>
            </w:tcBorders>
          </w:tcPr>
          <w:p w14:paraId="2205EA18" w14:textId="77777777" w:rsidR="002D19BC" w:rsidRDefault="002D19BC">
            <w:pPr>
              <w:jc w:val="center"/>
              <w:rPr>
                <w:b/>
                <w:sz w:val="12"/>
                <w:szCs w:val="12"/>
              </w:rPr>
            </w:pPr>
          </w:p>
          <w:p w14:paraId="57F25397" w14:textId="77777777" w:rsidR="002D19BC" w:rsidRDefault="002D19BC">
            <w:pPr>
              <w:jc w:val="center"/>
              <w:rPr>
                <w:b/>
              </w:rPr>
            </w:pPr>
            <w:r>
              <w:rPr>
                <w:b/>
              </w:rPr>
              <w:t>CARGO</w:t>
            </w:r>
          </w:p>
          <w:p w14:paraId="067D9C87" w14:textId="77777777" w:rsidR="002D19BC" w:rsidRDefault="002D19BC">
            <w:pPr>
              <w:rPr>
                <w:b/>
                <w:sz w:val="12"/>
                <w:szCs w:val="12"/>
              </w:rPr>
            </w:pPr>
          </w:p>
        </w:tc>
        <w:tc>
          <w:tcPr>
            <w:tcW w:w="1417" w:type="dxa"/>
            <w:tcBorders>
              <w:top w:val="single" w:sz="4" w:space="0" w:color="auto"/>
              <w:left w:val="single" w:sz="4" w:space="0" w:color="auto"/>
              <w:bottom w:val="single" w:sz="4" w:space="0" w:color="auto"/>
              <w:right w:val="single" w:sz="4" w:space="0" w:color="auto"/>
            </w:tcBorders>
          </w:tcPr>
          <w:p w14:paraId="1BEAA443" w14:textId="77777777" w:rsidR="002D19BC" w:rsidRDefault="002D19BC">
            <w:pPr>
              <w:jc w:val="center"/>
              <w:rPr>
                <w:b/>
                <w:sz w:val="12"/>
                <w:szCs w:val="12"/>
              </w:rPr>
            </w:pPr>
          </w:p>
          <w:p w14:paraId="13AC612E" w14:textId="77777777" w:rsidR="002D19BC" w:rsidRDefault="002D19BC">
            <w:pPr>
              <w:jc w:val="center"/>
              <w:rPr>
                <w:b/>
              </w:rPr>
            </w:pPr>
            <w:r>
              <w:rPr>
                <w:b/>
              </w:rPr>
              <w:t>TABELA</w:t>
            </w:r>
          </w:p>
          <w:p w14:paraId="5718D616" w14:textId="77777777" w:rsidR="002D19BC" w:rsidRDefault="002D19BC">
            <w:pPr>
              <w:jc w:val="center"/>
              <w:rPr>
                <w:b/>
                <w:sz w:val="12"/>
                <w:szCs w:val="12"/>
              </w:rPr>
            </w:pPr>
          </w:p>
        </w:tc>
        <w:tc>
          <w:tcPr>
            <w:tcW w:w="2127" w:type="dxa"/>
            <w:tcBorders>
              <w:top w:val="single" w:sz="4" w:space="0" w:color="auto"/>
              <w:left w:val="single" w:sz="4" w:space="0" w:color="auto"/>
              <w:bottom w:val="single" w:sz="4" w:space="0" w:color="auto"/>
              <w:right w:val="single" w:sz="4" w:space="0" w:color="auto"/>
            </w:tcBorders>
          </w:tcPr>
          <w:p w14:paraId="6ED9E28E" w14:textId="77777777" w:rsidR="002D19BC" w:rsidRDefault="002D19BC">
            <w:pPr>
              <w:jc w:val="center"/>
              <w:rPr>
                <w:b/>
                <w:sz w:val="12"/>
                <w:szCs w:val="12"/>
              </w:rPr>
            </w:pPr>
          </w:p>
          <w:p w14:paraId="37D55640" w14:textId="77777777" w:rsidR="002D19BC" w:rsidRDefault="002D19BC">
            <w:pPr>
              <w:jc w:val="center"/>
              <w:rPr>
                <w:b/>
              </w:rPr>
            </w:pPr>
            <w:r>
              <w:rPr>
                <w:b/>
              </w:rPr>
              <w:t>CLASSE FUNCIONAL</w:t>
            </w:r>
          </w:p>
          <w:p w14:paraId="0E5AA80D" w14:textId="77777777" w:rsidR="002D19BC" w:rsidRDefault="002D19BC">
            <w:pPr>
              <w:jc w:val="center"/>
              <w:rPr>
                <w:b/>
                <w:sz w:val="12"/>
                <w:szCs w:val="12"/>
              </w:rPr>
            </w:pPr>
          </w:p>
        </w:tc>
        <w:tc>
          <w:tcPr>
            <w:tcW w:w="1736" w:type="dxa"/>
            <w:tcBorders>
              <w:top w:val="single" w:sz="4" w:space="0" w:color="auto"/>
              <w:left w:val="single" w:sz="4" w:space="0" w:color="auto"/>
              <w:bottom w:val="single" w:sz="4" w:space="0" w:color="auto"/>
              <w:right w:val="single" w:sz="4" w:space="0" w:color="auto"/>
            </w:tcBorders>
          </w:tcPr>
          <w:p w14:paraId="46EDA32F" w14:textId="77777777" w:rsidR="002D19BC" w:rsidRDefault="002D19BC">
            <w:pPr>
              <w:jc w:val="center"/>
              <w:rPr>
                <w:b/>
              </w:rPr>
            </w:pPr>
            <w:r>
              <w:rPr>
                <w:b/>
              </w:rPr>
              <w:t xml:space="preserve">NÍVEL </w:t>
            </w:r>
          </w:p>
          <w:p w14:paraId="259A1F36" w14:textId="77777777" w:rsidR="002D19BC" w:rsidRDefault="002D19BC">
            <w:pPr>
              <w:ind w:right="-31"/>
              <w:jc w:val="center"/>
              <w:rPr>
                <w:b/>
                <w:sz w:val="12"/>
                <w:szCs w:val="12"/>
              </w:rPr>
            </w:pPr>
          </w:p>
        </w:tc>
        <w:tc>
          <w:tcPr>
            <w:tcW w:w="1630" w:type="dxa"/>
            <w:tcBorders>
              <w:top w:val="single" w:sz="4" w:space="0" w:color="auto"/>
              <w:left w:val="single" w:sz="4" w:space="0" w:color="auto"/>
              <w:bottom w:val="single" w:sz="4" w:space="0" w:color="auto"/>
              <w:right w:val="single" w:sz="4" w:space="0" w:color="auto"/>
            </w:tcBorders>
          </w:tcPr>
          <w:p w14:paraId="24AC2BFE" w14:textId="77777777" w:rsidR="002D19BC" w:rsidRDefault="002D19BC">
            <w:pPr>
              <w:ind w:right="-31"/>
              <w:jc w:val="center"/>
              <w:rPr>
                <w:b/>
                <w:sz w:val="12"/>
                <w:szCs w:val="12"/>
              </w:rPr>
            </w:pPr>
          </w:p>
          <w:p w14:paraId="7C206CC9" w14:textId="77777777" w:rsidR="002D19BC" w:rsidRDefault="002D19BC">
            <w:pPr>
              <w:ind w:right="-31"/>
              <w:jc w:val="center"/>
              <w:rPr>
                <w:b/>
              </w:rPr>
            </w:pPr>
            <w:r>
              <w:rPr>
                <w:b/>
              </w:rPr>
              <w:t>VAGAS</w:t>
            </w:r>
          </w:p>
          <w:p w14:paraId="02FA6019" w14:textId="77777777" w:rsidR="002D19BC" w:rsidRDefault="002D19BC">
            <w:pPr>
              <w:ind w:right="-31"/>
              <w:jc w:val="center"/>
              <w:rPr>
                <w:b/>
                <w:sz w:val="12"/>
                <w:szCs w:val="12"/>
              </w:rPr>
            </w:pPr>
          </w:p>
        </w:tc>
      </w:tr>
      <w:tr w:rsidR="002D19BC" w14:paraId="046B11D5" w14:textId="77777777" w:rsidTr="002D19BC">
        <w:tc>
          <w:tcPr>
            <w:tcW w:w="2978" w:type="dxa"/>
            <w:tcBorders>
              <w:top w:val="single" w:sz="4" w:space="0" w:color="auto"/>
              <w:left w:val="single" w:sz="4" w:space="0" w:color="auto"/>
              <w:bottom w:val="single" w:sz="4" w:space="0" w:color="auto"/>
              <w:right w:val="single" w:sz="4" w:space="0" w:color="auto"/>
            </w:tcBorders>
            <w:vAlign w:val="center"/>
          </w:tcPr>
          <w:p w14:paraId="2E272486" w14:textId="77777777" w:rsidR="002D19BC" w:rsidRDefault="002D19BC">
            <w:pPr>
              <w:rPr>
                <w:rFonts w:ascii="Arial" w:hAnsi="Arial"/>
                <w:bCs/>
                <w:sz w:val="6"/>
                <w:szCs w:val="6"/>
              </w:rPr>
            </w:pPr>
          </w:p>
          <w:p w14:paraId="2EB0FFE6" w14:textId="77777777" w:rsidR="002D19BC" w:rsidRDefault="002D19BC">
            <w:pPr>
              <w:rPr>
                <w:rFonts w:ascii="Arial" w:hAnsi="Arial"/>
                <w:bCs/>
              </w:rPr>
            </w:pPr>
            <w:r>
              <w:rPr>
                <w:rFonts w:ascii="Arial" w:hAnsi="Arial"/>
                <w:bCs/>
              </w:rPr>
              <w:t>Assistente de Administração</w:t>
            </w:r>
          </w:p>
          <w:p w14:paraId="5755DE83" w14:textId="77777777" w:rsidR="002D19BC" w:rsidRDefault="002D19BC">
            <w:pPr>
              <w:rPr>
                <w:rFonts w:ascii="Arial" w:hAnsi="Arial"/>
                <w:bCs/>
                <w:sz w:val="6"/>
                <w:szCs w:val="6"/>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14463E21" w14:textId="77777777" w:rsidR="002D19BC" w:rsidRDefault="002D19BC">
            <w:pPr>
              <w:jc w:val="center"/>
              <w:rPr>
                <w:rFonts w:ascii="Arial" w:hAnsi="Arial"/>
              </w:rPr>
            </w:pPr>
            <w:r>
              <w:rPr>
                <w:rFonts w:ascii="Arial" w:hAnsi="Arial"/>
              </w:rPr>
              <w:t>XIV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5CA3919" w14:textId="77777777" w:rsidR="002D19BC" w:rsidRDefault="002D19BC">
            <w:pPr>
              <w:jc w:val="center"/>
              <w:rPr>
                <w:rFonts w:ascii="Arial" w:hAnsi="Arial"/>
              </w:rPr>
            </w:pPr>
            <w:r>
              <w:rPr>
                <w:rFonts w:ascii="Arial" w:hAnsi="Arial"/>
              </w:rPr>
              <w:t>C</w:t>
            </w:r>
          </w:p>
        </w:tc>
        <w:tc>
          <w:tcPr>
            <w:tcW w:w="1736" w:type="dxa"/>
            <w:tcBorders>
              <w:top w:val="single" w:sz="4" w:space="0" w:color="auto"/>
              <w:left w:val="single" w:sz="4" w:space="0" w:color="auto"/>
              <w:bottom w:val="single" w:sz="4" w:space="0" w:color="auto"/>
              <w:right w:val="single" w:sz="4" w:space="0" w:color="auto"/>
            </w:tcBorders>
            <w:vAlign w:val="center"/>
            <w:hideMark/>
          </w:tcPr>
          <w:p w14:paraId="19FD6E5E" w14:textId="77777777" w:rsidR="002D19BC" w:rsidRDefault="002D19BC">
            <w:pPr>
              <w:jc w:val="center"/>
              <w:rPr>
                <w:rFonts w:ascii="Arial" w:hAnsi="Arial"/>
              </w:rPr>
            </w:pPr>
            <w:r>
              <w:rPr>
                <w:rFonts w:ascii="Arial" w:hAnsi="Arial"/>
              </w:rPr>
              <w:t>01 a 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A7FD069" w14:textId="77777777" w:rsidR="002D19BC" w:rsidRDefault="002D19BC">
            <w:pPr>
              <w:jc w:val="center"/>
              <w:rPr>
                <w:rFonts w:ascii="Arial" w:hAnsi="Arial"/>
              </w:rPr>
            </w:pPr>
            <w:r>
              <w:rPr>
                <w:rFonts w:ascii="Arial" w:hAnsi="Arial"/>
              </w:rPr>
              <w:t>05</w:t>
            </w:r>
          </w:p>
        </w:tc>
      </w:tr>
      <w:tr w:rsidR="002D19BC" w14:paraId="3C78D04B" w14:textId="77777777" w:rsidTr="002D19BC">
        <w:tc>
          <w:tcPr>
            <w:tcW w:w="2978" w:type="dxa"/>
            <w:tcBorders>
              <w:top w:val="single" w:sz="4" w:space="0" w:color="auto"/>
              <w:left w:val="single" w:sz="4" w:space="0" w:color="auto"/>
              <w:bottom w:val="single" w:sz="4" w:space="0" w:color="auto"/>
              <w:right w:val="single" w:sz="4" w:space="0" w:color="auto"/>
            </w:tcBorders>
            <w:vAlign w:val="center"/>
          </w:tcPr>
          <w:p w14:paraId="1A97C903" w14:textId="77777777" w:rsidR="002D19BC" w:rsidRDefault="002D19BC">
            <w:pPr>
              <w:rPr>
                <w:rFonts w:ascii="Arial" w:hAnsi="Arial"/>
                <w:sz w:val="6"/>
                <w:szCs w:val="6"/>
              </w:rPr>
            </w:pPr>
          </w:p>
          <w:p w14:paraId="4C072725" w14:textId="77777777" w:rsidR="002D19BC" w:rsidRDefault="002D19BC">
            <w:pPr>
              <w:ind w:right="-94"/>
              <w:rPr>
                <w:rFonts w:ascii="Arial" w:hAnsi="Arial"/>
              </w:rPr>
            </w:pPr>
            <w:r>
              <w:rPr>
                <w:rFonts w:ascii="Arial" w:hAnsi="Arial"/>
              </w:rPr>
              <w:t>Auditor Público Interno</w:t>
            </w:r>
          </w:p>
          <w:p w14:paraId="497592FA" w14:textId="77777777" w:rsidR="002D19BC" w:rsidRDefault="002D19BC">
            <w:pPr>
              <w:rPr>
                <w:rFonts w:ascii="Arial" w:hAnsi="Arial"/>
                <w:sz w:val="6"/>
                <w:szCs w:val="6"/>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3E94672C" w14:textId="77777777" w:rsidR="002D19BC" w:rsidRDefault="002D19BC">
            <w:pPr>
              <w:jc w:val="center"/>
              <w:rPr>
                <w:rFonts w:ascii="Arial" w:hAnsi="Arial"/>
              </w:rPr>
            </w:pPr>
            <w:r>
              <w:rPr>
                <w:rFonts w:ascii="Arial" w:hAnsi="Arial"/>
              </w:rPr>
              <w:t>XIV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E46E178" w14:textId="77777777" w:rsidR="002D19BC" w:rsidRDefault="002D19BC">
            <w:pPr>
              <w:jc w:val="center"/>
              <w:rPr>
                <w:rFonts w:ascii="Arial" w:hAnsi="Arial"/>
              </w:rPr>
            </w:pPr>
            <w:r>
              <w:rPr>
                <w:rFonts w:ascii="Arial" w:hAnsi="Arial"/>
              </w:rPr>
              <w:t>I</w:t>
            </w:r>
          </w:p>
        </w:tc>
        <w:tc>
          <w:tcPr>
            <w:tcW w:w="1736" w:type="dxa"/>
            <w:tcBorders>
              <w:top w:val="single" w:sz="4" w:space="0" w:color="auto"/>
              <w:left w:val="single" w:sz="4" w:space="0" w:color="auto"/>
              <w:bottom w:val="single" w:sz="4" w:space="0" w:color="auto"/>
              <w:right w:val="single" w:sz="4" w:space="0" w:color="auto"/>
            </w:tcBorders>
            <w:vAlign w:val="center"/>
            <w:hideMark/>
          </w:tcPr>
          <w:p w14:paraId="6044944E" w14:textId="77777777" w:rsidR="002D19BC" w:rsidRDefault="002D19BC">
            <w:pPr>
              <w:jc w:val="center"/>
              <w:rPr>
                <w:rFonts w:ascii="Arial" w:hAnsi="Arial"/>
              </w:rPr>
            </w:pPr>
            <w:r>
              <w:rPr>
                <w:rFonts w:ascii="Arial" w:hAnsi="Arial"/>
              </w:rPr>
              <w:t>01 a 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1FA5AC3" w14:textId="77777777" w:rsidR="002D19BC" w:rsidRDefault="002D19BC">
            <w:pPr>
              <w:jc w:val="center"/>
              <w:rPr>
                <w:rFonts w:ascii="Arial" w:hAnsi="Arial"/>
              </w:rPr>
            </w:pPr>
            <w:r>
              <w:rPr>
                <w:rFonts w:ascii="Arial" w:hAnsi="Arial"/>
              </w:rPr>
              <w:t>01</w:t>
            </w:r>
          </w:p>
        </w:tc>
      </w:tr>
      <w:tr w:rsidR="002D19BC" w14:paraId="0190AECE" w14:textId="77777777" w:rsidTr="002D19BC">
        <w:tc>
          <w:tcPr>
            <w:tcW w:w="2978" w:type="dxa"/>
            <w:tcBorders>
              <w:top w:val="single" w:sz="4" w:space="0" w:color="auto"/>
              <w:left w:val="single" w:sz="4" w:space="0" w:color="auto"/>
              <w:bottom w:val="single" w:sz="4" w:space="0" w:color="auto"/>
              <w:right w:val="single" w:sz="4" w:space="0" w:color="auto"/>
            </w:tcBorders>
            <w:vAlign w:val="center"/>
          </w:tcPr>
          <w:p w14:paraId="01DBA4D7" w14:textId="77777777" w:rsidR="002D19BC" w:rsidRDefault="002D19BC">
            <w:pPr>
              <w:rPr>
                <w:rFonts w:ascii="Arial" w:hAnsi="Arial"/>
                <w:bCs/>
                <w:sz w:val="6"/>
                <w:szCs w:val="6"/>
              </w:rPr>
            </w:pPr>
          </w:p>
          <w:p w14:paraId="624F8C8B" w14:textId="77777777" w:rsidR="002D19BC" w:rsidRDefault="002D19BC">
            <w:pPr>
              <w:rPr>
                <w:rFonts w:ascii="Arial" w:hAnsi="Arial"/>
                <w:bCs/>
              </w:rPr>
            </w:pPr>
            <w:r>
              <w:rPr>
                <w:rFonts w:ascii="Arial" w:hAnsi="Arial"/>
                <w:bCs/>
              </w:rPr>
              <w:t>Auxiliar de Serviços Gerais</w:t>
            </w:r>
          </w:p>
          <w:p w14:paraId="20CF926F" w14:textId="77777777" w:rsidR="002D19BC" w:rsidRDefault="002D19BC">
            <w:pPr>
              <w:rPr>
                <w:rFonts w:ascii="Arial" w:hAnsi="Arial"/>
                <w:bCs/>
                <w:sz w:val="6"/>
                <w:szCs w:val="6"/>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56315FF3" w14:textId="77777777" w:rsidR="002D19BC" w:rsidRDefault="002D19BC">
            <w:pPr>
              <w:jc w:val="center"/>
              <w:rPr>
                <w:rFonts w:ascii="Arial" w:hAnsi="Arial"/>
              </w:rPr>
            </w:pPr>
            <w:r>
              <w:rPr>
                <w:rFonts w:ascii="Arial" w:hAnsi="Arial"/>
              </w:rPr>
              <w:t>XIV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F3ACCE3" w14:textId="77777777" w:rsidR="002D19BC" w:rsidRDefault="002D19BC">
            <w:pPr>
              <w:jc w:val="center"/>
              <w:rPr>
                <w:rFonts w:ascii="Arial" w:hAnsi="Arial"/>
              </w:rPr>
            </w:pPr>
            <w:r>
              <w:rPr>
                <w:rFonts w:ascii="Arial" w:hAnsi="Arial"/>
              </w:rPr>
              <w:t>A</w:t>
            </w:r>
          </w:p>
        </w:tc>
        <w:tc>
          <w:tcPr>
            <w:tcW w:w="1736" w:type="dxa"/>
            <w:tcBorders>
              <w:top w:val="single" w:sz="4" w:space="0" w:color="auto"/>
              <w:left w:val="single" w:sz="4" w:space="0" w:color="auto"/>
              <w:bottom w:val="single" w:sz="4" w:space="0" w:color="auto"/>
              <w:right w:val="single" w:sz="4" w:space="0" w:color="auto"/>
            </w:tcBorders>
            <w:vAlign w:val="center"/>
            <w:hideMark/>
          </w:tcPr>
          <w:p w14:paraId="4DD2F19D" w14:textId="77777777" w:rsidR="002D19BC" w:rsidRDefault="002D19BC">
            <w:pPr>
              <w:jc w:val="center"/>
              <w:rPr>
                <w:rFonts w:ascii="Arial" w:hAnsi="Arial"/>
              </w:rPr>
            </w:pPr>
            <w:r>
              <w:rPr>
                <w:rFonts w:ascii="Arial" w:hAnsi="Arial"/>
              </w:rPr>
              <w:t>01 a 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08BE303" w14:textId="77777777" w:rsidR="002D19BC" w:rsidRDefault="002D19BC">
            <w:pPr>
              <w:jc w:val="center"/>
              <w:rPr>
                <w:rFonts w:ascii="Arial" w:hAnsi="Arial"/>
              </w:rPr>
            </w:pPr>
            <w:r>
              <w:rPr>
                <w:rFonts w:ascii="Arial" w:hAnsi="Arial"/>
              </w:rPr>
              <w:t>02</w:t>
            </w:r>
          </w:p>
        </w:tc>
      </w:tr>
      <w:tr w:rsidR="002D19BC" w14:paraId="0ED05C93" w14:textId="77777777" w:rsidTr="002D19BC">
        <w:tc>
          <w:tcPr>
            <w:tcW w:w="2978" w:type="dxa"/>
            <w:tcBorders>
              <w:top w:val="single" w:sz="4" w:space="0" w:color="auto"/>
              <w:left w:val="single" w:sz="4" w:space="0" w:color="auto"/>
              <w:bottom w:val="single" w:sz="4" w:space="0" w:color="auto"/>
              <w:right w:val="single" w:sz="4" w:space="0" w:color="auto"/>
            </w:tcBorders>
            <w:vAlign w:val="center"/>
          </w:tcPr>
          <w:p w14:paraId="268EB79B" w14:textId="77777777" w:rsidR="002D19BC" w:rsidRDefault="002D19BC">
            <w:pPr>
              <w:rPr>
                <w:rFonts w:ascii="Arial" w:hAnsi="Arial"/>
                <w:sz w:val="6"/>
                <w:szCs w:val="6"/>
              </w:rPr>
            </w:pPr>
          </w:p>
          <w:p w14:paraId="4C267393" w14:textId="77777777" w:rsidR="002D19BC" w:rsidRDefault="002D19BC">
            <w:pPr>
              <w:rPr>
                <w:rFonts w:ascii="Arial" w:hAnsi="Arial"/>
              </w:rPr>
            </w:pPr>
            <w:r>
              <w:rPr>
                <w:rFonts w:ascii="Arial" w:hAnsi="Arial"/>
              </w:rPr>
              <w:t>Contador</w:t>
            </w:r>
          </w:p>
          <w:p w14:paraId="7A2CB191" w14:textId="77777777" w:rsidR="002D19BC" w:rsidRDefault="002D19BC">
            <w:pPr>
              <w:rPr>
                <w:rFonts w:ascii="Arial" w:hAnsi="Arial"/>
                <w:sz w:val="6"/>
                <w:szCs w:val="6"/>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1FA5040F" w14:textId="77777777" w:rsidR="002D19BC" w:rsidRDefault="002D19BC">
            <w:pPr>
              <w:jc w:val="center"/>
              <w:rPr>
                <w:rFonts w:ascii="Arial" w:hAnsi="Arial"/>
              </w:rPr>
            </w:pPr>
            <w:r>
              <w:rPr>
                <w:rFonts w:ascii="Arial" w:hAnsi="Arial"/>
              </w:rPr>
              <w:t>XIV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8997B02" w14:textId="77777777" w:rsidR="002D19BC" w:rsidRDefault="002D19BC">
            <w:pPr>
              <w:jc w:val="center"/>
              <w:rPr>
                <w:rFonts w:ascii="Arial" w:hAnsi="Arial"/>
              </w:rPr>
            </w:pPr>
            <w:r>
              <w:rPr>
                <w:rFonts w:ascii="Arial" w:hAnsi="Arial"/>
              </w:rPr>
              <w:t>I</w:t>
            </w:r>
          </w:p>
        </w:tc>
        <w:tc>
          <w:tcPr>
            <w:tcW w:w="1736" w:type="dxa"/>
            <w:tcBorders>
              <w:top w:val="single" w:sz="4" w:space="0" w:color="auto"/>
              <w:left w:val="single" w:sz="4" w:space="0" w:color="auto"/>
              <w:bottom w:val="single" w:sz="4" w:space="0" w:color="auto"/>
              <w:right w:val="single" w:sz="4" w:space="0" w:color="auto"/>
            </w:tcBorders>
            <w:vAlign w:val="center"/>
            <w:hideMark/>
          </w:tcPr>
          <w:p w14:paraId="5310C11C" w14:textId="77777777" w:rsidR="002D19BC" w:rsidRDefault="002D19BC">
            <w:pPr>
              <w:jc w:val="center"/>
              <w:rPr>
                <w:rFonts w:ascii="Arial" w:hAnsi="Arial"/>
              </w:rPr>
            </w:pPr>
            <w:r>
              <w:rPr>
                <w:rFonts w:ascii="Arial" w:hAnsi="Arial"/>
              </w:rPr>
              <w:t>01 a 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4CD30A7" w14:textId="77777777" w:rsidR="002D19BC" w:rsidRDefault="002D19BC">
            <w:pPr>
              <w:jc w:val="center"/>
              <w:rPr>
                <w:rFonts w:ascii="Arial" w:hAnsi="Arial"/>
              </w:rPr>
            </w:pPr>
            <w:r>
              <w:rPr>
                <w:rFonts w:ascii="Arial" w:hAnsi="Arial"/>
              </w:rPr>
              <w:t>01</w:t>
            </w:r>
          </w:p>
        </w:tc>
      </w:tr>
      <w:tr w:rsidR="002D19BC" w14:paraId="10999BA3" w14:textId="77777777" w:rsidTr="002D19BC">
        <w:tc>
          <w:tcPr>
            <w:tcW w:w="2978" w:type="dxa"/>
            <w:tcBorders>
              <w:top w:val="single" w:sz="4" w:space="0" w:color="auto"/>
              <w:left w:val="single" w:sz="4" w:space="0" w:color="auto"/>
              <w:bottom w:val="single" w:sz="4" w:space="0" w:color="auto"/>
              <w:right w:val="single" w:sz="4" w:space="0" w:color="auto"/>
            </w:tcBorders>
            <w:vAlign w:val="center"/>
          </w:tcPr>
          <w:p w14:paraId="6A7C2813" w14:textId="77777777" w:rsidR="002D19BC" w:rsidRDefault="002D19BC">
            <w:pPr>
              <w:rPr>
                <w:rFonts w:ascii="Arial" w:hAnsi="Arial"/>
                <w:sz w:val="6"/>
                <w:szCs w:val="6"/>
              </w:rPr>
            </w:pPr>
          </w:p>
          <w:p w14:paraId="381A5557" w14:textId="77777777" w:rsidR="002D19BC" w:rsidRDefault="002D19BC">
            <w:pPr>
              <w:rPr>
                <w:rFonts w:ascii="Arial" w:hAnsi="Arial"/>
              </w:rPr>
            </w:pPr>
            <w:r>
              <w:rPr>
                <w:rFonts w:ascii="Arial" w:hAnsi="Arial"/>
              </w:rPr>
              <w:t>Operador de Som</w:t>
            </w:r>
          </w:p>
          <w:p w14:paraId="6548CEC8" w14:textId="77777777" w:rsidR="002D19BC" w:rsidRDefault="002D19BC">
            <w:pPr>
              <w:rPr>
                <w:rFonts w:ascii="Arial" w:hAnsi="Arial"/>
                <w:sz w:val="6"/>
                <w:szCs w:val="6"/>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3531C93D" w14:textId="77777777" w:rsidR="002D19BC" w:rsidRDefault="002D19BC">
            <w:pPr>
              <w:jc w:val="center"/>
              <w:rPr>
                <w:rFonts w:ascii="Arial" w:hAnsi="Arial"/>
              </w:rPr>
            </w:pPr>
            <w:r>
              <w:rPr>
                <w:rFonts w:ascii="Arial" w:hAnsi="Arial"/>
              </w:rPr>
              <w:t>XIV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202094B" w14:textId="77777777" w:rsidR="002D19BC" w:rsidRDefault="002D19BC">
            <w:pPr>
              <w:jc w:val="center"/>
              <w:rPr>
                <w:rFonts w:ascii="Arial" w:hAnsi="Arial"/>
              </w:rPr>
            </w:pPr>
            <w:r>
              <w:rPr>
                <w:rFonts w:ascii="Arial" w:hAnsi="Arial"/>
              </w:rPr>
              <w:t>A</w:t>
            </w:r>
          </w:p>
        </w:tc>
        <w:tc>
          <w:tcPr>
            <w:tcW w:w="1736" w:type="dxa"/>
            <w:tcBorders>
              <w:top w:val="single" w:sz="4" w:space="0" w:color="auto"/>
              <w:left w:val="single" w:sz="4" w:space="0" w:color="auto"/>
              <w:bottom w:val="single" w:sz="4" w:space="0" w:color="auto"/>
              <w:right w:val="single" w:sz="4" w:space="0" w:color="auto"/>
            </w:tcBorders>
            <w:vAlign w:val="center"/>
            <w:hideMark/>
          </w:tcPr>
          <w:p w14:paraId="332B5DCF" w14:textId="77777777" w:rsidR="002D19BC" w:rsidRDefault="002D19BC">
            <w:pPr>
              <w:jc w:val="center"/>
              <w:rPr>
                <w:rFonts w:ascii="Arial" w:hAnsi="Arial"/>
              </w:rPr>
            </w:pPr>
            <w:r>
              <w:rPr>
                <w:rFonts w:ascii="Arial" w:hAnsi="Arial"/>
              </w:rPr>
              <w:t>01 a 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1BAA6B1" w14:textId="77777777" w:rsidR="002D19BC" w:rsidRDefault="002D19BC">
            <w:pPr>
              <w:jc w:val="center"/>
              <w:rPr>
                <w:rFonts w:ascii="Arial" w:hAnsi="Arial"/>
              </w:rPr>
            </w:pPr>
            <w:r>
              <w:rPr>
                <w:rFonts w:ascii="Arial" w:hAnsi="Arial"/>
              </w:rPr>
              <w:t>01</w:t>
            </w:r>
          </w:p>
        </w:tc>
      </w:tr>
      <w:tr w:rsidR="002D19BC" w14:paraId="7F4E76D0" w14:textId="77777777" w:rsidTr="002D19BC">
        <w:tc>
          <w:tcPr>
            <w:tcW w:w="2978" w:type="dxa"/>
            <w:tcBorders>
              <w:top w:val="single" w:sz="4" w:space="0" w:color="auto"/>
              <w:left w:val="single" w:sz="4" w:space="0" w:color="auto"/>
              <w:bottom w:val="single" w:sz="4" w:space="0" w:color="auto"/>
              <w:right w:val="single" w:sz="4" w:space="0" w:color="auto"/>
            </w:tcBorders>
            <w:vAlign w:val="center"/>
          </w:tcPr>
          <w:p w14:paraId="6FF46CB1" w14:textId="77777777" w:rsidR="002D19BC" w:rsidRDefault="002D19BC">
            <w:pPr>
              <w:rPr>
                <w:rFonts w:ascii="Arial" w:hAnsi="Arial"/>
                <w:sz w:val="6"/>
                <w:szCs w:val="6"/>
              </w:rPr>
            </w:pPr>
          </w:p>
          <w:p w14:paraId="0EFAB026" w14:textId="77777777" w:rsidR="002D19BC" w:rsidRDefault="002D19BC">
            <w:pPr>
              <w:rPr>
                <w:rFonts w:ascii="Arial" w:hAnsi="Arial"/>
              </w:rPr>
            </w:pPr>
            <w:r>
              <w:rPr>
                <w:rFonts w:ascii="Arial" w:hAnsi="Arial"/>
              </w:rPr>
              <w:t>Recepcionista</w:t>
            </w:r>
          </w:p>
          <w:p w14:paraId="4244605F" w14:textId="77777777" w:rsidR="002D19BC" w:rsidRDefault="002D19BC">
            <w:pPr>
              <w:rPr>
                <w:rFonts w:ascii="Arial" w:hAnsi="Arial"/>
                <w:sz w:val="6"/>
                <w:szCs w:val="6"/>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5431E9B0" w14:textId="77777777" w:rsidR="002D19BC" w:rsidRDefault="002D19BC">
            <w:pPr>
              <w:jc w:val="center"/>
              <w:rPr>
                <w:rFonts w:ascii="Arial" w:hAnsi="Arial"/>
              </w:rPr>
            </w:pPr>
            <w:r>
              <w:rPr>
                <w:rFonts w:ascii="Arial" w:hAnsi="Arial"/>
              </w:rPr>
              <w:t>XIV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9DEE23A" w14:textId="77777777" w:rsidR="002D19BC" w:rsidRDefault="002D19BC">
            <w:pPr>
              <w:jc w:val="center"/>
              <w:rPr>
                <w:rFonts w:ascii="Arial" w:hAnsi="Arial"/>
              </w:rPr>
            </w:pPr>
            <w:r>
              <w:rPr>
                <w:rFonts w:ascii="Arial" w:hAnsi="Arial"/>
              </w:rPr>
              <w:t>A</w:t>
            </w:r>
          </w:p>
        </w:tc>
        <w:tc>
          <w:tcPr>
            <w:tcW w:w="1736" w:type="dxa"/>
            <w:tcBorders>
              <w:top w:val="single" w:sz="4" w:space="0" w:color="auto"/>
              <w:left w:val="single" w:sz="4" w:space="0" w:color="auto"/>
              <w:bottom w:val="single" w:sz="4" w:space="0" w:color="auto"/>
              <w:right w:val="single" w:sz="4" w:space="0" w:color="auto"/>
            </w:tcBorders>
            <w:vAlign w:val="center"/>
            <w:hideMark/>
          </w:tcPr>
          <w:p w14:paraId="16998405" w14:textId="77777777" w:rsidR="002D19BC" w:rsidRDefault="002D19BC">
            <w:pPr>
              <w:jc w:val="center"/>
              <w:rPr>
                <w:rFonts w:ascii="Arial" w:hAnsi="Arial"/>
              </w:rPr>
            </w:pPr>
            <w:r>
              <w:rPr>
                <w:rFonts w:ascii="Arial" w:hAnsi="Arial"/>
              </w:rPr>
              <w:t>01 a 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A6A6918" w14:textId="77777777" w:rsidR="002D19BC" w:rsidRDefault="002D19BC">
            <w:pPr>
              <w:jc w:val="center"/>
              <w:rPr>
                <w:rFonts w:ascii="Arial" w:hAnsi="Arial"/>
              </w:rPr>
            </w:pPr>
            <w:r>
              <w:rPr>
                <w:rFonts w:ascii="Arial" w:hAnsi="Arial"/>
              </w:rPr>
              <w:t>03</w:t>
            </w:r>
          </w:p>
        </w:tc>
      </w:tr>
      <w:tr w:rsidR="002D19BC" w14:paraId="09BE927E" w14:textId="77777777" w:rsidTr="002D19BC">
        <w:tc>
          <w:tcPr>
            <w:tcW w:w="2978" w:type="dxa"/>
            <w:tcBorders>
              <w:top w:val="single" w:sz="4" w:space="0" w:color="auto"/>
              <w:left w:val="single" w:sz="4" w:space="0" w:color="auto"/>
              <w:bottom w:val="single" w:sz="4" w:space="0" w:color="auto"/>
              <w:right w:val="single" w:sz="4" w:space="0" w:color="auto"/>
            </w:tcBorders>
            <w:vAlign w:val="center"/>
          </w:tcPr>
          <w:p w14:paraId="0030F324" w14:textId="77777777" w:rsidR="002D19BC" w:rsidRDefault="002D19BC">
            <w:pPr>
              <w:rPr>
                <w:rFonts w:ascii="Arial" w:hAnsi="Arial"/>
                <w:bCs/>
                <w:sz w:val="6"/>
                <w:szCs w:val="6"/>
              </w:rPr>
            </w:pPr>
          </w:p>
          <w:p w14:paraId="70EC5D01" w14:textId="77777777" w:rsidR="002D19BC" w:rsidRDefault="002D19BC">
            <w:pPr>
              <w:rPr>
                <w:rFonts w:ascii="Arial" w:hAnsi="Arial"/>
                <w:bCs/>
              </w:rPr>
            </w:pPr>
            <w:r>
              <w:rPr>
                <w:rFonts w:ascii="Arial" w:hAnsi="Arial"/>
                <w:bCs/>
              </w:rPr>
              <w:t xml:space="preserve">Técnico Administrativo </w:t>
            </w:r>
          </w:p>
          <w:p w14:paraId="36B8E0A8" w14:textId="77777777" w:rsidR="002D19BC" w:rsidRDefault="002D19BC">
            <w:pPr>
              <w:rPr>
                <w:rFonts w:ascii="Arial" w:hAnsi="Arial"/>
                <w:bCs/>
                <w:sz w:val="6"/>
                <w:szCs w:val="6"/>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D8F6778" w14:textId="77777777" w:rsidR="002D19BC" w:rsidRDefault="002D19BC">
            <w:pPr>
              <w:jc w:val="center"/>
              <w:rPr>
                <w:rFonts w:ascii="Arial" w:hAnsi="Arial"/>
              </w:rPr>
            </w:pPr>
            <w:r>
              <w:rPr>
                <w:rFonts w:ascii="Arial" w:hAnsi="Arial"/>
              </w:rPr>
              <w:t>XIV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18149A6" w14:textId="77777777" w:rsidR="002D19BC" w:rsidRDefault="002D19BC">
            <w:pPr>
              <w:jc w:val="center"/>
              <w:rPr>
                <w:rFonts w:ascii="Arial" w:hAnsi="Arial"/>
              </w:rPr>
            </w:pPr>
            <w:r>
              <w:rPr>
                <w:rFonts w:ascii="Arial" w:hAnsi="Arial"/>
              </w:rPr>
              <w:t>C</w:t>
            </w:r>
          </w:p>
        </w:tc>
        <w:tc>
          <w:tcPr>
            <w:tcW w:w="1736" w:type="dxa"/>
            <w:tcBorders>
              <w:top w:val="single" w:sz="4" w:space="0" w:color="auto"/>
              <w:left w:val="single" w:sz="4" w:space="0" w:color="auto"/>
              <w:bottom w:val="single" w:sz="4" w:space="0" w:color="auto"/>
              <w:right w:val="single" w:sz="4" w:space="0" w:color="auto"/>
            </w:tcBorders>
            <w:vAlign w:val="center"/>
            <w:hideMark/>
          </w:tcPr>
          <w:p w14:paraId="47F3443D" w14:textId="77777777" w:rsidR="002D19BC" w:rsidRDefault="002D19BC">
            <w:pPr>
              <w:jc w:val="center"/>
              <w:rPr>
                <w:rFonts w:ascii="Arial" w:hAnsi="Arial"/>
              </w:rPr>
            </w:pPr>
            <w:r>
              <w:rPr>
                <w:rFonts w:ascii="Arial" w:hAnsi="Arial"/>
              </w:rPr>
              <w:t>01 a 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A8DB751" w14:textId="77777777" w:rsidR="002D19BC" w:rsidRDefault="002D19BC">
            <w:pPr>
              <w:jc w:val="center"/>
              <w:rPr>
                <w:rFonts w:ascii="Arial" w:hAnsi="Arial"/>
              </w:rPr>
            </w:pPr>
            <w:r>
              <w:rPr>
                <w:rFonts w:ascii="Arial" w:hAnsi="Arial"/>
              </w:rPr>
              <w:t>01</w:t>
            </w:r>
          </w:p>
        </w:tc>
      </w:tr>
      <w:tr w:rsidR="002D19BC" w14:paraId="6DFB0EB4" w14:textId="77777777" w:rsidTr="002D19BC">
        <w:tc>
          <w:tcPr>
            <w:tcW w:w="2978" w:type="dxa"/>
            <w:tcBorders>
              <w:top w:val="single" w:sz="4" w:space="0" w:color="auto"/>
              <w:left w:val="single" w:sz="4" w:space="0" w:color="auto"/>
              <w:bottom w:val="single" w:sz="4" w:space="0" w:color="auto"/>
              <w:right w:val="single" w:sz="4" w:space="0" w:color="auto"/>
            </w:tcBorders>
            <w:vAlign w:val="center"/>
          </w:tcPr>
          <w:p w14:paraId="6F06AD1C" w14:textId="77777777" w:rsidR="002D19BC" w:rsidRDefault="002D19BC">
            <w:pPr>
              <w:rPr>
                <w:rFonts w:ascii="Arial" w:hAnsi="Arial"/>
                <w:bCs/>
                <w:sz w:val="6"/>
                <w:szCs w:val="6"/>
              </w:rPr>
            </w:pPr>
          </w:p>
          <w:p w14:paraId="6E2BF3FE" w14:textId="77777777" w:rsidR="002D19BC" w:rsidRDefault="002D19BC">
            <w:pPr>
              <w:rPr>
                <w:rFonts w:ascii="Arial" w:hAnsi="Arial"/>
                <w:bCs/>
              </w:rPr>
            </w:pPr>
            <w:r>
              <w:rPr>
                <w:rFonts w:ascii="Arial" w:hAnsi="Arial"/>
                <w:bCs/>
              </w:rPr>
              <w:t>Técnico Contábil</w:t>
            </w:r>
          </w:p>
          <w:p w14:paraId="273C5BF9" w14:textId="77777777" w:rsidR="002D19BC" w:rsidRDefault="002D19BC">
            <w:pPr>
              <w:rPr>
                <w:rFonts w:ascii="Arial" w:hAnsi="Arial"/>
                <w:bCs/>
                <w:sz w:val="6"/>
                <w:szCs w:val="6"/>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51A12D4F" w14:textId="77777777" w:rsidR="002D19BC" w:rsidRDefault="002D19BC">
            <w:pPr>
              <w:jc w:val="center"/>
              <w:rPr>
                <w:rFonts w:ascii="Arial" w:hAnsi="Arial"/>
              </w:rPr>
            </w:pPr>
            <w:r>
              <w:rPr>
                <w:rFonts w:ascii="Arial" w:hAnsi="Arial"/>
              </w:rPr>
              <w:t>XIV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F53FEFA" w14:textId="77777777" w:rsidR="002D19BC" w:rsidRDefault="002D19BC">
            <w:pPr>
              <w:jc w:val="center"/>
              <w:rPr>
                <w:rFonts w:ascii="Arial" w:hAnsi="Arial"/>
              </w:rPr>
            </w:pPr>
            <w:r>
              <w:rPr>
                <w:rFonts w:ascii="Arial" w:hAnsi="Arial"/>
              </w:rPr>
              <w:t>C</w:t>
            </w:r>
          </w:p>
        </w:tc>
        <w:tc>
          <w:tcPr>
            <w:tcW w:w="1736" w:type="dxa"/>
            <w:tcBorders>
              <w:top w:val="single" w:sz="4" w:space="0" w:color="auto"/>
              <w:left w:val="single" w:sz="4" w:space="0" w:color="auto"/>
              <w:bottom w:val="single" w:sz="4" w:space="0" w:color="auto"/>
              <w:right w:val="single" w:sz="4" w:space="0" w:color="auto"/>
            </w:tcBorders>
            <w:vAlign w:val="center"/>
            <w:hideMark/>
          </w:tcPr>
          <w:p w14:paraId="4469770A" w14:textId="77777777" w:rsidR="002D19BC" w:rsidRDefault="002D19BC">
            <w:pPr>
              <w:jc w:val="center"/>
              <w:rPr>
                <w:rFonts w:ascii="Arial" w:hAnsi="Arial"/>
              </w:rPr>
            </w:pPr>
            <w:r>
              <w:rPr>
                <w:rFonts w:ascii="Arial" w:hAnsi="Arial"/>
              </w:rPr>
              <w:t>01 a 12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D0899A5" w14:textId="77777777" w:rsidR="002D19BC" w:rsidRDefault="002D19BC">
            <w:pPr>
              <w:jc w:val="center"/>
              <w:rPr>
                <w:rFonts w:ascii="Arial" w:hAnsi="Arial"/>
              </w:rPr>
            </w:pPr>
            <w:r>
              <w:rPr>
                <w:rFonts w:ascii="Arial" w:hAnsi="Arial"/>
              </w:rPr>
              <w:t>01</w:t>
            </w:r>
          </w:p>
        </w:tc>
      </w:tr>
    </w:tbl>
    <w:p w14:paraId="536FFF55" w14:textId="77777777" w:rsidR="002D19BC" w:rsidRDefault="002D19BC" w:rsidP="002D19BC">
      <w:pPr>
        <w:tabs>
          <w:tab w:val="left" w:pos="284"/>
          <w:tab w:val="left" w:pos="851"/>
        </w:tabs>
        <w:spacing w:line="276" w:lineRule="auto"/>
        <w:ind w:firstLine="851"/>
        <w:jc w:val="both"/>
        <w:rPr>
          <w:b/>
        </w:rPr>
      </w:pPr>
    </w:p>
    <w:p w14:paraId="0AA3481C" w14:textId="77777777" w:rsidR="002D19BC" w:rsidRDefault="002D19BC" w:rsidP="002D19BC">
      <w:pPr>
        <w:tabs>
          <w:tab w:val="left" w:pos="284"/>
          <w:tab w:val="left" w:pos="851"/>
        </w:tabs>
        <w:spacing w:line="276" w:lineRule="auto"/>
        <w:ind w:firstLine="851"/>
        <w:jc w:val="both"/>
      </w:pPr>
      <w:r>
        <w:rPr>
          <w:b/>
        </w:rPr>
        <w:t>Art. 2°</w:t>
      </w:r>
      <w:r>
        <w:t xml:space="preserve"> O anexo V da Lei Municipal n° 1.776, de 03 de fevereiro de 2014, passa a vigorar com a seguinte redação:</w:t>
      </w:r>
    </w:p>
    <w:p w14:paraId="351200B0" w14:textId="77777777" w:rsidR="002D19BC" w:rsidRDefault="002D19BC" w:rsidP="002D19BC"/>
    <w:p w14:paraId="276FDAF3" w14:textId="77777777" w:rsidR="002D19BC" w:rsidRDefault="002D19BC" w:rsidP="002D19BC"/>
    <w:p w14:paraId="7B4F2007" w14:textId="77777777" w:rsidR="002D19BC" w:rsidRDefault="002D19BC" w:rsidP="002D19BC"/>
    <w:p w14:paraId="1DDDAEF7" w14:textId="77777777" w:rsidR="002D19BC" w:rsidRDefault="002D19BC" w:rsidP="002D19BC"/>
    <w:p w14:paraId="0EB1215A" w14:textId="77777777" w:rsidR="002D19BC" w:rsidRDefault="002D19BC" w:rsidP="002D19BC">
      <w:pPr>
        <w:autoSpaceDE w:val="0"/>
        <w:autoSpaceDN w:val="0"/>
        <w:adjustRightInd w:val="0"/>
        <w:jc w:val="center"/>
        <w:rPr>
          <w:b/>
          <w:bCs/>
          <w:u w:val="single"/>
        </w:rPr>
      </w:pPr>
      <w:r>
        <w:rPr>
          <w:b/>
          <w:bCs/>
          <w:u w:val="single"/>
        </w:rPr>
        <w:lastRenderedPageBreak/>
        <w:t>ANEXO V</w:t>
      </w:r>
    </w:p>
    <w:p w14:paraId="3C594320" w14:textId="77777777" w:rsidR="002D19BC" w:rsidRDefault="002D19BC" w:rsidP="002D19BC">
      <w:pPr>
        <w:autoSpaceDE w:val="0"/>
        <w:autoSpaceDN w:val="0"/>
        <w:adjustRightInd w:val="0"/>
      </w:pPr>
    </w:p>
    <w:p w14:paraId="4770FCC3" w14:textId="77777777" w:rsidR="002D19BC" w:rsidRDefault="002D19BC" w:rsidP="002D19BC">
      <w:pPr>
        <w:autoSpaceDE w:val="0"/>
        <w:autoSpaceDN w:val="0"/>
        <w:adjustRightInd w:val="0"/>
      </w:pPr>
    </w:p>
    <w:p w14:paraId="549DB262" w14:textId="77777777" w:rsidR="002D19BC" w:rsidRDefault="002D19BC" w:rsidP="002D19BC">
      <w:pPr>
        <w:autoSpaceDE w:val="0"/>
        <w:autoSpaceDN w:val="0"/>
        <w:adjustRightInd w:val="0"/>
        <w:rPr>
          <w:b/>
          <w:bCs/>
        </w:rPr>
      </w:pPr>
      <w:r>
        <w:t xml:space="preserve">Cargo: </w:t>
      </w:r>
      <w:r>
        <w:rPr>
          <w:b/>
          <w:bCs/>
        </w:rPr>
        <w:t>ASSISTENTE DE ADMINISTRAÇÃO</w:t>
      </w:r>
    </w:p>
    <w:p w14:paraId="40D148DF" w14:textId="77777777" w:rsidR="002D19BC" w:rsidRDefault="002D19BC" w:rsidP="002D19BC">
      <w:pPr>
        <w:autoSpaceDE w:val="0"/>
        <w:autoSpaceDN w:val="0"/>
        <w:adjustRightInd w:val="0"/>
      </w:pPr>
      <w:r>
        <w:t>Carga horária: 40 horas semanais</w:t>
      </w:r>
    </w:p>
    <w:p w14:paraId="37E562BC" w14:textId="77777777" w:rsidR="002D19BC" w:rsidRDefault="002D19BC" w:rsidP="002D19BC">
      <w:pPr>
        <w:autoSpaceDE w:val="0"/>
        <w:autoSpaceDN w:val="0"/>
        <w:adjustRightInd w:val="0"/>
      </w:pPr>
      <w:r>
        <w:t>Escolaridade exigida: Ensino Médio Completo</w:t>
      </w:r>
    </w:p>
    <w:p w14:paraId="7609AA53" w14:textId="77777777" w:rsidR="002D19BC" w:rsidRDefault="002D19BC" w:rsidP="002D19BC">
      <w:pPr>
        <w:autoSpaceDE w:val="0"/>
        <w:autoSpaceDN w:val="0"/>
        <w:adjustRightInd w:val="0"/>
      </w:pPr>
    </w:p>
    <w:p w14:paraId="6BD81ECC" w14:textId="77777777" w:rsidR="002D19BC" w:rsidRDefault="002D19BC" w:rsidP="002D19BC">
      <w:pPr>
        <w:autoSpaceDE w:val="0"/>
        <w:autoSpaceDN w:val="0"/>
        <w:adjustRightInd w:val="0"/>
        <w:spacing w:after="120"/>
      </w:pPr>
      <w:r>
        <w:t>Atribuições do Cargo:</w:t>
      </w:r>
    </w:p>
    <w:p w14:paraId="5D2260A2" w14:textId="77777777" w:rsidR="002D19BC" w:rsidRDefault="002D19BC" w:rsidP="002D19BC">
      <w:pPr>
        <w:autoSpaceDE w:val="0"/>
        <w:autoSpaceDN w:val="0"/>
        <w:adjustRightInd w:val="0"/>
        <w:jc w:val="both"/>
      </w:pPr>
      <w:r>
        <w:t>Executar serviços de apoio nas áreas de recursos humanos, administração, finanças e logística; atender fornecedores e munícipes, fornecendo e recebendo informações sobre produtos e serviços; tratar de documentos variados, cumprindo todo o procedimento necessário referente aos mesmos. Transcrever atas das sessões e registrar documentos oficiais.</w:t>
      </w:r>
    </w:p>
    <w:p w14:paraId="0AE20FAE" w14:textId="77777777" w:rsidR="002D19BC" w:rsidRDefault="002D19BC" w:rsidP="002D19BC"/>
    <w:p w14:paraId="1D803E1C" w14:textId="77777777" w:rsidR="002D19BC" w:rsidRDefault="002D19BC" w:rsidP="002D19BC">
      <w:pPr>
        <w:tabs>
          <w:tab w:val="left" w:pos="284"/>
          <w:tab w:val="left" w:pos="851"/>
        </w:tabs>
        <w:spacing w:line="276" w:lineRule="auto"/>
        <w:ind w:firstLine="851"/>
        <w:jc w:val="both"/>
      </w:pPr>
      <w:r>
        <w:rPr>
          <w:b/>
        </w:rPr>
        <w:t>Art. 3°</w:t>
      </w:r>
      <w:r>
        <w:t xml:space="preserve"> O anexo VI da Lei Municipal n° 1.776, de 03 de fevereiro de 2014, passa a vigorar com a seguinte redação:</w:t>
      </w:r>
    </w:p>
    <w:p w14:paraId="5BDB7EFA" w14:textId="77777777" w:rsidR="002D19BC" w:rsidRDefault="002D19BC" w:rsidP="002D19BC">
      <w:pPr>
        <w:tabs>
          <w:tab w:val="left" w:pos="284"/>
          <w:tab w:val="left" w:pos="851"/>
        </w:tabs>
        <w:spacing w:line="276" w:lineRule="auto"/>
        <w:ind w:firstLine="851"/>
        <w:jc w:val="both"/>
      </w:pPr>
    </w:p>
    <w:p w14:paraId="0EA32F9D" w14:textId="77777777" w:rsidR="002D19BC" w:rsidRDefault="002D19BC" w:rsidP="002D19BC">
      <w:pPr>
        <w:autoSpaceDE w:val="0"/>
        <w:autoSpaceDN w:val="0"/>
        <w:adjustRightInd w:val="0"/>
        <w:jc w:val="center"/>
        <w:rPr>
          <w:b/>
          <w:bCs/>
          <w:u w:val="single"/>
        </w:rPr>
      </w:pPr>
      <w:r>
        <w:rPr>
          <w:b/>
          <w:bCs/>
          <w:u w:val="single"/>
        </w:rPr>
        <w:t>ANEXO VI</w:t>
      </w:r>
    </w:p>
    <w:p w14:paraId="25665801" w14:textId="77777777" w:rsidR="002D19BC" w:rsidRDefault="002D19BC" w:rsidP="002D19BC">
      <w:pPr>
        <w:autoSpaceDE w:val="0"/>
        <w:autoSpaceDN w:val="0"/>
        <w:adjustRightInd w:val="0"/>
      </w:pPr>
    </w:p>
    <w:p w14:paraId="624ADA27" w14:textId="77777777" w:rsidR="002D19BC" w:rsidRDefault="002D19BC" w:rsidP="002D19BC">
      <w:pPr>
        <w:autoSpaceDE w:val="0"/>
        <w:autoSpaceDN w:val="0"/>
        <w:adjustRightInd w:val="0"/>
      </w:pPr>
    </w:p>
    <w:p w14:paraId="6CA0086B" w14:textId="77777777" w:rsidR="002D19BC" w:rsidRDefault="002D19BC" w:rsidP="002D19BC">
      <w:pPr>
        <w:autoSpaceDE w:val="0"/>
        <w:autoSpaceDN w:val="0"/>
        <w:adjustRightInd w:val="0"/>
        <w:rPr>
          <w:b/>
          <w:bCs/>
        </w:rPr>
      </w:pPr>
      <w:r>
        <w:t xml:space="preserve">Cargo: </w:t>
      </w:r>
      <w:r>
        <w:rPr>
          <w:b/>
          <w:bCs/>
        </w:rPr>
        <w:t>AUDITOR PÚBLICO INTERNO</w:t>
      </w:r>
    </w:p>
    <w:p w14:paraId="526FF38C" w14:textId="77777777" w:rsidR="002D19BC" w:rsidRDefault="002D19BC" w:rsidP="002D19BC">
      <w:pPr>
        <w:autoSpaceDE w:val="0"/>
        <w:autoSpaceDN w:val="0"/>
        <w:adjustRightInd w:val="0"/>
      </w:pPr>
      <w:r>
        <w:t>Carga horária: 40 horas semanais</w:t>
      </w:r>
    </w:p>
    <w:p w14:paraId="2BDF134F" w14:textId="77777777" w:rsidR="002D19BC" w:rsidRDefault="002D19BC" w:rsidP="002D19BC">
      <w:pPr>
        <w:autoSpaceDE w:val="0"/>
        <w:autoSpaceDN w:val="0"/>
        <w:adjustRightInd w:val="0"/>
      </w:pPr>
      <w:r>
        <w:t>Escolaridade exigida: Ensino Superior</w:t>
      </w:r>
    </w:p>
    <w:p w14:paraId="27F4822F" w14:textId="77777777" w:rsidR="002D19BC" w:rsidRDefault="002D19BC" w:rsidP="002D19BC">
      <w:pPr>
        <w:autoSpaceDE w:val="0"/>
        <w:autoSpaceDN w:val="0"/>
        <w:adjustRightInd w:val="0"/>
      </w:pPr>
    </w:p>
    <w:p w14:paraId="6A331FA9" w14:textId="77777777" w:rsidR="002D19BC" w:rsidRDefault="002D19BC" w:rsidP="002D19BC">
      <w:pPr>
        <w:autoSpaceDE w:val="0"/>
        <w:autoSpaceDN w:val="0"/>
        <w:adjustRightInd w:val="0"/>
        <w:spacing w:after="120"/>
      </w:pPr>
      <w:r>
        <w:t>Atribuições do cargo:</w:t>
      </w:r>
    </w:p>
    <w:p w14:paraId="46528763" w14:textId="77777777" w:rsidR="002D19BC" w:rsidRDefault="002D19BC" w:rsidP="002D19BC">
      <w:pPr>
        <w:autoSpaceDE w:val="0"/>
        <w:autoSpaceDN w:val="0"/>
        <w:adjustRightInd w:val="0"/>
        <w:jc w:val="both"/>
      </w:pPr>
      <w:r>
        <w:t xml:space="preserve">Desenvolver atividades de avaliar o cumprimento das diretrizes, objetivos e metas previstas no Plano Plurianual, que realizado mediante análise de compatibilidade; verificar o atendimento das metas estabelecidas na Lei de Diretrizes Orçamentárias - LDO; verificar os limites e condições para realização de operações de créditos e inscrição de dívida em restos a pagar; verificar periodicamente a observância do limite dos gastos despendidos com pessoal e avaliar as medidas adotadas para o seu retorno ao patamar permitido ao final de cada quadrimestre; verificar as providências tomadas para a recondução dos montantes das dívidas consolidadas e mobiliárias aos respectivos limites nos três quadrimestres subsequentes ao da apuração; controlar a destinação de recursos obtidos com a alienação de ativos; verificar e acompanhar o cumprimento do limite de gastos totais do legislativo municipal mediante análise dos valores da receita considerada para a fixação do total da despesa da Câmara Municipal, do percentual aplicável e dos repasses no curso do exercício; controlar a execução orçamentária à vista da programação financeira e do cronograma mensal de desembolso; avaliar os procedimentos adotados para a realização da receita e da despesa pública; verificar a correta aplicação das transferências voluntárias; controlar a destinação de recursos para os setores públicos e privados; avaliar o montante da dívida e as condições de endividamento; verificar e analisar a escrituração das contas públicas; acompanhar a gestão patrimonial; apreciar o relatório de gestão fiscal e assiná-lo; avaliar os resultados obtidos pelos administradores na execução e aplicação dos recursos orçamentários; apontar as falhas dos expedientes encaminhados e indicar soluções; verificar as implementações das soluções indicadas para sanar problemas detectados; criar e solicitar condições para a atuação eficaz do controle interno; orientar e expedir atos normativos para os órgãos setoriais; desempenhar outras atividades estabelecidas em lei ou que decorram das suas atribuições; efetuar o </w:t>
      </w:r>
      <w:r>
        <w:lastRenderedPageBreak/>
        <w:t>planejamento global das atividades anuais e plurianuais; executar tarefas afins e de interesse da municipalidade; zelar pelo patrimônio sob sua responsabilidade e pela segurança individual e coletiva, utilizando equipamentos de proteção apropriados, quando da execução dos serviços; participar de programa de treinamento, quando convocado; elaborar o Plano Anual de Auditoria Interna (PAAI); realizar auditorias interna; analisar os atos referentes às Contas de Gestão do Poder Legislativo municipal; emitir parecer sobre as Contas de Gestão da Câmara municipal;</w:t>
      </w:r>
      <w:r>
        <w:rPr>
          <w:color w:val="FF0000"/>
        </w:rPr>
        <w:t xml:space="preserve"> </w:t>
      </w:r>
      <w:r>
        <w:t xml:space="preserve">executar outras tarefas correlatas compatíveis com a </w:t>
      </w:r>
      <w:proofErr w:type="spellStart"/>
      <w:r>
        <w:t>naturezado</w:t>
      </w:r>
      <w:proofErr w:type="spellEnd"/>
      <w:r>
        <w:t xml:space="preserve"> cargo.</w:t>
      </w:r>
    </w:p>
    <w:p w14:paraId="6720B781" w14:textId="77777777" w:rsidR="002D19BC" w:rsidRDefault="002D19BC" w:rsidP="002D19BC"/>
    <w:p w14:paraId="6D2CC832" w14:textId="77777777" w:rsidR="002D19BC" w:rsidRDefault="002D19BC" w:rsidP="002D19BC">
      <w:pPr>
        <w:tabs>
          <w:tab w:val="left" w:pos="284"/>
        </w:tabs>
        <w:spacing w:line="276" w:lineRule="auto"/>
        <w:ind w:firstLine="851"/>
        <w:jc w:val="both"/>
      </w:pPr>
      <w:r>
        <w:rPr>
          <w:b/>
        </w:rPr>
        <w:t>Art. 4°</w:t>
      </w:r>
      <w:r>
        <w:t xml:space="preserve"> O artigo n° 13 da Lei Municipal n° 1.776, de 03 de fevereiro de 2014, passa a vigorar com a seguinte redação:</w:t>
      </w:r>
    </w:p>
    <w:p w14:paraId="6A091B6D" w14:textId="77777777" w:rsidR="002D19BC" w:rsidRDefault="002D19BC" w:rsidP="002D19BC">
      <w:pPr>
        <w:tabs>
          <w:tab w:val="left" w:pos="284"/>
        </w:tabs>
        <w:spacing w:line="276" w:lineRule="auto"/>
        <w:ind w:firstLine="851"/>
        <w:jc w:val="both"/>
      </w:pPr>
    </w:p>
    <w:p w14:paraId="7A6E08C6" w14:textId="77777777" w:rsidR="002D19BC" w:rsidRDefault="002D19BC" w:rsidP="002D19BC">
      <w:pPr>
        <w:tabs>
          <w:tab w:val="left" w:pos="284"/>
        </w:tabs>
        <w:spacing w:line="276" w:lineRule="auto"/>
        <w:ind w:firstLine="851"/>
        <w:jc w:val="both"/>
      </w:pPr>
      <w:r>
        <w:t>Art. 13. O Cargo de Chefe da Unidade do Controle Interno é classificado como Cargo de Confiança, de livre nomeação que deve ser ocupado por um Auditor Público Interno, que tenha curso superior nas áreas de Administração, Economia, Ciências Contábeis ou Direito com o respectivo registro no Conselho de Classe.</w:t>
      </w:r>
    </w:p>
    <w:p w14:paraId="6A538E83" w14:textId="77777777" w:rsidR="002D19BC" w:rsidRDefault="002D19BC" w:rsidP="002D19BC">
      <w:pPr>
        <w:tabs>
          <w:tab w:val="left" w:pos="284"/>
        </w:tabs>
        <w:spacing w:line="276" w:lineRule="auto"/>
        <w:ind w:firstLine="851"/>
        <w:jc w:val="both"/>
      </w:pPr>
      <w:r>
        <w:t>Parágrafo Único. Em razão da natureza do cargo ser fiscalizador fica vedada a concessão de gratificação para exercer a chefia do Controle Interno.</w:t>
      </w:r>
    </w:p>
    <w:p w14:paraId="228F17BA" w14:textId="77777777" w:rsidR="002D19BC" w:rsidRDefault="002D19BC" w:rsidP="002D19BC">
      <w:pPr>
        <w:tabs>
          <w:tab w:val="left" w:pos="284"/>
        </w:tabs>
        <w:spacing w:line="276" w:lineRule="auto"/>
        <w:ind w:firstLine="851"/>
        <w:jc w:val="both"/>
      </w:pPr>
    </w:p>
    <w:p w14:paraId="668DEFC4" w14:textId="77777777" w:rsidR="002D19BC" w:rsidRDefault="002D19BC" w:rsidP="002D19BC">
      <w:pPr>
        <w:tabs>
          <w:tab w:val="left" w:pos="284"/>
        </w:tabs>
        <w:spacing w:line="276" w:lineRule="auto"/>
        <w:ind w:firstLine="851"/>
        <w:jc w:val="both"/>
      </w:pPr>
      <w:r>
        <w:rPr>
          <w:b/>
        </w:rPr>
        <w:t>Art. 5°</w:t>
      </w:r>
      <w:r>
        <w:t xml:space="preserve"> O artigo n° 14 da Lei Municipal n° 1.776, de 03 de fevereiro de 2014, passa a vigorar com a seguinte redação:</w:t>
      </w:r>
    </w:p>
    <w:p w14:paraId="6E34310E" w14:textId="77777777" w:rsidR="002D19BC" w:rsidRDefault="002D19BC" w:rsidP="002D19BC">
      <w:pPr>
        <w:tabs>
          <w:tab w:val="left" w:pos="284"/>
          <w:tab w:val="left" w:pos="851"/>
        </w:tabs>
        <w:spacing w:line="276" w:lineRule="auto"/>
        <w:ind w:firstLine="851"/>
        <w:jc w:val="both"/>
      </w:pPr>
    </w:p>
    <w:p w14:paraId="634AD3C7" w14:textId="77777777" w:rsidR="002D19BC" w:rsidRDefault="002D19BC" w:rsidP="002D19BC">
      <w:pPr>
        <w:tabs>
          <w:tab w:val="left" w:pos="284"/>
          <w:tab w:val="left" w:pos="851"/>
        </w:tabs>
        <w:spacing w:line="276" w:lineRule="auto"/>
        <w:ind w:firstLine="851"/>
        <w:jc w:val="both"/>
        <w:rPr>
          <w:color w:val="000000"/>
        </w:rPr>
      </w:pPr>
      <w:r>
        <w:t>Art. 14. O Cargo de Auditor Público Interno é privativo de Concurso Público e tem como requisito formação de nível superior num dos seguintes cursos: Administração, Ciências Contábeis, Economia ou Direito, com o respectivo registro no conselho de Classe. Este cargo possui status de secretário e carga horária de 40 horas semanais.</w:t>
      </w:r>
    </w:p>
    <w:p w14:paraId="48AB767F" w14:textId="77777777" w:rsidR="002D19BC" w:rsidRDefault="002D19BC" w:rsidP="002D19BC">
      <w:r>
        <w:tab/>
      </w:r>
    </w:p>
    <w:p w14:paraId="74EDD3FB" w14:textId="77777777" w:rsidR="002D19BC" w:rsidRDefault="002D19BC" w:rsidP="002D19BC">
      <w:pPr>
        <w:tabs>
          <w:tab w:val="left" w:pos="284"/>
          <w:tab w:val="left" w:pos="851"/>
        </w:tabs>
        <w:spacing w:line="276" w:lineRule="auto"/>
        <w:ind w:firstLine="851"/>
        <w:jc w:val="both"/>
      </w:pPr>
      <w:r>
        <w:rPr>
          <w:b/>
        </w:rPr>
        <w:t>Art. 6°</w:t>
      </w:r>
      <w:r>
        <w:t xml:space="preserve"> O anexo VII da Lei Municipal n° 1.776, de 03 de fevereiro de 2014, passa a vigorar com a seguinte redação:</w:t>
      </w:r>
    </w:p>
    <w:p w14:paraId="62EA28F6" w14:textId="77777777" w:rsidR="002D19BC" w:rsidRDefault="002D19BC" w:rsidP="002D19BC">
      <w:pPr>
        <w:tabs>
          <w:tab w:val="left" w:pos="284"/>
          <w:tab w:val="left" w:pos="851"/>
        </w:tabs>
        <w:spacing w:line="276" w:lineRule="auto"/>
        <w:ind w:firstLine="851"/>
        <w:jc w:val="both"/>
      </w:pPr>
    </w:p>
    <w:p w14:paraId="4C324B0B" w14:textId="77777777" w:rsidR="002D19BC" w:rsidRDefault="002D19BC" w:rsidP="002D19BC">
      <w:pPr>
        <w:tabs>
          <w:tab w:val="left" w:pos="284"/>
          <w:tab w:val="left" w:pos="851"/>
        </w:tabs>
        <w:spacing w:line="276" w:lineRule="auto"/>
        <w:ind w:firstLine="851"/>
        <w:jc w:val="both"/>
      </w:pPr>
    </w:p>
    <w:p w14:paraId="4075D17E" w14:textId="77777777" w:rsidR="002D19BC" w:rsidRDefault="002D19BC" w:rsidP="002D19BC">
      <w:pPr>
        <w:tabs>
          <w:tab w:val="left" w:pos="284"/>
          <w:tab w:val="left" w:pos="851"/>
        </w:tabs>
        <w:spacing w:line="276" w:lineRule="auto"/>
        <w:ind w:firstLine="851"/>
        <w:jc w:val="both"/>
      </w:pPr>
    </w:p>
    <w:p w14:paraId="02F2A937" w14:textId="77777777" w:rsidR="002D19BC" w:rsidRDefault="002D19BC" w:rsidP="002D19BC">
      <w:pPr>
        <w:autoSpaceDE w:val="0"/>
        <w:autoSpaceDN w:val="0"/>
        <w:adjustRightInd w:val="0"/>
        <w:jc w:val="center"/>
        <w:rPr>
          <w:b/>
          <w:bCs/>
          <w:u w:val="single"/>
        </w:rPr>
      </w:pPr>
      <w:r>
        <w:rPr>
          <w:b/>
          <w:bCs/>
          <w:u w:val="single"/>
        </w:rPr>
        <w:t>ANEXO VII</w:t>
      </w:r>
    </w:p>
    <w:p w14:paraId="32525FAC" w14:textId="77777777" w:rsidR="002D19BC" w:rsidRDefault="002D19BC" w:rsidP="002D19BC">
      <w:pPr>
        <w:autoSpaceDE w:val="0"/>
        <w:autoSpaceDN w:val="0"/>
        <w:adjustRightInd w:val="0"/>
      </w:pPr>
    </w:p>
    <w:p w14:paraId="1D2D2846" w14:textId="77777777" w:rsidR="002D19BC" w:rsidRDefault="002D19BC" w:rsidP="002D19BC">
      <w:pPr>
        <w:autoSpaceDE w:val="0"/>
        <w:autoSpaceDN w:val="0"/>
        <w:adjustRightInd w:val="0"/>
      </w:pPr>
    </w:p>
    <w:p w14:paraId="686EC74A" w14:textId="77777777" w:rsidR="002D19BC" w:rsidRDefault="002D19BC" w:rsidP="002D19BC">
      <w:pPr>
        <w:autoSpaceDE w:val="0"/>
        <w:autoSpaceDN w:val="0"/>
        <w:adjustRightInd w:val="0"/>
        <w:rPr>
          <w:b/>
          <w:bCs/>
        </w:rPr>
      </w:pPr>
      <w:r>
        <w:t xml:space="preserve">Cargo: </w:t>
      </w:r>
      <w:r>
        <w:rPr>
          <w:b/>
          <w:bCs/>
        </w:rPr>
        <w:t>AUXILIAR DE SERVIÇOS GERAIS</w:t>
      </w:r>
    </w:p>
    <w:p w14:paraId="7CE0551E" w14:textId="77777777" w:rsidR="002D19BC" w:rsidRDefault="002D19BC" w:rsidP="002D19BC">
      <w:pPr>
        <w:autoSpaceDE w:val="0"/>
        <w:autoSpaceDN w:val="0"/>
        <w:adjustRightInd w:val="0"/>
      </w:pPr>
      <w:r>
        <w:t>Carga horária: 40 horas semanais</w:t>
      </w:r>
    </w:p>
    <w:p w14:paraId="452E6E0A" w14:textId="77777777" w:rsidR="002D19BC" w:rsidRDefault="002D19BC" w:rsidP="002D19BC">
      <w:pPr>
        <w:autoSpaceDE w:val="0"/>
        <w:autoSpaceDN w:val="0"/>
        <w:adjustRightInd w:val="0"/>
      </w:pPr>
      <w:r>
        <w:t>Escolaridade exigida: Ensino Fundamental Completo</w:t>
      </w:r>
    </w:p>
    <w:p w14:paraId="21403F24" w14:textId="77777777" w:rsidR="002D19BC" w:rsidRDefault="002D19BC" w:rsidP="002D19BC">
      <w:pPr>
        <w:autoSpaceDE w:val="0"/>
        <w:autoSpaceDN w:val="0"/>
        <w:adjustRightInd w:val="0"/>
      </w:pPr>
    </w:p>
    <w:p w14:paraId="38C302D3" w14:textId="77777777" w:rsidR="002D19BC" w:rsidRDefault="002D19BC" w:rsidP="002D19BC">
      <w:pPr>
        <w:autoSpaceDE w:val="0"/>
        <w:autoSpaceDN w:val="0"/>
        <w:adjustRightInd w:val="0"/>
        <w:spacing w:after="120"/>
        <w:jc w:val="both"/>
      </w:pPr>
      <w:r>
        <w:t>Atribuições do Cargo:</w:t>
      </w:r>
    </w:p>
    <w:p w14:paraId="2C501BB7" w14:textId="77777777" w:rsidR="002D19BC" w:rsidRDefault="002D19BC" w:rsidP="002D19BC">
      <w:pPr>
        <w:autoSpaceDE w:val="0"/>
        <w:autoSpaceDN w:val="0"/>
        <w:adjustRightInd w:val="0"/>
        <w:jc w:val="both"/>
        <w:rPr>
          <w:color w:val="000000"/>
        </w:rPr>
      </w:pPr>
      <w:r>
        <w:t>Trabalhar na limpeza da Câmara Municipal individualmente ou em equipe, com ou sem supervisão permanente. O horário de trabalho é variado, ou em regime de rodízio de turnos. Algumas das atividades podem ser exercidas em grandes alturas, ou em posições desconfortáveis por longos períodos.</w:t>
      </w:r>
    </w:p>
    <w:p w14:paraId="184404C3" w14:textId="77777777" w:rsidR="002D19BC" w:rsidRDefault="002D19BC" w:rsidP="002D19BC">
      <w:pPr>
        <w:tabs>
          <w:tab w:val="left" w:pos="284"/>
          <w:tab w:val="left" w:pos="851"/>
        </w:tabs>
        <w:spacing w:line="276" w:lineRule="auto"/>
        <w:ind w:firstLine="851"/>
        <w:jc w:val="both"/>
      </w:pPr>
    </w:p>
    <w:p w14:paraId="0477790C" w14:textId="77777777" w:rsidR="002D19BC" w:rsidRDefault="002D19BC" w:rsidP="002D19BC">
      <w:pPr>
        <w:tabs>
          <w:tab w:val="left" w:pos="284"/>
          <w:tab w:val="left" w:pos="851"/>
        </w:tabs>
        <w:spacing w:line="276" w:lineRule="auto"/>
        <w:ind w:firstLine="851"/>
        <w:jc w:val="both"/>
      </w:pPr>
      <w:r>
        <w:rPr>
          <w:b/>
        </w:rPr>
        <w:lastRenderedPageBreak/>
        <w:t>Art. 7°</w:t>
      </w:r>
      <w:r>
        <w:t xml:space="preserve"> O anexo VIII da Lei Municipal n° 1.776, de 03 de fevereiro de 2014, passa a vigorar com a seguinte redação:</w:t>
      </w:r>
    </w:p>
    <w:p w14:paraId="59167837" w14:textId="77777777" w:rsidR="002D19BC" w:rsidRDefault="002D19BC" w:rsidP="002D19BC">
      <w:pPr>
        <w:tabs>
          <w:tab w:val="left" w:pos="284"/>
          <w:tab w:val="left" w:pos="851"/>
        </w:tabs>
        <w:spacing w:line="276" w:lineRule="auto"/>
        <w:ind w:firstLine="851"/>
        <w:jc w:val="both"/>
      </w:pPr>
    </w:p>
    <w:p w14:paraId="766B6A6B" w14:textId="77777777" w:rsidR="002D19BC" w:rsidRDefault="002D19BC" w:rsidP="002D19BC">
      <w:pPr>
        <w:tabs>
          <w:tab w:val="left" w:pos="284"/>
          <w:tab w:val="left" w:pos="851"/>
        </w:tabs>
        <w:spacing w:line="276" w:lineRule="auto"/>
        <w:ind w:firstLine="851"/>
        <w:jc w:val="both"/>
        <w:rPr>
          <w:color w:val="000000"/>
        </w:rPr>
      </w:pPr>
    </w:p>
    <w:p w14:paraId="11DE7965" w14:textId="77777777" w:rsidR="002D19BC" w:rsidRDefault="002D19BC" w:rsidP="002D19BC">
      <w:pPr>
        <w:autoSpaceDE w:val="0"/>
        <w:autoSpaceDN w:val="0"/>
        <w:adjustRightInd w:val="0"/>
        <w:jc w:val="center"/>
        <w:rPr>
          <w:b/>
          <w:bCs/>
          <w:u w:val="single"/>
        </w:rPr>
      </w:pPr>
      <w:r>
        <w:rPr>
          <w:b/>
          <w:bCs/>
          <w:u w:val="single"/>
        </w:rPr>
        <w:t>ANEXO VIII</w:t>
      </w:r>
    </w:p>
    <w:p w14:paraId="1EE3C82C" w14:textId="77777777" w:rsidR="002D19BC" w:rsidRDefault="002D19BC" w:rsidP="002D19BC">
      <w:pPr>
        <w:autoSpaceDE w:val="0"/>
        <w:autoSpaceDN w:val="0"/>
        <w:adjustRightInd w:val="0"/>
      </w:pPr>
    </w:p>
    <w:p w14:paraId="23830778" w14:textId="77777777" w:rsidR="002D19BC" w:rsidRDefault="002D19BC" w:rsidP="002D19BC">
      <w:pPr>
        <w:autoSpaceDE w:val="0"/>
        <w:autoSpaceDN w:val="0"/>
        <w:adjustRightInd w:val="0"/>
      </w:pPr>
    </w:p>
    <w:p w14:paraId="74C24502" w14:textId="77777777" w:rsidR="002D19BC" w:rsidRDefault="002D19BC" w:rsidP="002D19BC">
      <w:pPr>
        <w:autoSpaceDE w:val="0"/>
        <w:autoSpaceDN w:val="0"/>
        <w:adjustRightInd w:val="0"/>
        <w:rPr>
          <w:b/>
          <w:bCs/>
        </w:rPr>
      </w:pPr>
      <w:r>
        <w:t xml:space="preserve">Cargo: </w:t>
      </w:r>
      <w:r>
        <w:rPr>
          <w:b/>
          <w:bCs/>
        </w:rPr>
        <w:t>CONTADOR</w:t>
      </w:r>
    </w:p>
    <w:p w14:paraId="5BDE4354" w14:textId="77777777" w:rsidR="002D19BC" w:rsidRDefault="002D19BC" w:rsidP="002D19BC">
      <w:pPr>
        <w:autoSpaceDE w:val="0"/>
        <w:autoSpaceDN w:val="0"/>
        <w:adjustRightInd w:val="0"/>
      </w:pPr>
      <w:r>
        <w:t>Carga horária: 40 horas semanais</w:t>
      </w:r>
    </w:p>
    <w:p w14:paraId="78C9D30A" w14:textId="77777777" w:rsidR="002D19BC" w:rsidRDefault="002D19BC" w:rsidP="002D19BC">
      <w:pPr>
        <w:autoSpaceDE w:val="0"/>
        <w:autoSpaceDN w:val="0"/>
        <w:adjustRightInd w:val="0"/>
      </w:pPr>
      <w:r>
        <w:t>Escolaridade exigida: Graduação em Ciências Contábeis</w:t>
      </w:r>
    </w:p>
    <w:p w14:paraId="71B22B8E" w14:textId="77777777" w:rsidR="002D19BC" w:rsidRDefault="002D19BC" w:rsidP="002D19BC">
      <w:pPr>
        <w:autoSpaceDE w:val="0"/>
        <w:autoSpaceDN w:val="0"/>
        <w:adjustRightInd w:val="0"/>
      </w:pPr>
    </w:p>
    <w:p w14:paraId="5B3DC96A" w14:textId="77777777" w:rsidR="002D19BC" w:rsidRDefault="002D19BC" w:rsidP="002D19BC">
      <w:pPr>
        <w:autoSpaceDE w:val="0"/>
        <w:autoSpaceDN w:val="0"/>
        <w:adjustRightInd w:val="0"/>
        <w:spacing w:after="120"/>
        <w:jc w:val="both"/>
      </w:pPr>
      <w:r>
        <w:t>Atribuições do Cargo:</w:t>
      </w:r>
    </w:p>
    <w:p w14:paraId="6C64D7D3" w14:textId="77777777" w:rsidR="002D19BC" w:rsidRDefault="002D19BC" w:rsidP="002D19BC">
      <w:pPr>
        <w:autoSpaceDE w:val="0"/>
        <w:autoSpaceDN w:val="0"/>
        <w:adjustRightInd w:val="0"/>
        <w:jc w:val="both"/>
      </w:pPr>
      <w:r>
        <w:t xml:space="preserve">Organizar e controlar os trabalhos inerentes a contabilidade da Administração; </w:t>
      </w:r>
      <w:proofErr w:type="gramStart"/>
      <w:r>
        <w:t>Planejar</w:t>
      </w:r>
      <w:proofErr w:type="gramEnd"/>
      <w:r>
        <w:t xml:space="preserve"> os sistemas de registros e operações contábeis atendendo as necessidades administrativas e as exigências legais; Classificar e registrar as despesas conforme plano de contas orçamentário. Registrar, controlar e corrigir os atos de atendimento das condições para a realização das despesas em todos os estágios de: Fixação, Programação, Licitação, Empenho, Liquidação, Suprimento, Pagamento; Registrar, controlar e acompanhar a </w:t>
      </w:r>
      <w:proofErr w:type="spellStart"/>
      <w:r>
        <w:t>receitaarrecadada</w:t>
      </w:r>
      <w:proofErr w:type="spellEnd"/>
      <w:r>
        <w:t>, as metas de arrecadação, o cronograma de execução mensal de desembolso, a programação financeira, o fluxo de caixa a limitação de empenho; Proceder e ou orientar a classificação e avaliação das receitas e despesas; Acompanhar a formalização de contratos no aspecto contábil; Analisar, acompanhar e fiscalizar a implantação e a execução de sistemas financeiros e contábeis; Emitir pareceres e informações sobre sua área de atuação, quando necessário; Desenvolver e gerenciar controles auxiliares, quando necessário; Acompanhar a elaboração do Plano Plurianual, da Lei de Diretrizes Orçamentárias e da Lei Orçamentária; Fazer impactos financeiros quando solicitado; Realizar perícias contábeis; Elaborar e assinar relatórios, balancetes, balanços e demonstrativos econômicos, patrimoniais e financeiros; Participar de programa de treinamento, quando convocado; Participar, conforme a política interna da Instituição, de projetos, cursos, eventos, convênios e programas de ensino, pesquisa e extensão em sua fase de Planejamento, de coordenação, de desenvolvimento, de orientação e de ministração; Executar tarefas pertinentes à área de atuação, utilizando-se de equipamentos e programas de informática; Organizar e executar, antecipadamente aos prazos, todos os procedimentos de registros e lançamentos de dados nos Sistemas de Informações do Tribunal de Contas e dos outros Órgãos Estaduais e Federais e remetê-los ao destinatário; Zelar pelo cumprimento das normas de saúde e segurança do trabalho e utilizar adequadamente equipamentos de proteção individual e coletiva; Participar de conselhos, comissões, conferências e audiências públicas e fiscalizações de contrato, quando for compatível com sua função; Compartilhar conhecimentos, treinamentos e/ou atualizações pertinentes ao desenvolvimento de suas funções; E outras atividades afins.</w:t>
      </w:r>
    </w:p>
    <w:p w14:paraId="73B89E34" w14:textId="77777777" w:rsidR="002D19BC" w:rsidRDefault="002D19BC" w:rsidP="002D19BC"/>
    <w:p w14:paraId="0C9A281B" w14:textId="77777777" w:rsidR="002D19BC" w:rsidRDefault="002D19BC" w:rsidP="002D19BC">
      <w:pPr>
        <w:tabs>
          <w:tab w:val="left" w:pos="284"/>
          <w:tab w:val="left" w:pos="851"/>
        </w:tabs>
        <w:spacing w:line="276" w:lineRule="auto"/>
        <w:ind w:firstLine="851"/>
        <w:jc w:val="both"/>
      </w:pPr>
      <w:r>
        <w:rPr>
          <w:b/>
        </w:rPr>
        <w:t>Art. 8°</w:t>
      </w:r>
      <w:r>
        <w:t xml:space="preserve"> O anexo IX da Lei Municipal n° 1.776, de 03 de fevereiro de 2014, passa a vigorar com a seguinte redação:</w:t>
      </w:r>
    </w:p>
    <w:p w14:paraId="110146FD" w14:textId="77777777" w:rsidR="002D19BC" w:rsidRDefault="002D19BC" w:rsidP="002D19BC">
      <w:pPr>
        <w:tabs>
          <w:tab w:val="left" w:pos="284"/>
          <w:tab w:val="left" w:pos="851"/>
        </w:tabs>
        <w:spacing w:line="276" w:lineRule="auto"/>
        <w:ind w:firstLine="851"/>
        <w:jc w:val="both"/>
        <w:rPr>
          <w:color w:val="000000"/>
        </w:rPr>
      </w:pPr>
    </w:p>
    <w:p w14:paraId="790D0DB5" w14:textId="77777777" w:rsidR="002D19BC" w:rsidRDefault="002D19BC" w:rsidP="002D19BC">
      <w:pPr>
        <w:autoSpaceDE w:val="0"/>
        <w:autoSpaceDN w:val="0"/>
        <w:adjustRightInd w:val="0"/>
        <w:jc w:val="center"/>
        <w:rPr>
          <w:b/>
          <w:bCs/>
          <w:u w:val="single"/>
        </w:rPr>
      </w:pPr>
      <w:r>
        <w:rPr>
          <w:b/>
          <w:bCs/>
          <w:u w:val="single"/>
        </w:rPr>
        <w:t>ANEXO IX</w:t>
      </w:r>
    </w:p>
    <w:p w14:paraId="04D3C2A2" w14:textId="77777777" w:rsidR="002D19BC" w:rsidRDefault="002D19BC" w:rsidP="002D19BC">
      <w:pPr>
        <w:autoSpaceDE w:val="0"/>
        <w:autoSpaceDN w:val="0"/>
        <w:adjustRightInd w:val="0"/>
      </w:pPr>
    </w:p>
    <w:p w14:paraId="4ADE674A" w14:textId="77777777" w:rsidR="002D19BC" w:rsidRDefault="002D19BC" w:rsidP="002D19BC">
      <w:pPr>
        <w:autoSpaceDE w:val="0"/>
        <w:autoSpaceDN w:val="0"/>
        <w:adjustRightInd w:val="0"/>
      </w:pPr>
    </w:p>
    <w:p w14:paraId="512D62B0" w14:textId="77777777" w:rsidR="002D19BC" w:rsidRDefault="002D19BC" w:rsidP="002D19BC">
      <w:pPr>
        <w:autoSpaceDE w:val="0"/>
        <w:autoSpaceDN w:val="0"/>
        <w:adjustRightInd w:val="0"/>
        <w:rPr>
          <w:b/>
          <w:bCs/>
        </w:rPr>
      </w:pPr>
      <w:r>
        <w:t xml:space="preserve">Cargo: </w:t>
      </w:r>
      <w:r>
        <w:rPr>
          <w:b/>
          <w:bCs/>
        </w:rPr>
        <w:t>OPERADOR DE SOM</w:t>
      </w:r>
    </w:p>
    <w:p w14:paraId="552FEDDA" w14:textId="77777777" w:rsidR="002D19BC" w:rsidRDefault="002D19BC" w:rsidP="002D19BC">
      <w:pPr>
        <w:autoSpaceDE w:val="0"/>
        <w:autoSpaceDN w:val="0"/>
        <w:adjustRightInd w:val="0"/>
      </w:pPr>
      <w:r>
        <w:t>Carga horária: 40 horas semanais</w:t>
      </w:r>
    </w:p>
    <w:p w14:paraId="2AC49DF6" w14:textId="77777777" w:rsidR="002D19BC" w:rsidRDefault="002D19BC" w:rsidP="002D19BC">
      <w:pPr>
        <w:autoSpaceDE w:val="0"/>
        <w:autoSpaceDN w:val="0"/>
        <w:adjustRightInd w:val="0"/>
      </w:pPr>
      <w:r>
        <w:lastRenderedPageBreak/>
        <w:t>Escolaridade exigida: Ensino Fundamental Completo</w:t>
      </w:r>
    </w:p>
    <w:p w14:paraId="53ECB112" w14:textId="77777777" w:rsidR="002D19BC" w:rsidRDefault="002D19BC" w:rsidP="002D19BC">
      <w:pPr>
        <w:autoSpaceDE w:val="0"/>
        <w:autoSpaceDN w:val="0"/>
        <w:adjustRightInd w:val="0"/>
      </w:pPr>
    </w:p>
    <w:p w14:paraId="3A51DD0D" w14:textId="77777777" w:rsidR="002D19BC" w:rsidRDefault="002D19BC" w:rsidP="002D19BC">
      <w:pPr>
        <w:autoSpaceDE w:val="0"/>
        <w:autoSpaceDN w:val="0"/>
        <w:adjustRightInd w:val="0"/>
        <w:spacing w:after="120"/>
        <w:jc w:val="both"/>
      </w:pPr>
      <w:r>
        <w:t>Atribuições do Cargo:</w:t>
      </w:r>
    </w:p>
    <w:p w14:paraId="719A0992" w14:textId="77777777" w:rsidR="002D19BC" w:rsidRDefault="002D19BC" w:rsidP="002D19BC">
      <w:pPr>
        <w:autoSpaceDE w:val="0"/>
        <w:autoSpaceDN w:val="0"/>
        <w:adjustRightInd w:val="0"/>
        <w:jc w:val="both"/>
      </w:pPr>
      <w:r>
        <w:t>Operar todo o equipamento de som da Câmara Municipal e de eventos; regular a equalização do som e compressores; regular a intensidade, a tonalidade e demais ajustes necessários; programar os processadores de efeitos; operar mesa de som; colocar o equipamento em funcionamento e testá-lo, manipulando os reguladores; Instalar o equipamento de som volante colocando em funcionamento; fazer pequenos consertos e manutenção dos equipamentos; conhecer e operar equipamentos fotográficos, áudio e imagens; administrar a manutenção dos equipamentos utilizados; desempenhar outras atividades de apoio à secretaria de administração.</w:t>
      </w:r>
    </w:p>
    <w:p w14:paraId="3D6E1BAD" w14:textId="77777777" w:rsidR="002D19BC" w:rsidRDefault="002D19BC" w:rsidP="002D19BC"/>
    <w:p w14:paraId="44289C95" w14:textId="77777777" w:rsidR="002D19BC" w:rsidRDefault="002D19BC" w:rsidP="002D19BC">
      <w:pPr>
        <w:tabs>
          <w:tab w:val="left" w:pos="284"/>
          <w:tab w:val="left" w:pos="851"/>
        </w:tabs>
        <w:spacing w:line="276" w:lineRule="auto"/>
        <w:ind w:firstLine="851"/>
        <w:jc w:val="both"/>
      </w:pPr>
      <w:r>
        <w:rPr>
          <w:b/>
        </w:rPr>
        <w:t>Art. 9°</w:t>
      </w:r>
      <w:r>
        <w:t xml:space="preserve"> O anexo X da Lei Municipal n° 1.776, de 03 de fevereiro de 2014, passa a vigorar com a seguinte redação:</w:t>
      </w:r>
    </w:p>
    <w:p w14:paraId="650BC6B6" w14:textId="77777777" w:rsidR="002D19BC" w:rsidRDefault="002D19BC" w:rsidP="002D19BC">
      <w:pPr>
        <w:tabs>
          <w:tab w:val="left" w:pos="284"/>
          <w:tab w:val="left" w:pos="851"/>
        </w:tabs>
        <w:spacing w:line="276" w:lineRule="auto"/>
        <w:ind w:firstLine="851"/>
        <w:jc w:val="both"/>
        <w:rPr>
          <w:color w:val="000000"/>
        </w:rPr>
      </w:pPr>
    </w:p>
    <w:p w14:paraId="0FD31201" w14:textId="77777777" w:rsidR="002D19BC" w:rsidRDefault="002D19BC" w:rsidP="002D19BC">
      <w:pPr>
        <w:tabs>
          <w:tab w:val="left" w:pos="284"/>
          <w:tab w:val="left" w:pos="851"/>
        </w:tabs>
        <w:spacing w:line="276" w:lineRule="auto"/>
        <w:ind w:firstLine="851"/>
        <w:jc w:val="both"/>
        <w:rPr>
          <w:color w:val="000000"/>
        </w:rPr>
      </w:pPr>
    </w:p>
    <w:p w14:paraId="2F667AB2" w14:textId="77777777" w:rsidR="002D19BC" w:rsidRDefault="002D19BC" w:rsidP="002D19BC">
      <w:pPr>
        <w:tabs>
          <w:tab w:val="left" w:pos="284"/>
          <w:tab w:val="left" w:pos="851"/>
        </w:tabs>
        <w:spacing w:line="276" w:lineRule="auto"/>
        <w:ind w:firstLine="851"/>
        <w:jc w:val="both"/>
        <w:rPr>
          <w:color w:val="000000"/>
        </w:rPr>
      </w:pPr>
    </w:p>
    <w:p w14:paraId="097DB956" w14:textId="77777777" w:rsidR="002D19BC" w:rsidRDefault="002D19BC" w:rsidP="002D19BC">
      <w:pPr>
        <w:autoSpaceDE w:val="0"/>
        <w:autoSpaceDN w:val="0"/>
        <w:adjustRightInd w:val="0"/>
        <w:jc w:val="center"/>
        <w:rPr>
          <w:b/>
          <w:bCs/>
          <w:u w:val="single"/>
        </w:rPr>
      </w:pPr>
      <w:r>
        <w:rPr>
          <w:b/>
          <w:bCs/>
          <w:u w:val="single"/>
        </w:rPr>
        <w:t>ANEXO X</w:t>
      </w:r>
    </w:p>
    <w:p w14:paraId="373BD456" w14:textId="77777777" w:rsidR="002D19BC" w:rsidRDefault="002D19BC" w:rsidP="002D19BC">
      <w:pPr>
        <w:autoSpaceDE w:val="0"/>
        <w:autoSpaceDN w:val="0"/>
        <w:adjustRightInd w:val="0"/>
      </w:pPr>
    </w:p>
    <w:p w14:paraId="0D4DB4A6" w14:textId="77777777" w:rsidR="002D19BC" w:rsidRDefault="002D19BC" w:rsidP="002D19BC">
      <w:pPr>
        <w:autoSpaceDE w:val="0"/>
        <w:autoSpaceDN w:val="0"/>
        <w:adjustRightInd w:val="0"/>
      </w:pPr>
    </w:p>
    <w:p w14:paraId="7917E9C4" w14:textId="77777777" w:rsidR="002D19BC" w:rsidRDefault="002D19BC" w:rsidP="002D19BC">
      <w:pPr>
        <w:autoSpaceDE w:val="0"/>
        <w:autoSpaceDN w:val="0"/>
        <w:adjustRightInd w:val="0"/>
        <w:rPr>
          <w:b/>
          <w:bCs/>
        </w:rPr>
      </w:pPr>
      <w:r>
        <w:t xml:space="preserve">Cargo: </w:t>
      </w:r>
      <w:r>
        <w:rPr>
          <w:b/>
          <w:bCs/>
        </w:rPr>
        <w:t>RECEPCIONISTA</w:t>
      </w:r>
    </w:p>
    <w:p w14:paraId="256FFD84" w14:textId="77777777" w:rsidR="002D19BC" w:rsidRDefault="002D19BC" w:rsidP="002D19BC">
      <w:pPr>
        <w:autoSpaceDE w:val="0"/>
        <w:autoSpaceDN w:val="0"/>
        <w:adjustRightInd w:val="0"/>
      </w:pPr>
      <w:r>
        <w:t>Carga horária: 40 horas semanais</w:t>
      </w:r>
    </w:p>
    <w:p w14:paraId="545D676D" w14:textId="77777777" w:rsidR="002D19BC" w:rsidRDefault="002D19BC" w:rsidP="002D19BC">
      <w:pPr>
        <w:autoSpaceDE w:val="0"/>
        <w:autoSpaceDN w:val="0"/>
        <w:adjustRightInd w:val="0"/>
      </w:pPr>
      <w:r>
        <w:t>Escolaridade exigida: Ensino Médio Completo</w:t>
      </w:r>
    </w:p>
    <w:p w14:paraId="1E559C76" w14:textId="77777777" w:rsidR="002D19BC" w:rsidRDefault="002D19BC" w:rsidP="002D19BC">
      <w:pPr>
        <w:autoSpaceDE w:val="0"/>
        <w:autoSpaceDN w:val="0"/>
        <w:adjustRightInd w:val="0"/>
      </w:pPr>
    </w:p>
    <w:p w14:paraId="556028DE" w14:textId="77777777" w:rsidR="002D19BC" w:rsidRDefault="002D19BC" w:rsidP="002D19BC">
      <w:pPr>
        <w:autoSpaceDE w:val="0"/>
        <w:autoSpaceDN w:val="0"/>
        <w:adjustRightInd w:val="0"/>
        <w:spacing w:after="120"/>
        <w:jc w:val="both"/>
      </w:pPr>
      <w:r>
        <w:t>Atribuições do Cargo:</w:t>
      </w:r>
    </w:p>
    <w:p w14:paraId="650CA9DB" w14:textId="77777777" w:rsidR="002D19BC" w:rsidRDefault="002D19BC" w:rsidP="002D19BC">
      <w:pPr>
        <w:autoSpaceDE w:val="0"/>
        <w:autoSpaceDN w:val="0"/>
        <w:adjustRightInd w:val="0"/>
        <w:jc w:val="both"/>
      </w:pPr>
      <w:r>
        <w:t>Recepcionar e prestar serviços de apoio e atendimento telefônico, observar normas internas de segurança, receber documentos e encaminhar a Secretaria de Administração.</w:t>
      </w:r>
    </w:p>
    <w:p w14:paraId="31DD3543" w14:textId="77777777" w:rsidR="002D19BC" w:rsidRDefault="002D19BC" w:rsidP="002D19BC"/>
    <w:p w14:paraId="0E512B1A" w14:textId="77777777" w:rsidR="002D19BC" w:rsidRDefault="002D19BC" w:rsidP="002D19BC">
      <w:pPr>
        <w:tabs>
          <w:tab w:val="left" w:pos="284"/>
          <w:tab w:val="left" w:pos="851"/>
        </w:tabs>
        <w:spacing w:line="276" w:lineRule="auto"/>
        <w:ind w:firstLine="851"/>
        <w:jc w:val="both"/>
        <w:rPr>
          <w:color w:val="000000"/>
        </w:rPr>
      </w:pPr>
      <w:r>
        <w:rPr>
          <w:b/>
        </w:rPr>
        <w:t>Art. 10.</w:t>
      </w:r>
      <w:r>
        <w:t xml:space="preserve"> O anexo XI da Lei Municipal n° 1.776, de 03 de fevereiro de 2014, passa a vigorar com a seguinte redação:</w:t>
      </w:r>
    </w:p>
    <w:p w14:paraId="5AEF3D2A" w14:textId="77777777" w:rsidR="002D19BC" w:rsidRDefault="002D19BC" w:rsidP="002D19BC"/>
    <w:p w14:paraId="270A615B" w14:textId="77777777" w:rsidR="002D19BC" w:rsidRDefault="002D19BC" w:rsidP="002D19BC">
      <w:pPr>
        <w:autoSpaceDE w:val="0"/>
        <w:autoSpaceDN w:val="0"/>
        <w:adjustRightInd w:val="0"/>
        <w:jc w:val="center"/>
        <w:rPr>
          <w:b/>
          <w:bCs/>
          <w:u w:val="single"/>
        </w:rPr>
      </w:pPr>
      <w:r>
        <w:rPr>
          <w:b/>
          <w:bCs/>
          <w:u w:val="single"/>
        </w:rPr>
        <w:t>ANEXO XI</w:t>
      </w:r>
    </w:p>
    <w:p w14:paraId="5445A584" w14:textId="77777777" w:rsidR="002D19BC" w:rsidRDefault="002D19BC" w:rsidP="002D19BC">
      <w:pPr>
        <w:autoSpaceDE w:val="0"/>
        <w:autoSpaceDN w:val="0"/>
        <w:adjustRightInd w:val="0"/>
      </w:pPr>
    </w:p>
    <w:p w14:paraId="0EEBA168" w14:textId="77777777" w:rsidR="002D19BC" w:rsidRDefault="002D19BC" w:rsidP="002D19BC">
      <w:pPr>
        <w:autoSpaceDE w:val="0"/>
        <w:autoSpaceDN w:val="0"/>
        <w:adjustRightInd w:val="0"/>
      </w:pPr>
    </w:p>
    <w:p w14:paraId="009BCE34" w14:textId="77777777" w:rsidR="002D19BC" w:rsidRDefault="002D19BC" w:rsidP="002D19BC">
      <w:pPr>
        <w:autoSpaceDE w:val="0"/>
        <w:autoSpaceDN w:val="0"/>
        <w:adjustRightInd w:val="0"/>
        <w:rPr>
          <w:b/>
          <w:bCs/>
        </w:rPr>
      </w:pPr>
      <w:r>
        <w:t xml:space="preserve">Cargo: </w:t>
      </w:r>
      <w:r>
        <w:rPr>
          <w:b/>
          <w:bCs/>
        </w:rPr>
        <w:t>TÉCNICO ADMINISTRATIVO</w:t>
      </w:r>
    </w:p>
    <w:p w14:paraId="744255F0" w14:textId="77777777" w:rsidR="002D19BC" w:rsidRDefault="002D19BC" w:rsidP="002D19BC">
      <w:pPr>
        <w:autoSpaceDE w:val="0"/>
        <w:autoSpaceDN w:val="0"/>
        <w:adjustRightInd w:val="0"/>
      </w:pPr>
      <w:r>
        <w:t>Carga horária: 40 horas semanais</w:t>
      </w:r>
    </w:p>
    <w:p w14:paraId="2FE7C91B" w14:textId="77777777" w:rsidR="002D19BC" w:rsidRDefault="002D19BC" w:rsidP="002D19BC">
      <w:pPr>
        <w:autoSpaceDE w:val="0"/>
        <w:autoSpaceDN w:val="0"/>
        <w:adjustRightInd w:val="0"/>
      </w:pPr>
      <w:r>
        <w:t>Escolaridade exigida: Ensino Médio Completo</w:t>
      </w:r>
    </w:p>
    <w:p w14:paraId="6A1AEBFE" w14:textId="77777777" w:rsidR="002D19BC" w:rsidRDefault="002D19BC" w:rsidP="002D19BC">
      <w:pPr>
        <w:autoSpaceDE w:val="0"/>
        <w:autoSpaceDN w:val="0"/>
        <w:adjustRightInd w:val="0"/>
      </w:pPr>
    </w:p>
    <w:p w14:paraId="25DC71A7" w14:textId="77777777" w:rsidR="002D19BC" w:rsidRDefault="002D19BC" w:rsidP="002D19BC">
      <w:pPr>
        <w:autoSpaceDE w:val="0"/>
        <w:autoSpaceDN w:val="0"/>
        <w:adjustRightInd w:val="0"/>
        <w:spacing w:after="120"/>
        <w:jc w:val="both"/>
      </w:pPr>
      <w:r>
        <w:t>Atribuições do Cargo:</w:t>
      </w:r>
    </w:p>
    <w:p w14:paraId="1500C93F" w14:textId="77777777" w:rsidR="002D19BC" w:rsidRDefault="002D19BC" w:rsidP="002D19BC">
      <w:pPr>
        <w:autoSpaceDE w:val="0"/>
        <w:autoSpaceDN w:val="0"/>
        <w:adjustRightInd w:val="0"/>
        <w:jc w:val="both"/>
      </w:pPr>
      <w:r>
        <w:t xml:space="preserve">Receber e remessar correspondências e documentos; Cotação e Compras; Emitir requisições e empenhos; Emitir notas fiscais; Preparar e encaminhar documentos e correspondências oficiais internas e externas; Atender o público e esclarecer dúvidas sobre as funções pertinentes independentes do meio de comunicação quando solicitado; Manter organizados arquivos, almoxarifados e cadastros; Alimentar os sistemas e programas correspondentes ao setor de lotação; operar sistemas de informática e </w:t>
      </w:r>
      <w:r>
        <w:rPr>
          <w:i/>
        </w:rPr>
        <w:t>office</w:t>
      </w:r>
      <w:r>
        <w:t xml:space="preserve">, digitação e digitalização; Instruir requerimentos e processos, realizando estudos e levantamentos de dados, observando prazos, normas e procedimentos legais; Prestação de contas e elaboração da folha de pagamento; Elaborar juntamente com o chefe imediato </w:t>
      </w:r>
      <w:r>
        <w:lastRenderedPageBreak/>
        <w:t xml:space="preserve">o plano de trabalho estratégico; Organizar, classificar, registrar, selecionar, catalogar, arquivar e desarquivar processos, documentos, relatórios, periódicos e outras publicações; Operar máquinas de fotocópia, fax, calculadoras, encadernadoras e outras máquinas de acordo com as necessidades do trabalho; Auxiliar nos processos de leilão, pregão e demais modalidades licitatórias de bens e serviços; Zelar pelo cumprimento das normas de saúde e segurança do trabalho e utilizar adequadamente equipamentos de proteção individual e coletiva; Participar de conselhos, comissões, conferencias e audiências pública e fiscalizações de contrato, quando for designado pela chefia imediata ou </w:t>
      </w:r>
      <w:proofErr w:type="spellStart"/>
      <w:r>
        <w:t>gestormunicipal</w:t>
      </w:r>
      <w:proofErr w:type="spellEnd"/>
      <w:r>
        <w:t>; Compartilhar conhecimentos, treinamentos e ou atualizações pertinentes ao desenvolvimento de suas funções; Redigir Projetos de Lei, Justificativas, Regulamentos, Contratos e outros atos de natureza administrativa, bem como Decretos, Resoluções e demais atos de natureza legislativa encaminhados pelo Presidente ou pelo Corpo Legislativo; E outras atividades afins.</w:t>
      </w:r>
    </w:p>
    <w:p w14:paraId="5A35247E" w14:textId="77777777" w:rsidR="002D19BC" w:rsidRDefault="002D19BC" w:rsidP="002D19BC"/>
    <w:p w14:paraId="43C5CEDD" w14:textId="77777777" w:rsidR="002D19BC" w:rsidRDefault="002D19BC" w:rsidP="002D19BC">
      <w:pPr>
        <w:tabs>
          <w:tab w:val="left" w:pos="284"/>
          <w:tab w:val="left" w:pos="851"/>
        </w:tabs>
        <w:spacing w:line="276" w:lineRule="auto"/>
        <w:ind w:firstLine="851"/>
        <w:jc w:val="both"/>
        <w:rPr>
          <w:color w:val="000000"/>
        </w:rPr>
      </w:pPr>
      <w:r>
        <w:rPr>
          <w:b/>
        </w:rPr>
        <w:t>Art. 11.</w:t>
      </w:r>
      <w:r>
        <w:t xml:space="preserve"> O anexo XII da Lei Municipal n° 1.776, de 03 de fevereiro de 2014, passa a vigorar com a seguinte redação:</w:t>
      </w:r>
    </w:p>
    <w:p w14:paraId="169DCD01" w14:textId="77777777" w:rsidR="002D19BC" w:rsidRDefault="002D19BC" w:rsidP="002D19BC"/>
    <w:p w14:paraId="3ECE553D" w14:textId="77777777" w:rsidR="002D19BC" w:rsidRDefault="002D19BC" w:rsidP="002D19BC"/>
    <w:p w14:paraId="0CA8CFA4" w14:textId="77777777" w:rsidR="002D19BC" w:rsidRDefault="002D19BC" w:rsidP="002D19BC"/>
    <w:p w14:paraId="43328F2F" w14:textId="77777777" w:rsidR="002D19BC" w:rsidRDefault="002D19BC" w:rsidP="002D19BC">
      <w:pPr>
        <w:autoSpaceDE w:val="0"/>
        <w:autoSpaceDN w:val="0"/>
        <w:adjustRightInd w:val="0"/>
        <w:jc w:val="center"/>
        <w:rPr>
          <w:b/>
          <w:bCs/>
          <w:u w:val="single"/>
        </w:rPr>
      </w:pPr>
      <w:r>
        <w:rPr>
          <w:b/>
          <w:bCs/>
          <w:u w:val="single"/>
        </w:rPr>
        <w:t>ANEXO XII</w:t>
      </w:r>
    </w:p>
    <w:p w14:paraId="05ABD84B" w14:textId="77777777" w:rsidR="002D19BC" w:rsidRDefault="002D19BC" w:rsidP="002D19BC">
      <w:pPr>
        <w:autoSpaceDE w:val="0"/>
        <w:autoSpaceDN w:val="0"/>
        <w:adjustRightInd w:val="0"/>
      </w:pPr>
    </w:p>
    <w:p w14:paraId="2C955D09" w14:textId="77777777" w:rsidR="002D19BC" w:rsidRDefault="002D19BC" w:rsidP="002D19BC">
      <w:pPr>
        <w:autoSpaceDE w:val="0"/>
        <w:autoSpaceDN w:val="0"/>
        <w:adjustRightInd w:val="0"/>
      </w:pPr>
    </w:p>
    <w:p w14:paraId="791EE70D" w14:textId="77777777" w:rsidR="002D19BC" w:rsidRDefault="002D19BC" w:rsidP="002D19BC">
      <w:pPr>
        <w:autoSpaceDE w:val="0"/>
        <w:autoSpaceDN w:val="0"/>
        <w:adjustRightInd w:val="0"/>
        <w:rPr>
          <w:b/>
          <w:bCs/>
        </w:rPr>
      </w:pPr>
      <w:r>
        <w:t xml:space="preserve">Cargo: </w:t>
      </w:r>
      <w:r>
        <w:rPr>
          <w:b/>
          <w:bCs/>
        </w:rPr>
        <w:t>TÉCNICO CONTÁBIL</w:t>
      </w:r>
    </w:p>
    <w:p w14:paraId="3192D42F" w14:textId="77777777" w:rsidR="002D19BC" w:rsidRDefault="002D19BC" w:rsidP="002D19BC">
      <w:pPr>
        <w:autoSpaceDE w:val="0"/>
        <w:autoSpaceDN w:val="0"/>
        <w:adjustRightInd w:val="0"/>
      </w:pPr>
      <w:r>
        <w:t>Carga horária: 40 horas semanais</w:t>
      </w:r>
    </w:p>
    <w:p w14:paraId="68E2EFA8" w14:textId="77777777" w:rsidR="002D19BC" w:rsidRDefault="002D19BC" w:rsidP="002D19BC">
      <w:pPr>
        <w:autoSpaceDE w:val="0"/>
        <w:autoSpaceDN w:val="0"/>
        <w:adjustRightInd w:val="0"/>
      </w:pPr>
      <w:r>
        <w:t>Escolaridade exigida: Curso Técnico de Contabilidade</w:t>
      </w:r>
    </w:p>
    <w:p w14:paraId="6510DF0A" w14:textId="77777777" w:rsidR="002D19BC" w:rsidRDefault="002D19BC" w:rsidP="002D19BC">
      <w:pPr>
        <w:autoSpaceDE w:val="0"/>
        <w:autoSpaceDN w:val="0"/>
        <w:adjustRightInd w:val="0"/>
      </w:pPr>
    </w:p>
    <w:p w14:paraId="534968C2" w14:textId="77777777" w:rsidR="002D19BC" w:rsidRDefault="002D19BC" w:rsidP="002D19BC">
      <w:pPr>
        <w:autoSpaceDE w:val="0"/>
        <w:autoSpaceDN w:val="0"/>
        <w:adjustRightInd w:val="0"/>
        <w:spacing w:after="120"/>
        <w:jc w:val="both"/>
      </w:pPr>
      <w:r>
        <w:t>Atribuições do Cargo:</w:t>
      </w:r>
    </w:p>
    <w:p w14:paraId="4244CA6B" w14:textId="77777777" w:rsidR="002D19BC" w:rsidRDefault="002D19BC" w:rsidP="002D19BC">
      <w:pPr>
        <w:autoSpaceDE w:val="0"/>
        <w:autoSpaceDN w:val="0"/>
        <w:adjustRightInd w:val="0"/>
        <w:jc w:val="both"/>
      </w:pPr>
      <w:r>
        <w:t xml:space="preserve">Organizar e controlar os trabalhos inerentes a contabilidade da Administração; </w:t>
      </w:r>
      <w:proofErr w:type="gramStart"/>
      <w:r>
        <w:t>Planejar</w:t>
      </w:r>
      <w:proofErr w:type="gramEnd"/>
      <w:r>
        <w:t xml:space="preserve"> os sistemas de registros e operações contábeis atendendo as necessidades administrativas e as exigências legais; Classificar e registrar as despesas conforme plano de contas orçamentário. Registrar, controlar e corrigir os atos de atendimento das condições para a realização das despesas em todos os estágios de: Fixação, Programação, Licitação, Empenho, Liquidação, Suprimento, Pagamento; Registrar, controlar e acompanhar a receita arrecadada, as metas de arrecadação, o cronograma de execução mensal de desembolso, a programação financeira, o fluxo de caixa a limitação de empenho; Proceder e ou orientar a classificação e avaliação das receitas e despesas; Acompanhar a formalização de contratos no aspecto contábil; Analisar, acompanhar e fiscalizar a implantação e a execução de sistemas financeiros e contábeis; Emitir pareceres e informações sobre sua área de atuação, quando necessário; Desenvolver e gerenciar controles auxiliares, quando necessário; Acompanhar a elaboração do Plano Plurianual, da Lei de Diretrizes Orçamentárias e da Lei Orçamentária; Fazer impactos financeiros quando solicitado; Elaborar e assinar relatórios, balancetes, balanços e demonstrativos econômicos, patrimoniais e financeiros; Participar de programa de treinamento, quando convocado; Participar, conforme a política interna da Instituição, de projetos, cursos, eventos, convênios e programas de ensino, pesquisa e extensão em sua fase de Planejamento, de coordenação, de desenvolvimento, de orientação e de ministração; Executar tarefas pertinentes à área de atuação, </w:t>
      </w:r>
      <w:proofErr w:type="spellStart"/>
      <w:r>
        <w:t>utilizando-sede</w:t>
      </w:r>
      <w:proofErr w:type="spellEnd"/>
      <w:r>
        <w:t xml:space="preserve"> equipamentos e programas de informática; Organizar e executar, antecipadamente aos prazos, todos os procedimentos de registros e lançamentos de dados nos Sistemas de Informações do Tribunal de Contas e dos outros Órgãos Estaduais e Federais e remetê-los ao destinatário; </w:t>
      </w:r>
      <w:r>
        <w:lastRenderedPageBreak/>
        <w:t>Zelar pelo cumprimento das normas de saúde e segurança do trabalho e utilizar adequadamente equipamentos de proteção individual e coletiva; Participar de conselhos, comissões, conferências e audiências públicas e fiscalizações de contrato, quando for compatível com sua função; Compartilhar conhecimentos, treinamentos e/ou atualizações pertinentes ao desenvolvimento de suas funções; E outras atividades afins.</w:t>
      </w:r>
    </w:p>
    <w:p w14:paraId="641652F2" w14:textId="77777777" w:rsidR="002D19BC" w:rsidRDefault="002D19BC" w:rsidP="002D19BC">
      <w:pPr>
        <w:ind w:firstLine="708"/>
        <w:jc w:val="both"/>
      </w:pPr>
    </w:p>
    <w:p w14:paraId="4778F338" w14:textId="77777777" w:rsidR="002D19BC" w:rsidRDefault="002D19BC" w:rsidP="002D19BC">
      <w:pPr>
        <w:ind w:firstLine="708"/>
        <w:jc w:val="both"/>
        <w:rPr>
          <w:color w:val="000000"/>
        </w:rPr>
      </w:pPr>
      <w:r>
        <w:rPr>
          <w:b/>
        </w:rPr>
        <w:t>Art. 12.</w:t>
      </w:r>
      <w:r>
        <w:t xml:space="preserve"> </w:t>
      </w:r>
      <w:r>
        <w:rPr>
          <w:color w:val="000000"/>
        </w:rPr>
        <w:t xml:space="preserve">Atendendo à determinação do art. 89 e seus parágrafos, da Lei Municipal n° 1.752/2013, modifica-se </w:t>
      </w:r>
      <w:r>
        <w:t>o anexo IV da Lei Municipal n° 1.776, de 03 de fevereiro de 2014, editando-se novas tabelas correspondentes à progressão por tempo de serviço dos servidores da Câmara Municipal de Nova Xavantina. O anexo IV da Lei Municipal n° 1.776/2014 passa a vigorar com a seguinte redação:</w:t>
      </w:r>
    </w:p>
    <w:p w14:paraId="06177501" w14:textId="77777777" w:rsidR="002D19BC" w:rsidRDefault="002D19BC" w:rsidP="002D19BC">
      <w:pPr>
        <w:jc w:val="center"/>
        <w:rPr>
          <w:b/>
          <w:bCs/>
          <w:u w:val="single"/>
        </w:rPr>
      </w:pPr>
    </w:p>
    <w:p w14:paraId="4CF049AE" w14:textId="77777777" w:rsidR="002D19BC" w:rsidRDefault="002D19BC" w:rsidP="002D19BC">
      <w:pPr>
        <w:jc w:val="center"/>
        <w:rPr>
          <w:b/>
          <w:bCs/>
          <w:u w:val="single"/>
        </w:rPr>
      </w:pPr>
    </w:p>
    <w:p w14:paraId="39477965" w14:textId="77777777" w:rsidR="002D19BC" w:rsidRDefault="002D19BC" w:rsidP="002D19BC">
      <w:pPr>
        <w:jc w:val="center"/>
        <w:rPr>
          <w:b/>
          <w:bCs/>
          <w:u w:val="single"/>
        </w:rPr>
      </w:pPr>
      <w:r>
        <w:rPr>
          <w:b/>
          <w:bCs/>
          <w:u w:val="single"/>
        </w:rPr>
        <w:t>ANEXO IV</w:t>
      </w:r>
    </w:p>
    <w:p w14:paraId="0608E1B9" w14:textId="77777777" w:rsidR="002D19BC" w:rsidRDefault="002D19BC" w:rsidP="002D19BC">
      <w:pPr>
        <w:jc w:val="center"/>
      </w:pPr>
    </w:p>
    <w:tbl>
      <w:tblPr>
        <w:tblW w:w="5002" w:type="pct"/>
        <w:tblCellMar>
          <w:left w:w="70" w:type="dxa"/>
          <w:right w:w="70" w:type="dxa"/>
        </w:tblCellMar>
        <w:tblLook w:val="04A0" w:firstRow="1" w:lastRow="0" w:firstColumn="1" w:lastColumn="0" w:noHBand="0" w:noVBand="1"/>
      </w:tblPr>
      <w:tblGrid>
        <w:gridCol w:w="651"/>
        <w:gridCol w:w="920"/>
        <w:gridCol w:w="864"/>
        <w:gridCol w:w="920"/>
        <w:gridCol w:w="920"/>
        <w:gridCol w:w="920"/>
        <w:gridCol w:w="920"/>
        <w:gridCol w:w="920"/>
        <w:gridCol w:w="920"/>
        <w:gridCol w:w="1031"/>
      </w:tblGrid>
      <w:tr w:rsidR="002D19BC" w14:paraId="653DB3DE" w14:textId="77777777" w:rsidTr="002D19BC">
        <w:trPr>
          <w:trHeight w:val="315"/>
        </w:trPr>
        <w:tc>
          <w:tcPr>
            <w:tcW w:w="5000" w:type="pct"/>
            <w:gridSpan w:val="10"/>
            <w:tcBorders>
              <w:top w:val="single" w:sz="4" w:space="0" w:color="auto"/>
              <w:left w:val="single" w:sz="4" w:space="0" w:color="auto"/>
              <w:bottom w:val="single" w:sz="4" w:space="0" w:color="auto"/>
              <w:right w:val="single" w:sz="4" w:space="0" w:color="000000"/>
            </w:tcBorders>
            <w:shd w:val="clear" w:color="auto" w:fill="D6E3BC"/>
            <w:vAlign w:val="center"/>
          </w:tcPr>
          <w:p w14:paraId="1DC83B5E" w14:textId="77777777" w:rsidR="002D19BC" w:rsidRDefault="002D19BC">
            <w:pPr>
              <w:jc w:val="center"/>
              <w:rPr>
                <w:rFonts w:ascii="Calibri" w:hAnsi="Calibri"/>
                <w:b/>
                <w:bCs/>
                <w:color w:val="000000"/>
              </w:rPr>
            </w:pPr>
          </w:p>
          <w:p w14:paraId="259A51BA" w14:textId="77777777" w:rsidR="002D19BC" w:rsidRDefault="002D19BC">
            <w:pPr>
              <w:jc w:val="center"/>
              <w:rPr>
                <w:rFonts w:ascii="Calibri" w:hAnsi="Calibri"/>
                <w:b/>
                <w:bCs/>
                <w:color w:val="000000"/>
              </w:rPr>
            </w:pPr>
            <w:r>
              <w:rPr>
                <w:rFonts w:ascii="Calibri" w:hAnsi="Calibri"/>
                <w:b/>
                <w:bCs/>
                <w:color w:val="000000"/>
              </w:rPr>
              <w:t>Tabela XIV</w:t>
            </w:r>
          </w:p>
          <w:p w14:paraId="2C3E1879" w14:textId="77777777" w:rsidR="002D19BC" w:rsidRDefault="002D19BC">
            <w:pPr>
              <w:jc w:val="center"/>
              <w:rPr>
                <w:rFonts w:ascii="Calibri" w:hAnsi="Calibri"/>
                <w:b/>
                <w:bCs/>
                <w:color w:val="000000"/>
              </w:rPr>
            </w:pPr>
          </w:p>
        </w:tc>
      </w:tr>
      <w:tr w:rsidR="002D19BC" w14:paraId="30965BA4" w14:textId="77777777" w:rsidTr="002D19BC">
        <w:trPr>
          <w:trHeight w:val="315"/>
        </w:trPr>
        <w:tc>
          <w:tcPr>
            <w:tcW w:w="424" w:type="pct"/>
            <w:vMerge w:val="restart"/>
            <w:tcBorders>
              <w:top w:val="single" w:sz="4" w:space="0" w:color="auto"/>
              <w:left w:val="single" w:sz="4" w:space="0" w:color="auto"/>
              <w:bottom w:val="single" w:sz="4" w:space="0" w:color="auto"/>
              <w:right w:val="single" w:sz="4" w:space="0" w:color="000000"/>
            </w:tcBorders>
            <w:shd w:val="clear" w:color="auto" w:fill="D9D9D9"/>
            <w:vAlign w:val="center"/>
            <w:hideMark/>
          </w:tcPr>
          <w:p w14:paraId="0B2A4AA8" w14:textId="77777777" w:rsidR="002D19BC" w:rsidRDefault="002D19BC">
            <w:pPr>
              <w:jc w:val="center"/>
              <w:rPr>
                <w:rFonts w:ascii="Calibri" w:hAnsi="Calibri"/>
                <w:b/>
                <w:bCs/>
                <w:color w:val="000000"/>
              </w:rPr>
            </w:pPr>
            <w:r>
              <w:rPr>
                <w:rFonts w:ascii="Calibri" w:hAnsi="Calibri"/>
                <w:b/>
                <w:bCs/>
                <w:color w:val="000000"/>
              </w:rPr>
              <w:t>Nível</w:t>
            </w:r>
          </w:p>
        </w:tc>
        <w:tc>
          <w:tcPr>
            <w:tcW w:w="1498" w:type="pct"/>
            <w:gridSpan w:val="3"/>
            <w:tcBorders>
              <w:top w:val="single" w:sz="4" w:space="0" w:color="auto"/>
              <w:left w:val="single" w:sz="4" w:space="0" w:color="auto"/>
              <w:bottom w:val="single" w:sz="4" w:space="0" w:color="auto"/>
              <w:right w:val="single" w:sz="4" w:space="0" w:color="000000"/>
            </w:tcBorders>
            <w:shd w:val="clear" w:color="auto" w:fill="FFFF00"/>
            <w:noWrap/>
            <w:vAlign w:val="bottom"/>
            <w:hideMark/>
          </w:tcPr>
          <w:p w14:paraId="707EBDEF" w14:textId="77777777" w:rsidR="002D19BC" w:rsidRDefault="002D19BC">
            <w:pPr>
              <w:jc w:val="center"/>
              <w:rPr>
                <w:rFonts w:ascii="Calibri" w:hAnsi="Calibri"/>
                <w:b/>
                <w:bCs/>
                <w:color w:val="000000"/>
              </w:rPr>
            </w:pPr>
            <w:r>
              <w:rPr>
                <w:rFonts w:ascii="Calibri" w:hAnsi="Calibri"/>
                <w:b/>
                <w:bCs/>
                <w:color w:val="000000"/>
              </w:rPr>
              <w:t>Classe</w:t>
            </w:r>
          </w:p>
        </w:tc>
        <w:tc>
          <w:tcPr>
            <w:tcW w:w="1517" w:type="pct"/>
            <w:gridSpan w:val="3"/>
            <w:tcBorders>
              <w:top w:val="single" w:sz="4" w:space="0" w:color="auto"/>
              <w:left w:val="nil"/>
              <w:bottom w:val="single" w:sz="4" w:space="0" w:color="auto"/>
              <w:right w:val="single" w:sz="4" w:space="0" w:color="000000"/>
            </w:tcBorders>
            <w:shd w:val="clear" w:color="auto" w:fill="FFFF00"/>
            <w:noWrap/>
            <w:vAlign w:val="bottom"/>
            <w:hideMark/>
          </w:tcPr>
          <w:p w14:paraId="49496EC9" w14:textId="77777777" w:rsidR="002D19BC" w:rsidRDefault="002D19BC">
            <w:pPr>
              <w:jc w:val="center"/>
              <w:rPr>
                <w:rFonts w:ascii="Calibri" w:hAnsi="Calibri"/>
                <w:b/>
                <w:bCs/>
                <w:color w:val="000000"/>
              </w:rPr>
            </w:pPr>
            <w:r>
              <w:rPr>
                <w:rFonts w:ascii="Calibri" w:hAnsi="Calibri"/>
                <w:b/>
                <w:bCs/>
                <w:color w:val="000000"/>
              </w:rPr>
              <w:t>Classe</w:t>
            </w:r>
          </w:p>
        </w:tc>
        <w:tc>
          <w:tcPr>
            <w:tcW w:w="1560" w:type="pct"/>
            <w:gridSpan w:val="3"/>
            <w:tcBorders>
              <w:top w:val="single" w:sz="4" w:space="0" w:color="auto"/>
              <w:left w:val="nil"/>
              <w:bottom w:val="single" w:sz="4" w:space="0" w:color="auto"/>
              <w:right w:val="single" w:sz="4" w:space="0" w:color="000000"/>
            </w:tcBorders>
            <w:shd w:val="clear" w:color="auto" w:fill="FFFF00"/>
            <w:noWrap/>
            <w:vAlign w:val="bottom"/>
            <w:hideMark/>
          </w:tcPr>
          <w:p w14:paraId="212C03B1" w14:textId="77777777" w:rsidR="002D19BC" w:rsidRDefault="002D19BC">
            <w:pPr>
              <w:jc w:val="center"/>
              <w:rPr>
                <w:rFonts w:ascii="Calibri" w:hAnsi="Calibri"/>
                <w:b/>
                <w:bCs/>
                <w:color w:val="000000"/>
              </w:rPr>
            </w:pPr>
            <w:r>
              <w:rPr>
                <w:rFonts w:ascii="Calibri" w:hAnsi="Calibri"/>
                <w:b/>
                <w:bCs/>
                <w:color w:val="000000"/>
              </w:rPr>
              <w:t>Classe</w:t>
            </w:r>
          </w:p>
        </w:tc>
      </w:tr>
      <w:tr w:rsidR="002D19BC" w14:paraId="5604241E" w14:textId="77777777" w:rsidTr="002D19BC">
        <w:trPr>
          <w:trHeight w:val="315"/>
        </w:trPr>
        <w:tc>
          <w:tcPr>
            <w:tcW w:w="0" w:type="auto"/>
            <w:vMerge/>
            <w:tcBorders>
              <w:top w:val="single" w:sz="4" w:space="0" w:color="auto"/>
              <w:left w:val="single" w:sz="4" w:space="0" w:color="auto"/>
              <w:bottom w:val="single" w:sz="4" w:space="0" w:color="auto"/>
              <w:right w:val="single" w:sz="4" w:space="0" w:color="000000"/>
            </w:tcBorders>
            <w:vAlign w:val="center"/>
            <w:hideMark/>
          </w:tcPr>
          <w:p w14:paraId="13468137" w14:textId="77777777" w:rsidR="002D19BC" w:rsidRDefault="002D19BC">
            <w:pPr>
              <w:rPr>
                <w:rFonts w:ascii="Calibri" w:hAnsi="Calibri"/>
                <w:b/>
                <w:bCs/>
                <w:color w:val="000000"/>
              </w:rPr>
            </w:pPr>
          </w:p>
        </w:tc>
        <w:tc>
          <w:tcPr>
            <w:tcW w:w="499" w:type="pct"/>
            <w:tcBorders>
              <w:top w:val="nil"/>
              <w:left w:val="single" w:sz="4" w:space="0" w:color="000000"/>
              <w:bottom w:val="single" w:sz="4" w:space="0" w:color="auto"/>
              <w:right w:val="single" w:sz="4" w:space="0" w:color="auto"/>
            </w:tcBorders>
            <w:shd w:val="clear" w:color="auto" w:fill="FFFFFF"/>
            <w:noWrap/>
            <w:vAlign w:val="bottom"/>
            <w:hideMark/>
          </w:tcPr>
          <w:p w14:paraId="12D7DE45" w14:textId="77777777" w:rsidR="002D19BC" w:rsidRDefault="002D19BC">
            <w:pPr>
              <w:jc w:val="center"/>
              <w:rPr>
                <w:rFonts w:ascii="Calibri" w:hAnsi="Calibri"/>
                <w:b/>
                <w:bCs/>
                <w:color w:val="000000"/>
              </w:rPr>
            </w:pPr>
            <w:r>
              <w:rPr>
                <w:rFonts w:ascii="Calibri" w:hAnsi="Calibri"/>
                <w:b/>
                <w:bCs/>
                <w:color w:val="000000"/>
              </w:rPr>
              <w:t>A</w:t>
            </w:r>
          </w:p>
        </w:tc>
        <w:tc>
          <w:tcPr>
            <w:tcW w:w="499" w:type="pct"/>
            <w:tcBorders>
              <w:top w:val="nil"/>
              <w:left w:val="nil"/>
              <w:bottom w:val="single" w:sz="4" w:space="0" w:color="auto"/>
              <w:right w:val="single" w:sz="4" w:space="0" w:color="auto"/>
            </w:tcBorders>
            <w:shd w:val="clear" w:color="auto" w:fill="FFFFFF"/>
            <w:noWrap/>
            <w:vAlign w:val="bottom"/>
            <w:hideMark/>
          </w:tcPr>
          <w:p w14:paraId="7E76B4E2" w14:textId="77777777" w:rsidR="002D19BC" w:rsidRDefault="002D19BC">
            <w:pPr>
              <w:jc w:val="center"/>
              <w:rPr>
                <w:rFonts w:ascii="Calibri" w:hAnsi="Calibri"/>
                <w:b/>
                <w:bCs/>
                <w:color w:val="000000"/>
              </w:rPr>
            </w:pPr>
            <w:r>
              <w:rPr>
                <w:rFonts w:ascii="Calibri" w:hAnsi="Calibri"/>
                <w:b/>
                <w:bCs/>
                <w:color w:val="000000"/>
              </w:rPr>
              <w:t>B</w:t>
            </w:r>
          </w:p>
        </w:tc>
        <w:tc>
          <w:tcPr>
            <w:tcW w:w="500" w:type="pct"/>
            <w:tcBorders>
              <w:top w:val="nil"/>
              <w:left w:val="nil"/>
              <w:bottom w:val="single" w:sz="4" w:space="0" w:color="auto"/>
              <w:right w:val="single" w:sz="4" w:space="0" w:color="auto"/>
            </w:tcBorders>
            <w:shd w:val="clear" w:color="auto" w:fill="FFFFFF"/>
            <w:noWrap/>
            <w:vAlign w:val="bottom"/>
            <w:hideMark/>
          </w:tcPr>
          <w:p w14:paraId="2B064EAB" w14:textId="77777777" w:rsidR="002D19BC" w:rsidRDefault="002D19BC">
            <w:pPr>
              <w:jc w:val="center"/>
              <w:rPr>
                <w:rFonts w:ascii="Calibri" w:hAnsi="Calibri"/>
                <w:b/>
                <w:bCs/>
                <w:color w:val="000000"/>
              </w:rPr>
            </w:pPr>
            <w:r>
              <w:rPr>
                <w:rFonts w:ascii="Calibri" w:hAnsi="Calibri"/>
                <w:b/>
                <w:bCs/>
                <w:color w:val="000000"/>
              </w:rPr>
              <w:t>C</w:t>
            </w:r>
          </w:p>
        </w:tc>
        <w:tc>
          <w:tcPr>
            <w:tcW w:w="505" w:type="pct"/>
            <w:tcBorders>
              <w:top w:val="nil"/>
              <w:left w:val="nil"/>
              <w:bottom w:val="single" w:sz="4" w:space="0" w:color="auto"/>
              <w:right w:val="single" w:sz="4" w:space="0" w:color="auto"/>
            </w:tcBorders>
            <w:noWrap/>
            <w:vAlign w:val="bottom"/>
            <w:hideMark/>
          </w:tcPr>
          <w:p w14:paraId="2C04C6AC" w14:textId="77777777" w:rsidR="002D19BC" w:rsidRDefault="002D19BC">
            <w:pPr>
              <w:jc w:val="center"/>
              <w:rPr>
                <w:rFonts w:ascii="Calibri" w:hAnsi="Calibri"/>
                <w:b/>
                <w:bCs/>
                <w:color w:val="000000"/>
              </w:rPr>
            </w:pPr>
            <w:r>
              <w:rPr>
                <w:rFonts w:ascii="Calibri" w:hAnsi="Calibri"/>
                <w:b/>
                <w:bCs/>
                <w:color w:val="000000"/>
              </w:rPr>
              <w:t>D</w:t>
            </w:r>
          </w:p>
        </w:tc>
        <w:tc>
          <w:tcPr>
            <w:tcW w:w="505" w:type="pct"/>
            <w:tcBorders>
              <w:top w:val="nil"/>
              <w:left w:val="nil"/>
              <w:bottom w:val="single" w:sz="4" w:space="0" w:color="auto"/>
              <w:right w:val="single" w:sz="4" w:space="0" w:color="auto"/>
            </w:tcBorders>
            <w:noWrap/>
            <w:vAlign w:val="bottom"/>
            <w:hideMark/>
          </w:tcPr>
          <w:p w14:paraId="4E467213" w14:textId="77777777" w:rsidR="002D19BC" w:rsidRDefault="002D19BC">
            <w:pPr>
              <w:jc w:val="center"/>
              <w:rPr>
                <w:rFonts w:ascii="Calibri" w:hAnsi="Calibri"/>
                <w:b/>
                <w:bCs/>
                <w:color w:val="000000"/>
              </w:rPr>
            </w:pPr>
            <w:r>
              <w:rPr>
                <w:rFonts w:ascii="Calibri" w:hAnsi="Calibri"/>
                <w:b/>
                <w:bCs/>
                <w:color w:val="000000"/>
              </w:rPr>
              <w:t>E</w:t>
            </w:r>
          </w:p>
        </w:tc>
        <w:tc>
          <w:tcPr>
            <w:tcW w:w="507" w:type="pct"/>
            <w:tcBorders>
              <w:top w:val="nil"/>
              <w:left w:val="nil"/>
              <w:bottom w:val="single" w:sz="4" w:space="0" w:color="auto"/>
              <w:right w:val="single" w:sz="4" w:space="0" w:color="auto"/>
            </w:tcBorders>
            <w:noWrap/>
            <w:vAlign w:val="bottom"/>
            <w:hideMark/>
          </w:tcPr>
          <w:p w14:paraId="7F932894" w14:textId="77777777" w:rsidR="002D19BC" w:rsidRDefault="002D19BC">
            <w:pPr>
              <w:jc w:val="center"/>
              <w:rPr>
                <w:rFonts w:ascii="Calibri" w:hAnsi="Calibri"/>
                <w:b/>
                <w:bCs/>
                <w:color w:val="000000"/>
              </w:rPr>
            </w:pPr>
            <w:r>
              <w:rPr>
                <w:rFonts w:ascii="Calibri" w:hAnsi="Calibri"/>
                <w:b/>
                <w:bCs/>
                <w:color w:val="000000"/>
              </w:rPr>
              <w:t>F</w:t>
            </w:r>
          </w:p>
        </w:tc>
        <w:tc>
          <w:tcPr>
            <w:tcW w:w="499" w:type="pct"/>
            <w:tcBorders>
              <w:top w:val="nil"/>
              <w:left w:val="nil"/>
              <w:bottom w:val="single" w:sz="4" w:space="0" w:color="auto"/>
              <w:right w:val="single" w:sz="4" w:space="0" w:color="auto"/>
            </w:tcBorders>
            <w:shd w:val="clear" w:color="auto" w:fill="FFFFFF"/>
            <w:noWrap/>
            <w:vAlign w:val="bottom"/>
            <w:hideMark/>
          </w:tcPr>
          <w:p w14:paraId="4B88A243" w14:textId="77777777" w:rsidR="002D19BC" w:rsidRDefault="002D19BC">
            <w:pPr>
              <w:jc w:val="center"/>
              <w:rPr>
                <w:rFonts w:ascii="Calibri" w:hAnsi="Calibri"/>
                <w:b/>
                <w:bCs/>
                <w:color w:val="000000"/>
              </w:rPr>
            </w:pPr>
            <w:r>
              <w:rPr>
                <w:rFonts w:ascii="Calibri" w:hAnsi="Calibri"/>
                <w:b/>
                <w:bCs/>
                <w:color w:val="000000"/>
              </w:rPr>
              <w:t>G</w:t>
            </w:r>
          </w:p>
        </w:tc>
        <w:tc>
          <w:tcPr>
            <w:tcW w:w="499" w:type="pct"/>
            <w:tcBorders>
              <w:top w:val="nil"/>
              <w:left w:val="nil"/>
              <w:bottom w:val="single" w:sz="4" w:space="0" w:color="auto"/>
              <w:right w:val="single" w:sz="4" w:space="0" w:color="auto"/>
            </w:tcBorders>
            <w:shd w:val="clear" w:color="auto" w:fill="FFFFFF"/>
            <w:noWrap/>
            <w:vAlign w:val="bottom"/>
            <w:hideMark/>
          </w:tcPr>
          <w:p w14:paraId="53C5BEC7" w14:textId="77777777" w:rsidR="002D19BC" w:rsidRDefault="002D19BC">
            <w:pPr>
              <w:jc w:val="center"/>
              <w:rPr>
                <w:rFonts w:ascii="Calibri" w:hAnsi="Calibri"/>
                <w:b/>
                <w:bCs/>
                <w:color w:val="000000"/>
              </w:rPr>
            </w:pPr>
            <w:r>
              <w:rPr>
                <w:rFonts w:ascii="Calibri" w:hAnsi="Calibri"/>
                <w:b/>
                <w:bCs/>
                <w:color w:val="000000"/>
              </w:rPr>
              <w:t>H</w:t>
            </w:r>
          </w:p>
        </w:tc>
        <w:tc>
          <w:tcPr>
            <w:tcW w:w="562" w:type="pct"/>
            <w:tcBorders>
              <w:top w:val="nil"/>
              <w:left w:val="nil"/>
              <w:bottom w:val="single" w:sz="4" w:space="0" w:color="auto"/>
              <w:right w:val="single" w:sz="4" w:space="0" w:color="auto"/>
            </w:tcBorders>
            <w:shd w:val="clear" w:color="auto" w:fill="FFFFFF"/>
            <w:noWrap/>
            <w:vAlign w:val="bottom"/>
            <w:hideMark/>
          </w:tcPr>
          <w:p w14:paraId="6434BB59" w14:textId="77777777" w:rsidR="002D19BC" w:rsidRDefault="002D19BC">
            <w:pPr>
              <w:jc w:val="center"/>
              <w:rPr>
                <w:rFonts w:ascii="Calibri" w:hAnsi="Calibri"/>
                <w:b/>
                <w:bCs/>
                <w:color w:val="000000"/>
              </w:rPr>
            </w:pPr>
            <w:r>
              <w:rPr>
                <w:rFonts w:ascii="Calibri" w:hAnsi="Calibri"/>
                <w:b/>
                <w:bCs/>
                <w:color w:val="000000"/>
              </w:rPr>
              <w:t>I</w:t>
            </w:r>
          </w:p>
        </w:tc>
      </w:tr>
      <w:tr w:rsidR="002D19BC" w14:paraId="0A35B9BE"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77EA641E" w14:textId="77777777" w:rsidR="002D19BC" w:rsidRDefault="002D19BC">
            <w:pPr>
              <w:jc w:val="center"/>
              <w:rPr>
                <w:rFonts w:ascii="Calibri" w:hAnsi="Calibri"/>
                <w:color w:val="000000"/>
                <w:sz w:val="22"/>
              </w:rPr>
            </w:pPr>
            <w:r>
              <w:rPr>
                <w:rFonts w:ascii="Calibri" w:hAnsi="Calibri"/>
                <w:color w:val="000000"/>
                <w:sz w:val="22"/>
              </w:rPr>
              <w:t>1</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760FCF34" w14:textId="77777777" w:rsidR="002D19BC" w:rsidRDefault="002D19BC">
            <w:pPr>
              <w:rPr>
                <w:rFonts w:ascii="Calibri" w:hAnsi="Calibri"/>
                <w:color w:val="000000"/>
                <w:sz w:val="22"/>
              </w:rPr>
            </w:pPr>
            <w:r>
              <w:rPr>
                <w:rFonts w:ascii="Calibri" w:hAnsi="Calibri"/>
                <w:color w:val="000000"/>
                <w:sz w:val="22"/>
              </w:rPr>
              <w:t>788,00</w:t>
            </w:r>
          </w:p>
        </w:tc>
        <w:tc>
          <w:tcPr>
            <w:tcW w:w="499" w:type="pct"/>
            <w:tcBorders>
              <w:top w:val="nil"/>
              <w:left w:val="nil"/>
              <w:bottom w:val="single" w:sz="4" w:space="0" w:color="auto"/>
              <w:right w:val="single" w:sz="4" w:space="0" w:color="auto"/>
            </w:tcBorders>
            <w:shd w:val="clear" w:color="auto" w:fill="FFFFFF"/>
            <w:noWrap/>
            <w:vAlign w:val="bottom"/>
            <w:hideMark/>
          </w:tcPr>
          <w:p w14:paraId="578CE4EA" w14:textId="77777777" w:rsidR="002D19BC" w:rsidRDefault="002D19BC">
            <w:pPr>
              <w:jc w:val="right"/>
              <w:rPr>
                <w:rFonts w:ascii="Calibri" w:hAnsi="Calibri"/>
                <w:color w:val="000000"/>
                <w:sz w:val="22"/>
              </w:rPr>
            </w:pPr>
            <w:r>
              <w:rPr>
                <w:rFonts w:ascii="Calibri" w:hAnsi="Calibri"/>
                <w:color w:val="000000"/>
                <w:sz w:val="22"/>
              </w:rPr>
              <w:t>950,12</w:t>
            </w:r>
          </w:p>
        </w:tc>
        <w:tc>
          <w:tcPr>
            <w:tcW w:w="500" w:type="pct"/>
            <w:tcBorders>
              <w:top w:val="nil"/>
              <w:left w:val="nil"/>
              <w:bottom w:val="single" w:sz="4" w:space="0" w:color="auto"/>
              <w:right w:val="single" w:sz="4" w:space="0" w:color="auto"/>
            </w:tcBorders>
            <w:shd w:val="clear" w:color="auto" w:fill="FFFFFF"/>
            <w:noWrap/>
            <w:vAlign w:val="bottom"/>
            <w:hideMark/>
          </w:tcPr>
          <w:p w14:paraId="5336DBEB" w14:textId="77777777" w:rsidR="002D19BC" w:rsidRDefault="002D19BC">
            <w:pPr>
              <w:jc w:val="right"/>
              <w:rPr>
                <w:rFonts w:ascii="Calibri" w:hAnsi="Calibri"/>
                <w:color w:val="000000"/>
                <w:sz w:val="22"/>
              </w:rPr>
            </w:pPr>
            <w:r>
              <w:rPr>
                <w:rFonts w:ascii="Calibri" w:hAnsi="Calibri"/>
                <w:color w:val="000000"/>
                <w:sz w:val="22"/>
              </w:rPr>
              <w:t>1.213,30</w:t>
            </w:r>
          </w:p>
        </w:tc>
        <w:tc>
          <w:tcPr>
            <w:tcW w:w="505" w:type="pct"/>
            <w:tcBorders>
              <w:top w:val="nil"/>
              <w:left w:val="nil"/>
              <w:bottom w:val="single" w:sz="4" w:space="0" w:color="auto"/>
              <w:right w:val="single" w:sz="4" w:space="0" w:color="auto"/>
            </w:tcBorders>
            <w:noWrap/>
            <w:vAlign w:val="bottom"/>
            <w:hideMark/>
          </w:tcPr>
          <w:p w14:paraId="7A9FAA52" w14:textId="77777777" w:rsidR="002D19BC" w:rsidRDefault="002D19BC">
            <w:pPr>
              <w:jc w:val="right"/>
              <w:rPr>
                <w:rFonts w:ascii="Calibri" w:hAnsi="Calibri"/>
                <w:color w:val="000000"/>
                <w:sz w:val="22"/>
              </w:rPr>
            </w:pPr>
            <w:r>
              <w:rPr>
                <w:rFonts w:ascii="Calibri" w:hAnsi="Calibri"/>
                <w:color w:val="000000"/>
                <w:sz w:val="22"/>
              </w:rPr>
              <w:t>1.775,79</w:t>
            </w:r>
          </w:p>
        </w:tc>
        <w:tc>
          <w:tcPr>
            <w:tcW w:w="505" w:type="pct"/>
            <w:tcBorders>
              <w:top w:val="nil"/>
              <w:left w:val="nil"/>
              <w:bottom w:val="single" w:sz="4" w:space="0" w:color="auto"/>
              <w:right w:val="single" w:sz="4" w:space="0" w:color="auto"/>
            </w:tcBorders>
            <w:noWrap/>
            <w:vAlign w:val="bottom"/>
            <w:hideMark/>
          </w:tcPr>
          <w:p w14:paraId="5A5617D4" w14:textId="77777777" w:rsidR="002D19BC" w:rsidRDefault="002D19BC">
            <w:pPr>
              <w:jc w:val="right"/>
              <w:rPr>
                <w:rFonts w:ascii="Calibri" w:hAnsi="Calibri"/>
                <w:color w:val="000000"/>
                <w:sz w:val="22"/>
              </w:rPr>
            </w:pPr>
            <w:r>
              <w:rPr>
                <w:rFonts w:ascii="Calibri" w:hAnsi="Calibri"/>
                <w:color w:val="000000"/>
                <w:sz w:val="22"/>
              </w:rPr>
              <w:t>2.500,00</w:t>
            </w:r>
          </w:p>
        </w:tc>
        <w:tc>
          <w:tcPr>
            <w:tcW w:w="507" w:type="pct"/>
            <w:tcBorders>
              <w:top w:val="nil"/>
              <w:left w:val="nil"/>
              <w:bottom w:val="single" w:sz="4" w:space="0" w:color="auto"/>
              <w:right w:val="single" w:sz="4" w:space="0" w:color="auto"/>
            </w:tcBorders>
            <w:noWrap/>
            <w:vAlign w:val="bottom"/>
            <w:hideMark/>
          </w:tcPr>
          <w:p w14:paraId="33DD0C96" w14:textId="77777777" w:rsidR="002D19BC" w:rsidRDefault="002D19BC">
            <w:pPr>
              <w:jc w:val="right"/>
              <w:rPr>
                <w:rFonts w:ascii="Calibri" w:hAnsi="Calibri"/>
                <w:color w:val="000000"/>
                <w:sz w:val="22"/>
              </w:rPr>
            </w:pPr>
            <w:r>
              <w:rPr>
                <w:rFonts w:ascii="Calibri" w:hAnsi="Calibri"/>
                <w:color w:val="000000"/>
                <w:sz w:val="22"/>
              </w:rPr>
              <w:t>3.400,00</w:t>
            </w:r>
          </w:p>
        </w:tc>
        <w:tc>
          <w:tcPr>
            <w:tcW w:w="499" w:type="pct"/>
            <w:tcBorders>
              <w:top w:val="nil"/>
              <w:left w:val="nil"/>
              <w:bottom w:val="single" w:sz="4" w:space="0" w:color="auto"/>
              <w:right w:val="single" w:sz="4" w:space="0" w:color="auto"/>
            </w:tcBorders>
            <w:shd w:val="clear" w:color="auto" w:fill="FFFFFF"/>
            <w:noWrap/>
            <w:vAlign w:val="bottom"/>
            <w:hideMark/>
          </w:tcPr>
          <w:p w14:paraId="4238B7E6" w14:textId="77777777" w:rsidR="002D19BC" w:rsidRDefault="002D19BC">
            <w:pPr>
              <w:jc w:val="right"/>
              <w:rPr>
                <w:rFonts w:ascii="Calibri" w:hAnsi="Calibri"/>
                <w:color w:val="000000"/>
                <w:sz w:val="22"/>
              </w:rPr>
            </w:pPr>
            <w:r>
              <w:rPr>
                <w:rFonts w:ascii="Calibri" w:hAnsi="Calibri"/>
                <w:color w:val="000000"/>
                <w:sz w:val="22"/>
              </w:rPr>
              <w:t>4.733,79</w:t>
            </w:r>
          </w:p>
        </w:tc>
        <w:tc>
          <w:tcPr>
            <w:tcW w:w="499" w:type="pct"/>
            <w:tcBorders>
              <w:top w:val="nil"/>
              <w:left w:val="nil"/>
              <w:bottom w:val="single" w:sz="4" w:space="0" w:color="auto"/>
              <w:right w:val="single" w:sz="4" w:space="0" w:color="auto"/>
            </w:tcBorders>
            <w:shd w:val="clear" w:color="auto" w:fill="FFFFFF"/>
            <w:noWrap/>
            <w:vAlign w:val="bottom"/>
            <w:hideMark/>
          </w:tcPr>
          <w:p w14:paraId="14F3D17E" w14:textId="77777777" w:rsidR="002D19BC" w:rsidRDefault="002D19BC">
            <w:pPr>
              <w:jc w:val="right"/>
              <w:rPr>
                <w:rFonts w:ascii="Calibri" w:hAnsi="Calibri"/>
                <w:color w:val="000000"/>
                <w:sz w:val="22"/>
              </w:rPr>
            </w:pPr>
            <w:r>
              <w:rPr>
                <w:rFonts w:ascii="Calibri" w:hAnsi="Calibri"/>
                <w:color w:val="000000"/>
                <w:sz w:val="22"/>
              </w:rPr>
              <w:t>5.400,00</w:t>
            </w:r>
          </w:p>
        </w:tc>
        <w:tc>
          <w:tcPr>
            <w:tcW w:w="562" w:type="pct"/>
            <w:tcBorders>
              <w:top w:val="nil"/>
              <w:left w:val="nil"/>
              <w:bottom w:val="single" w:sz="4" w:space="0" w:color="auto"/>
              <w:right w:val="single" w:sz="4" w:space="0" w:color="auto"/>
            </w:tcBorders>
            <w:shd w:val="clear" w:color="auto" w:fill="FFFFFF"/>
            <w:noWrap/>
            <w:vAlign w:val="bottom"/>
            <w:hideMark/>
          </w:tcPr>
          <w:p w14:paraId="68B88791" w14:textId="77777777" w:rsidR="002D19BC" w:rsidRDefault="002D19BC">
            <w:pPr>
              <w:jc w:val="right"/>
              <w:rPr>
                <w:rFonts w:ascii="Calibri" w:hAnsi="Calibri"/>
                <w:color w:val="000000"/>
                <w:sz w:val="22"/>
              </w:rPr>
            </w:pPr>
            <w:r>
              <w:rPr>
                <w:rFonts w:ascii="Calibri" w:hAnsi="Calibri"/>
                <w:color w:val="000000"/>
                <w:sz w:val="22"/>
              </w:rPr>
              <w:t>7.299,66</w:t>
            </w:r>
          </w:p>
        </w:tc>
      </w:tr>
      <w:tr w:rsidR="002D19BC" w14:paraId="12CE1A7A"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4A236F5C" w14:textId="77777777" w:rsidR="002D19BC" w:rsidRDefault="002D19BC">
            <w:pPr>
              <w:jc w:val="center"/>
              <w:rPr>
                <w:rFonts w:ascii="Calibri" w:hAnsi="Calibri"/>
                <w:color w:val="000000"/>
                <w:sz w:val="22"/>
              </w:rPr>
            </w:pPr>
            <w:r>
              <w:rPr>
                <w:rFonts w:ascii="Calibri" w:hAnsi="Calibri"/>
                <w:color w:val="000000"/>
                <w:sz w:val="22"/>
              </w:rPr>
              <w:t>2</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4C74053F" w14:textId="77777777" w:rsidR="002D19BC" w:rsidRDefault="002D19BC">
            <w:pPr>
              <w:rPr>
                <w:rFonts w:ascii="Calibri" w:hAnsi="Calibri"/>
                <w:color w:val="000000"/>
                <w:sz w:val="22"/>
              </w:rPr>
            </w:pPr>
            <w:r>
              <w:rPr>
                <w:rFonts w:ascii="Calibri" w:hAnsi="Calibri"/>
                <w:color w:val="000000"/>
                <w:sz w:val="22"/>
              </w:rPr>
              <w:t>811,64</w:t>
            </w:r>
          </w:p>
        </w:tc>
        <w:tc>
          <w:tcPr>
            <w:tcW w:w="499" w:type="pct"/>
            <w:tcBorders>
              <w:top w:val="nil"/>
              <w:left w:val="nil"/>
              <w:bottom w:val="single" w:sz="4" w:space="0" w:color="auto"/>
              <w:right w:val="single" w:sz="4" w:space="0" w:color="auto"/>
            </w:tcBorders>
            <w:shd w:val="clear" w:color="auto" w:fill="FFFFFF"/>
            <w:noWrap/>
            <w:vAlign w:val="bottom"/>
            <w:hideMark/>
          </w:tcPr>
          <w:p w14:paraId="19FA2026" w14:textId="77777777" w:rsidR="002D19BC" w:rsidRDefault="002D19BC">
            <w:pPr>
              <w:jc w:val="right"/>
              <w:rPr>
                <w:rFonts w:ascii="Calibri" w:hAnsi="Calibri"/>
                <w:color w:val="000000"/>
                <w:sz w:val="22"/>
                <w:szCs w:val="22"/>
              </w:rPr>
            </w:pPr>
            <w:r>
              <w:rPr>
                <w:rFonts w:ascii="Calibri" w:hAnsi="Calibri"/>
                <w:color w:val="000000"/>
                <w:sz w:val="22"/>
                <w:szCs w:val="22"/>
              </w:rPr>
              <w:t>978,62</w:t>
            </w:r>
          </w:p>
        </w:tc>
        <w:tc>
          <w:tcPr>
            <w:tcW w:w="500" w:type="pct"/>
            <w:tcBorders>
              <w:top w:val="nil"/>
              <w:left w:val="nil"/>
              <w:bottom w:val="single" w:sz="4" w:space="0" w:color="auto"/>
              <w:right w:val="single" w:sz="4" w:space="0" w:color="auto"/>
            </w:tcBorders>
            <w:shd w:val="clear" w:color="auto" w:fill="FFFFFF"/>
            <w:noWrap/>
            <w:vAlign w:val="bottom"/>
            <w:hideMark/>
          </w:tcPr>
          <w:p w14:paraId="2BB0189D" w14:textId="77777777" w:rsidR="002D19BC" w:rsidRDefault="002D19BC">
            <w:pPr>
              <w:jc w:val="right"/>
              <w:rPr>
                <w:rFonts w:ascii="Calibri" w:hAnsi="Calibri"/>
                <w:color w:val="000000"/>
                <w:sz w:val="22"/>
              </w:rPr>
            </w:pPr>
            <w:r>
              <w:rPr>
                <w:rFonts w:ascii="Calibri" w:hAnsi="Calibri"/>
                <w:color w:val="000000"/>
                <w:sz w:val="22"/>
              </w:rPr>
              <w:t>1.249,70</w:t>
            </w:r>
          </w:p>
        </w:tc>
        <w:tc>
          <w:tcPr>
            <w:tcW w:w="505" w:type="pct"/>
            <w:tcBorders>
              <w:top w:val="nil"/>
              <w:left w:val="nil"/>
              <w:bottom w:val="single" w:sz="4" w:space="0" w:color="auto"/>
              <w:right w:val="single" w:sz="4" w:space="0" w:color="auto"/>
            </w:tcBorders>
            <w:noWrap/>
            <w:vAlign w:val="bottom"/>
            <w:hideMark/>
          </w:tcPr>
          <w:p w14:paraId="1DAD0B77" w14:textId="77777777" w:rsidR="002D19BC" w:rsidRDefault="002D19BC">
            <w:pPr>
              <w:jc w:val="right"/>
              <w:rPr>
                <w:rFonts w:ascii="Calibri" w:hAnsi="Calibri"/>
                <w:color w:val="000000"/>
                <w:sz w:val="22"/>
              </w:rPr>
            </w:pPr>
            <w:r>
              <w:rPr>
                <w:rFonts w:ascii="Calibri" w:hAnsi="Calibri"/>
                <w:color w:val="000000"/>
                <w:sz w:val="22"/>
              </w:rPr>
              <w:t>1.829,06</w:t>
            </w:r>
          </w:p>
        </w:tc>
        <w:tc>
          <w:tcPr>
            <w:tcW w:w="505" w:type="pct"/>
            <w:tcBorders>
              <w:top w:val="nil"/>
              <w:left w:val="nil"/>
              <w:bottom w:val="single" w:sz="4" w:space="0" w:color="auto"/>
              <w:right w:val="single" w:sz="4" w:space="0" w:color="auto"/>
            </w:tcBorders>
            <w:noWrap/>
            <w:vAlign w:val="bottom"/>
            <w:hideMark/>
          </w:tcPr>
          <w:p w14:paraId="129D9233" w14:textId="77777777" w:rsidR="002D19BC" w:rsidRDefault="002D19BC">
            <w:pPr>
              <w:jc w:val="right"/>
              <w:rPr>
                <w:rFonts w:ascii="Calibri" w:hAnsi="Calibri"/>
                <w:color w:val="000000"/>
                <w:sz w:val="22"/>
              </w:rPr>
            </w:pPr>
            <w:r>
              <w:rPr>
                <w:rFonts w:ascii="Calibri" w:hAnsi="Calibri"/>
                <w:color w:val="000000"/>
                <w:sz w:val="22"/>
              </w:rPr>
              <w:t>2.575,00</w:t>
            </w:r>
          </w:p>
        </w:tc>
        <w:tc>
          <w:tcPr>
            <w:tcW w:w="507" w:type="pct"/>
            <w:tcBorders>
              <w:top w:val="nil"/>
              <w:left w:val="nil"/>
              <w:bottom w:val="single" w:sz="4" w:space="0" w:color="auto"/>
              <w:right w:val="single" w:sz="4" w:space="0" w:color="auto"/>
            </w:tcBorders>
            <w:noWrap/>
            <w:vAlign w:val="bottom"/>
            <w:hideMark/>
          </w:tcPr>
          <w:p w14:paraId="41FE6A52" w14:textId="77777777" w:rsidR="002D19BC" w:rsidRDefault="002D19BC">
            <w:pPr>
              <w:jc w:val="right"/>
              <w:rPr>
                <w:rFonts w:ascii="Calibri" w:hAnsi="Calibri"/>
                <w:color w:val="000000"/>
                <w:sz w:val="22"/>
              </w:rPr>
            </w:pPr>
            <w:r>
              <w:rPr>
                <w:rFonts w:ascii="Calibri" w:hAnsi="Calibri"/>
                <w:color w:val="000000"/>
                <w:sz w:val="22"/>
              </w:rPr>
              <w:t>3.502,00</w:t>
            </w:r>
          </w:p>
        </w:tc>
        <w:tc>
          <w:tcPr>
            <w:tcW w:w="499" w:type="pct"/>
            <w:tcBorders>
              <w:top w:val="nil"/>
              <w:left w:val="nil"/>
              <w:bottom w:val="single" w:sz="4" w:space="0" w:color="auto"/>
              <w:right w:val="single" w:sz="4" w:space="0" w:color="auto"/>
            </w:tcBorders>
            <w:shd w:val="clear" w:color="auto" w:fill="FFFFFF"/>
            <w:noWrap/>
            <w:vAlign w:val="bottom"/>
            <w:hideMark/>
          </w:tcPr>
          <w:p w14:paraId="5841A3AE" w14:textId="77777777" w:rsidR="002D19BC" w:rsidRDefault="002D19BC">
            <w:pPr>
              <w:jc w:val="right"/>
              <w:rPr>
                <w:rFonts w:ascii="Calibri" w:hAnsi="Calibri"/>
                <w:color w:val="000000"/>
                <w:sz w:val="22"/>
              </w:rPr>
            </w:pPr>
            <w:r>
              <w:rPr>
                <w:rFonts w:ascii="Calibri" w:hAnsi="Calibri"/>
                <w:color w:val="000000"/>
                <w:sz w:val="22"/>
              </w:rPr>
              <w:t>4.875,80</w:t>
            </w:r>
          </w:p>
        </w:tc>
        <w:tc>
          <w:tcPr>
            <w:tcW w:w="499" w:type="pct"/>
            <w:tcBorders>
              <w:top w:val="nil"/>
              <w:left w:val="nil"/>
              <w:bottom w:val="single" w:sz="4" w:space="0" w:color="auto"/>
              <w:right w:val="single" w:sz="4" w:space="0" w:color="auto"/>
            </w:tcBorders>
            <w:shd w:val="clear" w:color="auto" w:fill="FFFFFF"/>
            <w:noWrap/>
            <w:vAlign w:val="bottom"/>
            <w:hideMark/>
          </w:tcPr>
          <w:p w14:paraId="69312685" w14:textId="77777777" w:rsidR="002D19BC" w:rsidRDefault="002D19BC">
            <w:pPr>
              <w:jc w:val="right"/>
              <w:rPr>
                <w:rFonts w:ascii="Calibri" w:hAnsi="Calibri"/>
                <w:color w:val="000000"/>
                <w:sz w:val="22"/>
              </w:rPr>
            </w:pPr>
            <w:r>
              <w:rPr>
                <w:rFonts w:ascii="Calibri" w:hAnsi="Calibri"/>
                <w:color w:val="000000"/>
                <w:sz w:val="22"/>
              </w:rPr>
              <w:t>5.562,00</w:t>
            </w:r>
          </w:p>
        </w:tc>
        <w:tc>
          <w:tcPr>
            <w:tcW w:w="562" w:type="pct"/>
            <w:tcBorders>
              <w:top w:val="nil"/>
              <w:left w:val="nil"/>
              <w:bottom w:val="single" w:sz="4" w:space="0" w:color="auto"/>
              <w:right w:val="single" w:sz="4" w:space="0" w:color="auto"/>
            </w:tcBorders>
            <w:shd w:val="clear" w:color="auto" w:fill="FFFFFF"/>
            <w:noWrap/>
            <w:vAlign w:val="bottom"/>
            <w:hideMark/>
          </w:tcPr>
          <w:p w14:paraId="1D9FB421" w14:textId="77777777" w:rsidR="002D19BC" w:rsidRDefault="002D19BC">
            <w:pPr>
              <w:jc w:val="right"/>
              <w:rPr>
                <w:rFonts w:ascii="Calibri" w:hAnsi="Calibri"/>
                <w:color w:val="000000"/>
                <w:sz w:val="22"/>
              </w:rPr>
            </w:pPr>
            <w:r>
              <w:rPr>
                <w:rFonts w:ascii="Calibri" w:hAnsi="Calibri"/>
                <w:color w:val="000000"/>
                <w:sz w:val="22"/>
              </w:rPr>
              <w:t>7.518,65</w:t>
            </w:r>
          </w:p>
        </w:tc>
      </w:tr>
      <w:tr w:rsidR="002D19BC" w14:paraId="7C02807C"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07DA6E8D" w14:textId="77777777" w:rsidR="002D19BC" w:rsidRDefault="002D19BC">
            <w:pPr>
              <w:jc w:val="center"/>
              <w:rPr>
                <w:rFonts w:ascii="Calibri" w:hAnsi="Calibri"/>
                <w:color w:val="000000"/>
                <w:sz w:val="22"/>
              </w:rPr>
            </w:pPr>
            <w:r>
              <w:rPr>
                <w:rFonts w:ascii="Calibri" w:hAnsi="Calibri"/>
                <w:color w:val="000000"/>
                <w:sz w:val="22"/>
              </w:rPr>
              <w:t>3</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61CFBB7C" w14:textId="77777777" w:rsidR="002D19BC" w:rsidRDefault="002D19BC">
            <w:pPr>
              <w:rPr>
                <w:rFonts w:ascii="Calibri" w:hAnsi="Calibri"/>
                <w:color w:val="000000"/>
                <w:sz w:val="22"/>
              </w:rPr>
            </w:pPr>
            <w:r>
              <w:rPr>
                <w:rFonts w:ascii="Calibri" w:hAnsi="Calibri"/>
                <w:color w:val="000000"/>
                <w:sz w:val="22"/>
              </w:rPr>
              <w:t>835,99</w:t>
            </w:r>
          </w:p>
        </w:tc>
        <w:tc>
          <w:tcPr>
            <w:tcW w:w="499" w:type="pct"/>
            <w:tcBorders>
              <w:top w:val="nil"/>
              <w:left w:val="nil"/>
              <w:bottom w:val="single" w:sz="4" w:space="0" w:color="auto"/>
              <w:right w:val="single" w:sz="4" w:space="0" w:color="auto"/>
            </w:tcBorders>
            <w:shd w:val="clear" w:color="auto" w:fill="FFFFFF"/>
            <w:noWrap/>
            <w:vAlign w:val="bottom"/>
            <w:hideMark/>
          </w:tcPr>
          <w:p w14:paraId="795880F3" w14:textId="77777777" w:rsidR="002D19BC" w:rsidRDefault="002D19BC">
            <w:pPr>
              <w:jc w:val="right"/>
              <w:rPr>
                <w:rFonts w:ascii="Calibri" w:hAnsi="Calibri"/>
                <w:color w:val="000000"/>
                <w:sz w:val="22"/>
                <w:szCs w:val="22"/>
              </w:rPr>
            </w:pPr>
            <w:r>
              <w:rPr>
                <w:rFonts w:ascii="Calibri" w:hAnsi="Calibri"/>
                <w:color w:val="000000"/>
                <w:sz w:val="22"/>
                <w:szCs w:val="22"/>
              </w:rPr>
              <w:t>1007,98</w:t>
            </w:r>
          </w:p>
        </w:tc>
        <w:tc>
          <w:tcPr>
            <w:tcW w:w="500" w:type="pct"/>
            <w:tcBorders>
              <w:top w:val="nil"/>
              <w:left w:val="nil"/>
              <w:bottom w:val="single" w:sz="4" w:space="0" w:color="auto"/>
              <w:right w:val="single" w:sz="4" w:space="0" w:color="auto"/>
            </w:tcBorders>
            <w:shd w:val="clear" w:color="auto" w:fill="FFFFFF"/>
            <w:noWrap/>
            <w:vAlign w:val="bottom"/>
            <w:hideMark/>
          </w:tcPr>
          <w:p w14:paraId="5357E29D" w14:textId="77777777" w:rsidR="002D19BC" w:rsidRDefault="002D19BC">
            <w:pPr>
              <w:jc w:val="right"/>
              <w:rPr>
                <w:rFonts w:ascii="Calibri" w:hAnsi="Calibri"/>
                <w:color w:val="000000"/>
                <w:sz w:val="22"/>
              </w:rPr>
            </w:pPr>
            <w:r>
              <w:rPr>
                <w:rFonts w:ascii="Calibri" w:hAnsi="Calibri"/>
                <w:color w:val="000000"/>
                <w:sz w:val="22"/>
              </w:rPr>
              <w:t>1.287,19</w:t>
            </w:r>
          </w:p>
        </w:tc>
        <w:tc>
          <w:tcPr>
            <w:tcW w:w="505" w:type="pct"/>
            <w:tcBorders>
              <w:top w:val="nil"/>
              <w:left w:val="nil"/>
              <w:bottom w:val="single" w:sz="4" w:space="0" w:color="auto"/>
              <w:right w:val="single" w:sz="4" w:space="0" w:color="auto"/>
            </w:tcBorders>
            <w:noWrap/>
            <w:vAlign w:val="bottom"/>
            <w:hideMark/>
          </w:tcPr>
          <w:p w14:paraId="6D9D7015" w14:textId="77777777" w:rsidR="002D19BC" w:rsidRDefault="002D19BC">
            <w:pPr>
              <w:jc w:val="right"/>
              <w:rPr>
                <w:rFonts w:ascii="Calibri" w:hAnsi="Calibri"/>
                <w:color w:val="000000"/>
                <w:sz w:val="22"/>
              </w:rPr>
            </w:pPr>
            <w:r>
              <w:rPr>
                <w:rFonts w:ascii="Calibri" w:hAnsi="Calibri"/>
                <w:color w:val="000000"/>
                <w:sz w:val="22"/>
              </w:rPr>
              <w:t>1.883,94</w:t>
            </w:r>
          </w:p>
        </w:tc>
        <w:tc>
          <w:tcPr>
            <w:tcW w:w="505" w:type="pct"/>
            <w:tcBorders>
              <w:top w:val="nil"/>
              <w:left w:val="nil"/>
              <w:bottom w:val="single" w:sz="4" w:space="0" w:color="auto"/>
              <w:right w:val="single" w:sz="4" w:space="0" w:color="auto"/>
            </w:tcBorders>
            <w:noWrap/>
            <w:vAlign w:val="bottom"/>
            <w:hideMark/>
          </w:tcPr>
          <w:p w14:paraId="4BE1C7AB" w14:textId="77777777" w:rsidR="002D19BC" w:rsidRDefault="002D19BC">
            <w:pPr>
              <w:jc w:val="right"/>
              <w:rPr>
                <w:rFonts w:ascii="Calibri" w:hAnsi="Calibri"/>
                <w:color w:val="000000"/>
                <w:sz w:val="22"/>
              </w:rPr>
            </w:pPr>
            <w:r>
              <w:rPr>
                <w:rFonts w:ascii="Calibri" w:hAnsi="Calibri"/>
                <w:color w:val="000000"/>
                <w:sz w:val="22"/>
              </w:rPr>
              <w:t>2.652,25</w:t>
            </w:r>
          </w:p>
        </w:tc>
        <w:tc>
          <w:tcPr>
            <w:tcW w:w="507" w:type="pct"/>
            <w:tcBorders>
              <w:top w:val="nil"/>
              <w:left w:val="nil"/>
              <w:bottom w:val="single" w:sz="4" w:space="0" w:color="auto"/>
              <w:right w:val="single" w:sz="4" w:space="0" w:color="auto"/>
            </w:tcBorders>
            <w:noWrap/>
            <w:vAlign w:val="bottom"/>
            <w:hideMark/>
          </w:tcPr>
          <w:p w14:paraId="2FB5D6A5" w14:textId="77777777" w:rsidR="002D19BC" w:rsidRDefault="002D19BC">
            <w:pPr>
              <w:jc w:val="right"/>
              <w:rPr>
                <w:rFonts w:ascii="Calibri" w:hAnsi="Calibri"/>
                <w:color w:val="000000"/>
                <w:sz w:val="22"/>
              </w:rPr>
            </w:pPr>
            <w:r>
              <w:rPr>
                <w:rFonts w:ascii="Calibri" w:hAnsi="Calibri"/>
                <w:color w:val="000000"/>
                <w:sz w:val="22"/>
              </w:rPr>
              <w:t>3.607,06</w:t>
            </w:r>
          </w:p>
        </w:tc>
        <w:tc>
          <w:tcPr>
            <w:tcW w:w="499" w:type="pct"/>
            <w:tcBorders>
              <w:top w:val="nil"/>
              <w:left w:val="nil"/>
              <w:bottom w:val="single" w:sz="4" w:space="0" w:color="auto"/>
              <w:right w:val="single" w:sz="4" w:space="0" w:color="auto"/>
            </w:tcBorders>
            <w:shd w:val="clear" w:color="auto" w:fill="FFFFFF"/>
            <w:noWrap/>
            <w:vAlign w:val="bottom"/>
            <w:hideMark/>
          </w:tcPr>
          <w:p w14:paraId="6DF84484" w14:textId="77777777" w:rsidR="002D19BC" w:rsidRDefault="002D19BC">
            <w:pPr>
              <w:jc w:val="right"/>
              <w:rPr>
                <w:rFonts w:ascii="Calibri" w:hAnsi="Calibri"/>
                <w:color w:val="000000"/>
                <w:sz w:val="22"/>
              </w:rPr>
            </w:pPr>
            <w:r>
              <w:rPr>
                <w:rFonts w:ascii="Calibri" w:hAnsi="Calibri"/>
                <w:color w:val="000000"/>
                <w:sz w:val="22"/>
              </w:rPr>
              <w:t>5.022,08</w:t>
            </w:r>
          </w:p>
        </w:tc>
        <w:tc>
          <w:tcPr>
            <w:tcW w:w="499" w:type="pct"/>
            <w:tcBorders>
              <w:top w:val="nil"/>
              <w:left w:val="nil"/>
              <w:bottom w:val="single" w:sz="4" w:space="0" w:color="auto"/>
              <w:right w:val="single" w:sz="4" w:space="0" w:color="auto"/>
            </w:tcBorders>
            <w:shd w:val="clear" w:color="auto" w:fill="FFFFFF"/>
            <w:noWrap/>
            <w:vAlign w:val="bottom"/>
            <w:hideMark/>
          </w:tcPr>
          <w:p w14:paraId="68696E37" w14:textId="77777777" w:rsidR="002D19BC" w:rsidRDefault="002D19BC">
            <w:pPr>
              <w:jc w:val="right"/>
              <w:rPr>
                <w:rFonts w:ascii="Calibri" w:hAnsi="Calibri"/>
                <w:color w:val="000000"/>
                <w:sz w:val="22"/>
              </w:rPr>
            </w:pPr>
            <w:r>
              <w:rPr>
                <w:rFonts w:ascii="Calibri" w:hAnsi="Calibri"/>
                <w:color w:val="000000"/>
                <w:sz w:val="22"/>
              </w:rPr>
              <w:t>5.728,86</w:t>
            </w:r>
          </w:p>
        </w:tc>
        <w:tc>
          <w:tcPr>
            <w:tcW w:w="562" w:type="pct"/>
            <w:tcBorders>
              <w:top w:val="nil"/>
              <w:left w:val="nil"/>
              <w:bottom w:val="single" w:sz="4" w:space="0" w:color="auto"/>
              <w:right w:val="single" w:sz="4" w:space="0" w:color="auto"/>
            </w:tcBorders>
            <w:shd w:val="clear" w:color="auto" w:fill="FFFFFF"/>
            <w:noWrap/>
            <w:vAlign w:val="bottom"/>
            <w:hideMark/>
          </w:tcPr>
          <w:p w14:paraId="2FB63455" w14:textId="77777777" w:rsidR="002D19BC" w:rsidRDefault="002D19BC">
            <w:pPr>
              <w:jc w:val="right"/>
              <w:rPr>
                <w:rFonts w:ascii="Calibri" w:hAnsi="Calibri"/>
                <w:color w:val="000000"/>
                <w:sz w:val="22"/>
              </w:rPr>
            </w:pPr>
            <w:r>
              <w:rPr>
                <w:rFonts w:ascii="Calibri" w:hAnsi="Calibri"/>
                <w:color w:val="000000"/>
                <w:sz w:val="22"/>
              </w:rPr>
              <w:t>7.744,21</w:t>
            </w:r>
          </w:p>
        </w:tc>
      </w:tr>
      <w:tr w:rsidR="002D19BC" w14:paraId="24CBFA02"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07080C90" w14:textId="77777777" w:rsidR="002D19BC" w:rsidRDefault="002D19BC">
            <w:pPr>
              <w:jc w:val="center"/>
              <w:rPr>
                <w:rFonts w:ascii="Calibri" w:hAnsi="Calibri"/>
                <w:color w:val="000000"/>
                <w:sz w:val="22"/>
              </w:rPr>
            </w:pPr>
            <w:r>
              <w:rPr>
                <w:rFonts w:ascii="Calibri" w:hAnsi="Calibri"/>
                <w:color w:val="000000"/>
                <w:sz w:val="22"/>
              </w:rPr>
              <w:t>4</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5AD698FF" w14:textId="77777777" w:rsidR="002D19BC" w:rsidRDefault="002D19BC">
            <w:pPr>
              <w:rPr>
                <w:rFonts w:ascii="Calibri" w:hAnsi="Calibri"/>
                <w:color w:val="000000"/>
                <w:sz w:val="22"/>
              </w:rPr>
            </w:pPr>
            <w:r>
              <w:rPr>
                <w:rFonts w:ascii="Calibri" w:hAnsi="Calibri"/>
                <w:color w:val="000000"/>
                <w:sz w:val="22"/>
              </w:rPr>
              <w:t>861,07</w:t>
            </w:r>
          </w:p>
        </w:tc>
        <w:tc>
          <w:tcPr>
            <w:tcW w:w="499" w:type="pct"/>
            <w:tcBorders>
              <w:top w:val="nil"/>
              <w:left w:val="nil"/>
              <w:bottom w:val="single" w:sz="4" w:space="0" w:color="auto"/>
              <w:right w:val="single" w:sz="4" w:space="0" w:color="auto"/>
            </w:tcBorders>
            <w:shd w:val="clear" w:color="auto" w:fill="FFFFFF"/>
            <w:noWrap/>
            <w:vAlign w:val="bottom"/>
            <w:hideMark/>
          </w:tcPr>
          <w:p w14:paraId="75B860AD" w14:textId="77777777" w:rsidR="002D19BC" w:rsidRDefault="002D19BC">
            <w:pPr>
              <w:jc w:val="right"/>
              <w:rPr>
                <w:rFonts w:ascii="Calibri" w:hAnsi="Calibri"/>
                <w:color w:val="000000"/>
                <w:sz w:val="22"/>
                <w:szCs w:val="22"/>
              </w:rPr>
            </w:pPr>
            <w:r>
              <w:rPr>
                <w:rFonts w:ascii="Calibri" w:hAnsi="Calibri"/>
                <w:color w:val="000000"/>
                <w:sz w:val="22"/>
                <w:szCs w:val="22"/>
              </w:rPr>
              <w:t>1038,22</w:t>
            </w:r>
          </w:p>
        </w:tc>
        <w:tc>
          <w:tcPr>
            <w:tcW w:w="500" w:type="pct"/>
            <w:tcBorders>
              <w:top w:val="nil"/>
              <w:left w:val="nil"/>
              <w:bottom w:val="single" w:sz="4" w:space="0" w:color="auto"/>
              <w:right w:val="single" w:sz="4" w:space="0" w:color="auto"/>
            </w:tcBorders>
            <w:shd w:val="clear" w:color="auto" w:fill="FFFFFF"/>
            <w:noWrap/>
            <w:vAlign w:val="bottom"/>
            <w:hideMark/>
          </w:tcPr>
          <w:p w14:paraId="3D61B838" w14:textId="77777777" w:rsidR="002D19BC" w:rsidRDefault="002D19BC">
            <w:pPr>
              <w:jc w:val="right"/>
              <w:rPr>
                <w:rFonts w:ascii="Calibri" w:hAnsi="Calibri"/>
                <w:color w:val="000000"/>
                <w:sz w:val="22"/>
              </w:rPr>
            </w:pPr>
            <w:r>
              <w:rPr>
                <w:rFonts w:ascii="Calibri" w:hAnsi="Calibri"/>
                <w:color w:val="000000"/>
                <w:sz w:val="22"/>
              </w:rPr>
              <w:t>1.325,81</w:t>
            </w:r>
          </w:p>
        </w:tc>
        <w:tc>
          <w:tcPr>
            <w:tcW w:w="505" w:type="pct"/>
            <w:tcBorders>
              <w:top w:val="nil"/>
              <w:left w:val="nil"/>
              <w:bottom w:val="single" w:sz="4" w:space="0" w:color="auto"/>
              <w:right w:val="single" w:sz="4" w:space="0" w:color="auto"/>
            </w:tcBorders>
            <w:noWrap/>
            <w:vAlign w:val="bottom"/>
            <w:hideMark/>
          </w:tcPr>
          <w:p w14:paraId="68E5216B" w14:textId="77777777" w:rsidR="002D19BC" w:rsidRDefault="002D19BC">
            <w:pPr>
              <w:jc w:val="right"/>
              <w:rPr>
                <w:rFonts w:ascii="Calibri" w:hAnsi="Calibri"/>
                <w:color w:val="000000"/>
                <w:sz w:val="22"/>
              </w:rPr>
            </w:pPr>
            <w:r>
              <w:rPr>
                <w:rFonts w:ascii="Calibri" w:hAnsi="Calibri"/>
                <w:color w:val="000000"/>
                <w:sz w:val="22"/>
              </w:rPr>
              <w:t>1.940,45</w:t>
            </w:r>
          </w:p>
        </w:tc>
        <w:tc>
          <w:tcPr>
            <w:tcW w:w="505" w:type="pct"/>
            <w:tcBorders>
              <w:top w:val="nil"/>
              <w:left w:val="nil"/>
              <w:bottom w:val="single" w:sz="4" w:space="0" w:color="auto"/>
              <w:right w:val="single" w:sz="4" w:space="0" w:color="auto"/>
            </w:tcBorders>
            <w:noWrap/>
            <w:vAlign w:val="bottom"/>
            <w:hideMark/>
          </w:tcPr>
          <w:p w14:paraId="39400759" w14:textId="77777777" w:rsidR="002D19BC" w:rsidRDefault="002D19BC">
            <w:pPr>
              <w:jc w:val="right"/>
              <w:rPr>
                <w:rFonts w:ascii="Calibri" w:hAnsi="Calibri"/>
                <w:color w:val="000000"/>
                <w:sz w:val="22"/>
              </w:rPr>
            </w:pPr>
            <w:r>
              <w:rPr>
                <w:rFonts w:ascii="Calibri" w:hAnsi="Calibri"/>
                <w:color w:val="000000"/>
                <w:sz w:val="22"/>
              </w:rPr>
              <w:t>2.731,82</w:t>
            </w:r>
          </w:p>
        </w:tc>
        <w:tc>
          <w:tcPr>
            <w:tcW w:w="507" w:type="pct"/>
            <w:tcBorders>
              <w:top w:val="nil"/>
              <w:left w:val="nil"/>
              <w:bottom w:val="single" w:sz="4" w:space="0" w:color="auto"/>
              <w:right w:val="single" w:sz="4" w:space="0" w:color="auto"/>
            </w:tcBorders>
            <w:noWrap/>
            <w:vAlign w:val="bottom"/>
            <w:hideMark/>
          </w:tcPr>
          <w:p w14:paraId="6866B660" w14:textId="77777777" w:rsidR="002D19BC" w:rsidRDefault="002D19BC">
            <w:pPr>
              <w:jc w:val="right"/>
              <w:rPr>
                <w:rFonts w:ascii="Calibri" w:hAnsi="Calibri"/>
                <w:color w:val="000000"/>
                <w:sz w:val="22"/>
              </w:rPr>
            </w:pPr>
            <w:r>
              <w:rPr>
                <w:rFonts w:ascii="Calibri" w:hAnsi="Calibri"/>
                <w:color w:val="000000"/>
                <w:sz w:val="22"/>
              </w:rPr>
              <w:t>3.715,27</w:t>
            </w:r>
          </w:p>
        </w:tc>
        <w:tc>
          <w:tcPr>
            <w:tcW w:w="499" w:type="pct"/>
            <w:tcBorders>
              <w:top w:val="nil"/>
              <w:left w:val="nil"/>
              <w:bottom w:val="single" w:sz="4" w:space="0" w:color="auto"/>
              <w:right w:val="single" w:sz="4" w:space="0" w:color="auto"/>
            </w:tcBorders>
            <w:shd w:val="clear" w:color="auto" w:fill="FFFFFF"/>
            <w:noWrap/>
            <w:vAlign w:val="bottom"/>
            <w:hideMark/>
          </w:tcPr>
          <w:p w14:paraId="476F60EF" w14:textId="77777777" w:rsidR="002D19BC" w:rsidRDefault="002D19BC">
            <w:pPr>
              <w:jc w:val="right"/>
              <w:rPr>
                <w:rFonts w:ascii="Calibri" w:hAnsi="Calibri"/>
                <w:color w:val="000000"/>
                <w:sz w:val="22"/>
              </w:rPr>
            </w:pPr>
            <w:r>
              <w:rPr>
                <w:rFonts w:ascii="Calibri" w:hAnsi="Calibri"/>
                <w:color w:val="000000"/>
                <w:sz w:val="22"/>
              </w:rPr>
              <w:t>5.172,74</w:t>
            </w:r>
          </w:p>
        </w:tc>
        <w:tc>
          <w:tcPr>
            <w:tcW w:w="499" w:type="pct"/>
            <w:tcBorders>
              <w:top w:val="nil"/>
              <w:left w:val="nil"/>
              <w:bottom w:val="single" w:sz="4" w:space="0" w:color="auto"/>
              <w:right w:val="single" w:sz="4" w:space="0" w:color="auto"/>
            </w:tcBorders>
            <w:shd w:val="clear" w:color="auto" w:fill="FFFFFF"/>
            <w:noWrap/>
            <w:vAlign w:val="bottom"/>
            <w:hideMark/>
          </w:tcPr>
          <w:p w14:paraId="16E6856C" w14:textId="77777777" w:rsidR="002D19BC" w:rsidRDefault="002D19BC">
            <w:pPr>
              <w:jc w:val="right"/>
              <w:rPr>
                <w:rFonts w:ascii="Calibri" w:hAnsi="Calibri"/>
                <w:color w:val="000000"/>
                <w:sz w:val="22"/>
              </w:rPr>
            </w:pPr>
            <w:r>
              <w:rPr>
                <w:rFonts w:ascii="Calibri" w:hAnsi="Calibri"/>
                <w:color w:val="000000"/>
                <w:sz w:val="22"/>
              </w:rPr>
              <w:t>5.900,73</w:t>
            </w:r>
          </w:p>
        </w:tc>
        <w:tc>
          <w:tcPr>
            <w:tcW w:w="562" w:type="pct"/>
            <w:tcBorders>
              <w:top w:val="nil"/>
              <w:left w:val="nil"/>
              <w:bottom w:val="single" w:sz="4" w:space="0" w:color="auto"/>
              <w:right w:val="single" w:sz="4" w:space="0" w:color="auto"/>
            </w:tcBorders>
            <w:shd w:val="clear" w:color="auto" w:fill="FFFFFF"/>
            <w:noWrap/>
            <w:vAlign w:val="bottom"/>
            <w:hideMark/>
          </w:tcPr>
          <w:p w14:paraId="2499367C" w14:textId="77777777" w:rsidR="002D19BC" w:rsidRDefault="002D19BC">
            <w:pPr>
              <w:jc w:val="right"/>
              <w:rPr>
                <w:rFonts w:ascii="Calibri" w:hAnsi="Calibri"/>
                <w:color w:val="000000"/>
                <w:sz w:val="22"/>
              </w:rPr>
            </w:pPr>
            <w:r>
              <w:rPr>
                <w:rFonts w:ascii="Calibri" w:hAnsi="Calibri"/>
                <w:color w:val="000000"/>
                <w:sz w:val="22"/>
              </w:rPr>
              <w:t>7.976,54</w:t>
            </w:r>
          </w:p>
        </w:tc>
      </w:tr>
      <w:tr w:rsidR="002D19BC" w14:paraId="313B5D91"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4042D2BA" w14:textId="77777777" w:rsidR="002D19BC" w:rsidRDefault="002D19BC">
            <w:pPr>
              <w:jc w:val="center"/>
              <w:rPr>
                <w:rFonts w:ascii="Calibri" w:hAnsi="Calibri"/>
                <w:color w:val="000000"/>
                <w:sz w:val="22"/>
              </w:rPr>
            </w:pPr>
            <w:r>
              <w:rPr>
                <w:rFonts w:ascii="Calibri" w:hAnsi="Calibri"/>
                <w:color w:val="000000"/>
                <w:sz w:val="22"/>
              </w:rPr>
              <w:t>5</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5E9B05A8" w14:textId="77777777" w:rsidR="002D19BC" w:rsidRDefault="002D19BC">
            <w:pPr>
              <w:rPr>
                <w:rFonts w:ascii="Calibri" w:hAnsi="Calibri"/>
                <w:color w:val="000000"/>
                <w:sz w:val="22"/>
              </w:rPr>
            </w:pPr>
            <w:r>
              <w:rPr>
                <w:rFonts w:ascii="Calibri" w:hAnsi="Calibri"/>
                <w:color w:val="000000"/>
                <w:sz w:val="22"/>
              </w:rPr>
              <w:t>886,90</w:t>
            </w:r>
          </w:p>
        </w:tc>
        <w:tc>
          <w:tcPr>
            <w:tcW w:w="499" w:type="pct"/>
            <w:tcBorders>
              <w:top w:val="nil"/>
              <w:left w:val="nil"/>
              <w:bottom w:val="single" w:sz="4" w:space="0" w:color="auto"/>
              <w:right w:val="single" w:sz="4" w:space="0" w:color="auto"/>
            </w:tcBorders>
            <w:shd w:val="clear" w:color="auto" w:fill="FFFFFF"/>
            <w:noWrap/>
            <w:vAlign w:val="bottom"/>
            <w:hideMark/>
          </w:tcPr>
          <w:p w14:paraId="7C34E0EF" w14:textId="77777777" w:rsidR="002D19BC" w:rsidRDefault="002D19BC">
            <w:pPr>
              <w:jc w:val="right"/>
              <w:rPr>
                <w:rFonts w:ascii="Calibri" w:hAnsi="Calibri"/>
                <w:color w:val="000000"/>
                <w:sz w:val="22"/>
                <w:szCs w:val="22"/>
              </w:rPr>
            </w:pPr>
            <w:r>
              <w:rPr>
                <w:rFonts w:ascii="Calibri" w:hAnsi="Calibri"/>
                <w:color w:val="000000"/>
                <w:sz w:val="22"/>
                <w:szCs w:val="22"/>
              </w:rPr>
              <w:t>1069,37</w:t>
            </w:r>
          </w:p>
        </w:tc>
        <w:tc>
          <w:tcPr>
            <w:tcW w:w="500" w:type="pct"/>
            <w:tcBorders>
              <w:top w:val="nil"/>
              <w:left w:val="nil"/>
              <w:bottom w:val="single" w:sz="4" w:space="0" w:color="auto"/>
              <w:right w:val="single" w:sz="4" w:space="0" w:color="auto"/>
            </w:tcBorders>
            <w:shd w:val="clear" w:color="auto" w:fill="FFFFFF"/>
            <w:noWrap/>
            <w:vAlign w:val="bottom"/>
            <w:hideMark/>
          </w:tcPr>
          <w:p w14:paraId="13A6280A" w14:textId="77777777" w:rsidR="002D19BC" w:rsidRDefault="002D19BC">
            <w:pPr>
              <w:jc w:val="right"/>
              <w:rPr>
                <w:rFonts w:ascii="Calibri" w:hAnsi="Calibri"/>
                <w:color w:val="000000"/>
                <w:sz w:val="22"/>
              </w:rPr>
            </w:pPr>
            <w:r>
              <w:rPr>
                <w:rFonts w:ascii="Calibri" w:hAnsi="Calibri"/>
                <w:color w:val="000000"/>
                <w:sz w:val="22"/>
              </w:rPr>
              <w:t>1.365,58</w:t>
            </w:r>
          </w:p>
        </w:tc>
        <w:tc>
          <w:tcPr>
            <w:tcW w:w="505" w:type="pct"/>
            <w:tcBorders>
              <w:top w:val="nil"/>
              <w:left w:val="nil"/>
              <w:bottom w:val="single" w:sz="4" w:space="0" w:color="auto"/>
              <w:right w:val="single" w:sz="4" w:space="0" w:color="auto"/>
            </w:tcBorders>
            <w:noWrap/>
            <w:vAlign w:val="bottom"/>
            <w:hideMark/>
          </w:tcPr>
          <w:p w14:paraId="685ABACF" w14:textId="77777777" w:rsidR="002D19BC" w:rsidRDefault="002D19BC">
            <w:pPr>
              <w:jc w:val="right"/>
              <w:rPr>
                <w:rFonts w:ascii="Calibri" w:hAnsi="Calibri"/>
                <w:color w:val="000000"/>
                <w:sz w:val="22"/>
              </w:rPr>
            </w:pPr>
            <w:r>
              <w:rPr>
                <w:rFonts w:ascii="Calibri" w:hAnsi="Calibri"/>
                <w:color w:val="000000"/>
                <w:sz w:val="22"/>
              </w:rPr>
              <w:t>1.998,67</w:t>
            </w:r>
          </w:p>
        </w:tc>
        <w:tc>
          <w:tcPr>
            <w:tcW w:w="505" w:type="pct"/>
            <w:tcBorders>
              <w:top w:val="nil"/>
              <w:left w:val="nil"/>
              <w:bottom w:val="single" w:sz="4" w:space="0" w:color="auto"/>
              <w:right w:val="single" w:sz="4" w:space="0" w:color="auto"/>
            </w:tcBorders>
            <w:noWrap/>
            <w:vAlign w:val="bottom"/>
            <w:hideMark/>
          </w:tcPr>
          <w:p w14:paraId="7BBD735C" w14:textId="77777777" w:rsidR="002D19BC" w:rsidRDefault="002D19BC">
            <w:pPr>
              <w:jc w:val="right"/>
              <w:rPr>
                <w:rFonts w:ascii="Calibri" w:hAnsi="Calibri"/>
                <w:color w:val="000000"/>
                <w:sz w:val="22"/>
              </w:rPr>
            </w:pPr>
            <w:r>
              <w:rPr>
                <w:rFonts w:ascii="Calibri" w:hAnsi="Calibri"/>
                <w:color w:val="000000"/>
                <w:sz w:val="22"/>
              </w:rPr>
              <w:t>2.813,77</w:t>
            </w:r>
          </w:p>
        </w:tc>
        <w:tc>
          <w:tcPr>
            <w:tcW w:w="507" w:type="pct"/>
            <w:tcBorders>
              <w:top w:val="nil"/>
              <w:left w:val="nil"/>
              <w:bottom w:val="single" w:sz="4" w:space="0" w:color="auto"/>
              <w:right w:val="single" w:sz="4" w:space="0" w:color="auto"/>
            </w:tcBorders>
            <w:noWrap/>
            <w:vAlign w:val="bottom"/>
            <w:hideMark/>
          </w:tcPr>
          <w:p w14:paraId="2DFF7A4C" w14:textId="77777777" w:rsidR="002D19BC" w:rsidRDefault="002D19BC">
            <w:pPr>
              <w:jc w:val="right"/>
              <w:rPr>
                <w:rFonts w:ascii="Calibri" w:hAnsi="Calibri"/>
                <w:color w:val="000000"/>
                <w:sz w:val="22"/>
              </w:rPr>
            </w:pPr>
            <w:r>
              <w:rPr>
                <w:rFonts w:ascii="Calibri" w:hAnsi="Calibri"/>
                <w:color w:val="000000"/>
                <w:sz w:val="22"/>
              </w:rPr>
              <w:t>3.826,73</w:t>
            </w:r>
          </w:p>
        </w:tc>
        <w:tc>
          <w:tcPr>
            <w:tcW w:w="499" w:type="pct"/>
            <w:tcBorders>
              <w:top w:val="nil"/>
              <w:left w:val="nil"/>
              <w:bottom w:val="single" w:sz="4" w:space="0" w:color="auto"/>
              <w:right w:val="single" w:sz="4" w:space="0" w:color="auto"/>
            </w:tcBorders>
            <w:shd w:val="clear" w:color="auto" w:fill="FFFFFF"/>
            <w:noWrap/>
            <w:vAlign w:val="bottom"/>
            <w:hideMark/>
          </w:tcPr>
          <w:p w14:paraId="3D038269" w14:textId="77777777" w:rsidR="002D19BC" w:rsidRDefault="002D19BC">
            <w:pPr>
              <w:jc w:val="right"/>
              <w:rPr>
                <w:rFonts w:ascii="Calibri" w:hAnsi="Calibri"/>
                <w:color w:val="000000"/>
                <w:sz w:val="22"/>
              </w:rPr>
            </w:pPr>
            <w:r>
              <w:rPr>
                <w:rFonts w:ascii="Calibri" w:hAnsi="Calibri"/>
                <w:color w:val="000000"/>
                <w:sz w:val="22"/>
              </w:rPr>
              <w:t>5.327,92</w:t>
            </w:r>
          </w:p>
        </w:tc>
        <w:tc>
          <w:tcPr>
            <w:tcW w:w="499" w:type="pct"/>
            <w:tcBorders>
              <w:top w:val="nil"/>
              <w:left w:val="nil"/>
              <w:bottom w:val="single" w:sz="4" w:space="0" w:color="auto"/>
              <w:right w:val="single" w:sz="4" w:space="0" w:color="auto"/>
            </w:tcBorders>
            <w:shd w:val="clear" w:color="auto" w:fill="FFFFFF"/>
            <w:noWrap/>
            <w:vAlign w:val="bottom"/>
            <w:hideMark/>
          </w:tcPr>
          <w:p w14:paraId="4AAED6F4" w14:textId="77777777" w:rsidR="002D19BC" w:rsidRDefault="002D19BC">
            <w:pPr>
              <w:jc w:val="right"/>
              <w:rPr>
                <w:rFonts w:ascii="Calibri" w:hAnsi="Calibri"/>
                <w:color w:val="000000"/>
                <w:sz w:val="22"/>
              </w:rPr>
            </w:pPr>
            <w:r>
              <w:rPr>
                <w:rFonts w:ascii="Calibri" w:hAnsi="Calibri"/>
                <w:color w:val="000000"/>
                <w:sz w:val="22"/>
              </w:rPr>
              <w:t>6.077,75</w:t>
            </w:r>
          </w:p>
        </w:tc>
        <w:tc>
          <w:tcPr>
            <w:tcW w:w="562" w:type="pct"/>
            <w:tcBorders>
              <w:top w:val="nil"/>
              <w:left w:val="nil"/>
              <w:bottom w:val="single" w:sz="4" w:space="0" w:color="auto"/>
              <w:right w:val="single" w:sz="4" w:space="0" w:color="auto"/>
            </w:tcBorders>
            <w:shd w:val="clear" w:color="auto" w:fill="FFFFFF"/>
            <w:noWrap/>
            <w:vAlign w:val="bottom"/>
            <w:hideMark/>
          </w:tcPr>
          <w:p w14:paraId="30791C31" w14:textId="77777777" w:rsidR="002D19BC" w:rsidRDefault="002D19BC">
            <w:pPr>
              <w:jc w:val="right"/>
              <w:rPr>
                <w:rFonts w:ascii="Calibri" w:hAnsi="Calibri"/>
                <w:color w:val="000000"/>
                <w:sz w:val="22"/>
              </w:rPr>
            </w:pPr>
            <w:r>
              <w:rPr>
                <w:rFonts w:ascii="Calibri" w:hAnsi="Calibri"/>
                <w:color w:val="000000"/>
                <w:sz w:val="22"/>
              </w:rPr>
              <w:t>8.215,83</w:t>
            </w:r>
          </w:p>
        </w:tc>
      </w:tr>
      <w:tr w:rsidR="002D19BC" w14:paraId="5185DCC1"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4D814E61" w14:textId="77777777" w:rsidR="002D19BC" w:rsidRDefault="002D19BC">
            <w:pPr>
              <w:jc w:val="center"/>
              <w:rPr>
                <w:rFonts w:ascii="Calibri" w:hAnsi="Calibri"/>
                <w:color w:val="000000"/>
                <w:sz w:val="22"/>
              </w:rPr>
            </w:pPr>
            <w:r>
              <w:rPr>
                <w:rFonts w:ascii="Calibri" w:hAnsi="Calibri"/>
                <w:color w:val="000000"/>
                <w:sz w:val="22"/>
              </w:rPr>
              <w:t>6</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74A8BCBF" w14:textId="77777777" w:rsidR="002D19BC" w:rsidRDefault="002D19BC">
            <w:pPr>
              <w:rPr>
                <w:rFonts w:ascii="Calibri" w:hAnsi="Calibri"/>
                <w:color w:val="000000"/>
                <w:sz w:val="22"/>
              </w:rPr>
            </w:pPr>
            <w:r>
              <w:rPr>
                <w:rFonts w:ascii="Calibri" w:hAnsi="Calibri"/>
                <w:color w:val="000000"/>
                <w:sz w:val="22"/>
              </w:rPr>
              <w:t>913,51</w:t>
            </w:r>
          </w:p>
        </w:tc>
        <w:tc>
          <w:tcPr>
            <w:tcW w:w="499" w:type="pct"/>
            <w:tcBorders>
              <w:top w:val="nil"/>
              <w:left w:val="nil"/>
              <w:bottom w:val="single" w:sz="4" w:space="0" w:color="auto"/>
              <w:right w:val="single" w:sz="4" w:space="0" w:color="auto"/>
            </w:tcBorders>
            <w:shd w:val="clear" w:color="auto" w:fill="FFFFFF"/>
            <w:noWrap/>
            <w:vAlign w:val="bottom"/>
            <w:hideMark/>
          </w:tcPr>
          <w:p w14:paraId="085DDF9B" w14:textId="77777777" w:rsidR="002D19BC" w:rsidRDefault="002D19BC">
            <w:pPr>
              <w:jc w:val="right"/>
              <w:rPr>
                <w:rFonts w:ascii="Calibri" w:hAnsi="Calibri"/>
                <w:color w:val="000000"/>
                <w:sz w:val="22"/>
                <w:szCs w:val="22"/>
              </w:rPr>
            </w:pPr>
            <w:r>
              <w:rPr>
                <w:rFonts w:ascii="Calibri" w:hAnsi="Calibri"/>
                <w:color w:val="000000"/>
                <w:sz w:val="22"/>
                <w:szCs w:val="22"/>
              </w:rPr>
              <w:t>1101,45</w:t>
            </w:r>
          </w:p>
        </w:tc>
        <w:tc>
          <w:tcPr>
            <w:tcW w:w="500" w:type="pct"/>
            <w:tcBorders>
              <w:top w:val="nil"/>
              <w:left w:val="nil"/>
              <w:bottom w:val="single" w:sz="4" w:space="0" w:color="auto"/>
              <w:right w:val="single" w:sz="4" w:space="0" w:color="auto"/>
            </w:tcBorders>
            <w:shd w:val="clear" w:color="auto" w:fill="FFFFFF"/>
            <w:noWrap/>
            <w:vAlign w:val="bottom"/>
            <w:hideMark/>
          </w:tcPr>
          <w:p w14:paraId="1457E64C" w14:textId="77777777" w:rsidR="002D19BC" w:rsidRDefault="002D19BC">
            <w:pPr>
              <w:jc w:val="right"/>
              <w:rPr>
                <w:rFonts w:ascii="Calibri" w:hAnsi="Calibri"/>
                <w:color w:val="000000"/>
                <w:sz w:val="22"/>
              </w:rPr>
            </w:pPr>
            <w:r>
              <w:rPr>
                <w:rFonts w:ascii="Calibri" w:hAnsi="Calibri"/>
                <w:color w:val="000000"/>
                <w:sz w:val="22"/>
              </w:rPr>
              <w:t>1.406,55</w:t>
            </w:r>
          </w:p>
        </w:tc>
        <w:tc>
          <w:tcPr>
            <w:tcW w:w="505" w:type="pct"/>
            <w:tcBorders>
              <w:top w:val="nil"/>
              <w:left w:val="nil"/>
              <w:bottom w:val="single" w:sz="4" w:space="0" w:color="auto"/>
              <w:right w:val="single" w:sz="4" w:space="0" w:color="auto"/>
            </w:tcBorders>
            <w:noWrap/>
            <w:vAlign w:val="bottom"/>
            <w:hideMark/>
          </w:tcPr>
          <w:p w14:paraId="0B2AB2CD" w14:textId="77777777" w:rsidR="002D19BC" w:rsidRDefault="002D19BC">
            <w:pPr>
              <w:jc w:val="right"/>
              <w:rPr>
                <w:rFonts w:ascii="Calibri" w:hAnsi="Calibri"/>
                <w:color w:val="000000"/>
                <w:sz w:val="22"/>
              </w:rPr>
            </w:pPr>
            <w:r>
              <w:rPr>
                <w:rFonts w:ascii="Calibri" w:hAnsi="Calibri"/>
                <w:color w:val="000000"/>
                <w:sz w:val="22"/>
              </w:rPr>
              <w:t>2.058,63</w:t>
            </w:r>
          </w:p>
        </w:tc>
        <w:tc>
          <w:tcPr>
            <w:tcW w:w="505" w:type="pct"/>
            <w:tcBorders>
              <w:top w:val="nil"/>
              <w:left w:val="nil"/>
              <w:bottom w:val="single" w:sz="4" w:space="0" w:color="auto"/>
              <w:right w:val="single" w:sz="4" w:space="0" w:color="auto"/>
            </w:tcBorders>
            <w:noWrap/>
            <w:vAlign w:val="bottom"/>
            <w:hideMark/>
          </w:tcPr>
          <w:p w14:paraId="001A1700" w14:textId="77777777" w:rsidR="002D19BC" w:rsidRDefault="002D19BC">
            <w:pPr>
              <w:jc w:val="right"/>
              <w:rPr>
                <w:rFonts w:ascii="Calibri" w:hAnsi="Calibri"/>
                <w:color w:val="000000"/>
                <w:sz w:val="22"/>
              </w:rPr>
            </w:pPr>
            <w:r>
              <w:rPr>
                <w:rFonts w:ascii="Calibri" w:hAnsi="Calibri"/>
                <w:color w:val="000000"/>
                <w:sz w:val="22"/>
              </w:rPr>
              <w:t>2.898,19</w:t>
            </w:r>
          </w:p>
        </w:tc>
        <w:tc>
          <w:tcPr>
            <w:tcW w:w="507" w:type="pct"/>
            <w:tcBorders>
              <w:top w:val="nil"/>
              <w:left w:val="nil"/>
              <w:bottom w:val="single" w:sz="4" w:space="0" w:color="auto"/>
              <w:right w:val="single" w:sz="4" w:space="0" w:color="auto"/>
            </w:tcBorders>
            <w:noWrap/>
            <w:vAlign w:val="bottom"/>
            <w:hideMark/>
          </w:tcPr>
          <w:p w14:paraId="03F11B25" w14:textId="77777777" w:rsidR="002D19BC" w:rsidRDefault="002D19BC">
            <w:pPr>
              <w:jc w:val="right"/>
              <w:rPr>
                <w:rFonts w:ascii="Calibri" w:hAnsi="Calibri"/>
                <w:color w:val="000000"/>
                <w:sz w:val="22"/>
              </w:rPr>
            </w:pPr>
            <w:r>
              <w:rPr>
                <w:rFonts w:ascii="Calibri" w:hAnsi="Calibri"/>
                <w:color w:val="000000"/>
                <w:sz w:val="22"/>
              </w:rPr>
              <w:t>3.941,53</w:t>
            </w:r>
          </w:p>
        </w:tc>
        <w:tc>
          <w:tcPr>
            <w:tcW w:w="499" w:type="pct"/>
            <w:tcBorders>
              <w:top w:val="nil"/>
              <w:left w:val="nil"/>
              <w:bottom w:val="single" w:sz="4" w:space="0" w:color="auto"/>
              <w:right w:val="single" w:sz="4" w:space="0" w:color="auto"/>
            </w:tcBorders>
            <w:shd w:val="clear" w:color="auto" w:fill="FFFFFF"/>
            <w:noWrap/>
            <w:vAlign w:val="bottom"/>
            <w:hideMark/>
          </w:tcPr>
          <w:p w14:paraId="53AAFA23" w14:textId="77777777" w:rsidR="002D19BC" w:rsidRDefault="002D19BC">
            <w:pPr>
              <w:jc w:val="right"/>
              <w:rPr>
                <w:rFonts w:ascii="Calibri" w:hAnsi="Calibri"/>
                <w:color w:val="000000"/>
                <w:sz w:val="22"/>
              </w:rPr>
            </w:pPr>
            <w:r>
              <w:rPr>
                <w:rFonts w:ascii="Calibri" w:hAnsi="Calibri"/>
                <w:color w:val="000000"/>
                <w:sz w:val="22"/>
              </w:rPr>
              <w:t>5.487,76</w:t>
            </w:r>
          </w:p>
        </w:tc>
        <w:tc>
          <w:tcPr>
            <w:tcW w:w="499" w:type="pct"/>
            <w:tcBorders>
              <w:top w:val="nil"/>
              <w:left w:val="nil"/>
              <w:bottom w:val="single" w:sz="4" w:space="0" w:color="auto"/>
              <w:right w:val="single" w:sz="4" w:space="0" w:color="auto"/>
            </w:tcBorders>
            <w:shd w:val="clear" w:color="auto" w:fill="FFFFFF"/>
            <w:noWrap/>
            <w:vAlign w:val="bottom"/>
            <w:hideMark/>
          </w:tcPr>
          <w:p w14:paraId="614AF28E" w14:textId="77777777" w:rsidR="002D19BC" w:rsidRDefault="002D19BC">
            <w:pPr>
              <w:jc w:val="right"/>
              <w:rPr>
                <w:rFonts w:ascii="Calibri" w:hAnsi="Calibri"/>
                <w:color w:val="000000"/>
                <w:sz w:val="22"/>
              </w:rPr>
            </w:pPr>
            <w:r>
              <w:rPr>
                <w:rFonts w:ascii="Calibri" w:hAnsi="Calibri"/>
                <w:color w:val="000000"/>
                <w:sz w:val="22"/>
              </w:rPr>
              <w:t>6.260,08</w:t>
            </w:r>
          </w:p>
        </w:tc>
        <w:tc>
          <w:tcPr>
            <w:tcW w:w="562" w:type="pct"/>
            <w:tcBorders>
              <w:top w:val="nil"/>
              <w:left w:val="nil"/>
              <w:bottom w:val="single" w:sz="4" w:space="0" w:color="auto"/>
              <w:right w:val="single" w:sz="4" w:space="0" w:color="auto"/>
            </w:tcBorders>
            <w:shd w:val="clear" w:color="auto" w:fill="FFFFFF"/>
            <w:noWrap/>
            <w:vAlign w:val="bottom"/>
            <w:hideMark/>
          </w:tcPr>
          <w:p w14:paraId="1348237B" w14:textId="77777777" w:rsidR="002D19BC" w:rsidRDefault="002D19BC">
            <w:pPr>
              <w:jc w:val="right"/>
              <w:rPr>
                <w:rFonts w:ascii="Calibri" w:hAnsi="Calibri"/>
                <w:color w:val="000000"/>
                <w:sz w:val="22"/>
              </w:rPr>
            </w:pPr>
            <w:r>
              <w:rPr>
                <w:rFonts w:ascii="Calibri" w:hAnsi="Calibri"/>
                <w:color w:val="000000"/>
                <w:sz w:val="22"/>
              </w:rPr>
              <w:t>8.462,31</w:t>
            </w:r>
          </w:p>
        </w:tc>
      </w:tr>
      <w:tr w:rsidR="002D19BC" w14:paraId="176BF083"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1772C55D" w14:textId="77777777" w:rsidR="002D19BC" w:rsidRDefault="002D19BC">
            <w:pPr>
              <w:jc w:val="center"/>
              <w:rPr>
                <w:rFonts w:ascii="Calibri" w:hAnsi="Calibri"/>
                <w:color w:val="000000"/>
                <w:sz w:val="22"/>
              </w:rPr>
            </w:pPr>
            <w:r>
              <w:rPr>
                <w:rFonts w:ascii="Calibri" w:hAnsi="Calibri"/>
                <w:color w:val="000000"/>
                <w:sz w:val="22"/>
              </w:rPr>
              <w:t>7</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290A2DD2" w14:textId="77777777" w:rsidR="002D19BC" w:rsidRDefault="002D19BC">
            <w:pPr>
              <w:rPr>
                <w:rFonts w:ascii="Calibri" w:hAnsi="Calibri"/>
                <w:color w:val="000000"/>
                <w:sz w:val="22"/>
              </w:rPr>
            </w:pPr>
            <w:r>
              <w:rPr>
                <w:rFonts w:ascii="Calibri" w:hAnsi="Calibri"/>
                <w:color w:val="000000"/>
                <w:sz w:val="22"/>
              </w:rPr>
              <w:t>940,91</w:t>
            </w:r>
          </w:p>
        </w:tc>
        <w:tc>
          <w:tcPr>
            <w:tcW w:w="499" w:type="pct"/>
            <w:tcBorders>
              <w:top w:val="nil"/>
              <w:left w:val="nil"/>
              <w:bottom w:val="single" w:sz="4" w:space="0" w:color="auto"/>
              <w:right w:val="single" w:sz="4" w:space="0" w:color="auto"/>
            </w:tcBorders>
            <w:shd w:val="clear" w:color="auto" w:fill="FFFFFF"/>
            <w:noWrap/>
            <w:vAlign w:val="bottom"/>
            <w:hideMark/>
          </w:tcPr>
          <w:p w14:paraId="068C8B23" w14:textId="77777777" w:rsidR="002D19BC" w:rsidRDefault="002D19BC">
            <w:pPr>
              <w:jc w:val="right"/>
              <w:rPr>
                <w:rFonts w:ascii="Calibri" w:hAnsi="Calibri"/>
                <w:color w:val="000000"/>
                <w:sz w:val="22"/>
                <w:szCs w:val="22"/>
              </w:rPr>
            </w:pPr>
            <w:r>
              <w:rPr>
                <w:rFonts w:ascii="Calibri" w:hAnsi="Calibri"/>
                <w:color w:val="000000"/>
                <w:sz w:val="22"/>
                <w:szCs w:val="22"/>
              </w:rPr>
              <w:t>1134,49</w:t>
            </w:r>
          </w:p>
        </w:tc>
        <w:tc>
          <w:tcPr>
            <w:tcW w:w="500" w:type="pct"/>
            <w:tcBorders>
              <w:top w:val="nil"/>
              <w:left w:val="nil"/>
              <w:bottom w:val="single" w:sz="4" w:space="0" w:color="auto"/>
              <w:right w:val="single" w:sz="4" w:space="0" w:color="auto"/>
            </w:tcBorders>
            <w:shd w:val="clear" w:color="auto" w:fill="FFFFFF"/>
            <w:noWrap/>
            <w:vAlign w:val="bottom"/>
            <w:hideMark/>
          </w:tcPr>
          <w:p w14:paraId="58C279E2" w14:textId="77777777" w:rsidR="002D19BC" w:rsidRDefault="002D19BC">
            <w:pPr>
              <w:jc w:val="right"/>
              <w:rPr>
                <w:rFonts w:ascii="Calibri" w:hAnsi="Calibri"/>
                <w:color w:val="000000"/>
                <w:sz w:val="22"/>
              </w:rPr>
            </w:pPr>
            <w:r>
              <w:rPr>
                <w:rFonts w:ascii="Calibri" w:hAnsi="Calibri"/>
                <w:color w:val="000000"/>
                <w:sz w:val="22"/>
              </w:rPr>
              <w:t>1.448,74</w:t>
            </w:r>
          </w:p>
        </w:tc>
        <w:tc>
          <w:tcPr>
            <w:tcW w:w="505" w:type="pct"/>
            <w:tcBorders>
              <w:top w:val="nil"/>
              <w:left w:val="nil"/>
              <w:bottom w:val="single" w:sz="4" w:space="0" w:color="auto"/>
              <w:right w:val="single" w:sz="4" w:space="0" w:color="auto"/>
            </w:tcBorders>
            <w:noWrap/>
            <w:vAlign w:val="bottom"/>
            <w:hideMark/>
          </w:tcPr>
          <w:p w14:paraId="37CAA779" w14:textId="77777777" w:rsidR="002D19BC" w:rsidRDefault="002D19BC">
            <w:pPr>
              <w:jc w:val="right"/>
              <w:rPr>
                <w:rFonts w:ascii="Calibri" w:hAnsi="Calibri"/>
                <w:color w:val="000000"/>
                <w:sz w:val="22"/>
              </w:rPr>
            </w:pPr>
            <w:r>
              <w:rPr>
                <w:rFonts w:ascii="Calibri" w:hAnsi="Calibri"/>
                <w:color w:val="000000"/>
                <w:sz w:val="22"/>
              </w:rPr>
              <w:t>2.120,39</w:t>
            </w:r>
          </w:p>
        </w:tc>
        <w:tc>
          <w:tcPr>
            <w:tcW w:w="505" w:type="pct"/>
            <w:tcBorders>
              <w:top w:val="nil"/>
              <w:left w:val="nil"/>
              <w:bottom w:val="single" w:sz="4" w:space="0" w:color="auto"/>
              <w:right w:val="single" w:sz="4" w:space="0" w:color="auto"/>
            </w:tcBorders>
            <w:noWrap/>
            <w:vAlign w:val="bottom"/>
            <w:hideMark/>
          </w:tcPr>
          <w:p w14:paraId="748794A9" w14:textId="77777777" w:rsidR="002D19BC" w:rsidRDefault="002D19BC">
            <w:pPr>
              <w:jc w:val="right"/>
              <w:rPr>
                <w:rFonts w:ascii="Calibri" w:hAnsi="Calibri"/>
                <w:color w:val="000000"/>
                <w:sz w:val="22"/>
              </w:rPr>
            </w:pPr>
            <w:r>
              <w:rPr>
                <w:rFonts w:ascii="Calibri" w:hAnsi="Calibri"/>
                <w:color w:val="000000"/>
                <w:sz w:val="22"/>
              </w:rPr>
              <w:t>2.985,13</w:t>
            </w:r>
          </w:p>
        </w:tc>
        <w:tc>
          <w:tcPr>
            <w:tcW w:w="507" w:type="pct"/>
            <w:tcBorders>
              <w:top w:val="nil"/>
              <w:left w:val="nil"/>
              <w:bottom w:val="single" w:sz="4" w:space="0" w:color="auto"/>
              <w:right w:val="single" w:sz="4" w:space="0" w:color="auto"/>
            </w:tcBorders>
            <w:noWrap/>
            <w:vAlign w:val="bottom"/>
            <w:hideMark/>
          </w:tcPr>
          <w:p w14:paraId="105F1115" w14:textId="77777777" w:rsidR="002D19BC" w:rsidRDefault="002D19BC">
            <w:pPr>
              <w:jc w:val="right"/>
              <w:rPr>
                <w:rFonts w:ascii="Calibri" w:hAnsi="Calibri"/>
                <w:color w:val="000000"/>
                <w:sz w:val="22"/>
              </w:rPr>
            </w:pPr>
            <w:r>
              <w:rPr>
                <w:rFonts w:ascii="Calibri" w:hAnsi="Calibri"/>
                <w:color w:val="000000"/>
                <w:sz w:val="22"/>
              </w:rPr>
              <w:t>4.059,78</w:t>
            </w:r>
          </w:p>
        </w:tc>
        <w:tc>
          <w:tcPr>
            <w:tcW w:w="499" w:type="pct"/>
            <w:tcBorders>
              <w:top w:val="nil"/>
              <w:left w:val="nil"/>
              <w:bottom w:val="single" w:sz="4" w:space="0" w:color="auto"/>
              <w:right w:val="single" w:sz="4" w:space="0" w:color="auto"/>
            </w:tcBorders>
            <w:shd w:val="clear" w:color="auto" w:fill="FFFFFF"/>
            <w:noWrap/>
            <w:vAlign w:val="bottom"/>
            <w:hideMark/>
          </w:tcPr>
          <w:p w14:paraId="2A1F0582" w14:textId="77777777" w:rsidR="002D19BC" w:rsidRDefault="002D19BC">
            <w:pPr>
              <w:jc w:val="right"/>
              <w:rPr>
                <w:rFonts w:ascii="Calibri" w:hAnsi="Calibri"/>
                <w:color w:val="000000"/>
                <w:sz w:val="22"/>
              </w:rPr>
            </w:pPr>
            <w:r>
              <w:rPr>
                <w:rFonts w:ascii="Calibri" w:hAnsi="Calibri"/>
                <w:color w:val="000000"/>
                <w:sz w:val="22"/>
              </w:rPr>
              <w:t>5.652,39</w:t>
            </w:r>
          </w:p>
        </w:tc>
        <w:tc>
          <w:tcPr>
            <w:tcW w:w="499" w:type="pct"/>
            <w:tcBorders>
              <w:top w:val="nil"/>
              <w:left w:val="nil"/>
              <w:bottom w:val="single" w:sz="4" w:space="0" w:color="auto"/>
              <w:right w:val="single" w:sz="4" w:space="0" w:color="auto"/>
            </w:tcBorders>
            <w:shd w:val="clear" w:color="auto" w:fill="FFFFFF"/>
            <w:noWrap/>
            <w:vAlign w:val="bottom"/>
            <w:hideMark/>
          </w:tcPr>
          <w:p w14:paraId="03230C85" w14:textId="77777777" w:rsidR="002D19BC" w:rsidRDefault="002D19BC">
            <w:pPr>
              <w:jc w:val="right"/>
              <w:rPr>
                <w:rFonts w:ascii="Calibri" w:hAnsi="Calibri"/>
                <w:color w:val="000000"/>
                <w:sz w:val="22"/>
              </w:rPr>
            </w:pPr>
            <w:r>
              <w:rPr>
                <w:rFonts w:ascii="Calibri" w:hAnsi="Calibri"/>
                <w:color w:val="000000"/>
                <w:sz w:val="22"/>
              </w:rPr>
              <w:t>6.447,88</w:t>
            </w:r>
          </w:p>
        </w:tc>
        <w:tc>
          <w:tcPr>
            <w:tcW w:w="562" w:type="pct"/>
            <w:tcBorders>
              <w:top w:val="nil"/>
              <w:left w:val="nil"/>
              <w:bottom w:val="single" w:sz="4" w:space="0" w:color="auto"/>
              <w:right w:val="single" w:sz="4" w:space="0" w:color="auto"/>
            </w:tcBorders>
            <w:shd w:val="clear" w:color="auto" w:fill="FFFFFF"/>
            <w:noWrap/>
            <w:vAlign w:val="bottom"/>
            <w:hideMark/>
          </w:tcPr>
          <w:p w14:paraId="72A3F7F2" w14:textId="77777777" w:rsidR="002D19BC" w:rsidRDefault="002D19BC">
            <w:pPr>
              <w:jc w:val="right"/>
              <w:rPr>
                <w:rFonts w:ascii="Calibri" w:hAnsi="Calibri"/>
                <w:color w:val="000000"/>
                <w:sz w:val="22"/>
              </w:rPr>
            </w:pPr>
            <w:r>
              <w:rPr>
                <w:rFonts w:ascii="Calibri" w:hAnsi="Calibri"/>
                <w:color w:val="000000"/>
                <w:sz w:val="22"/>
              </w:rPr>
              <w:t>8.716,18</w:t>
            </w:r>
          </w:p>
        </w:tc>
      </w:tr>
      <w:tr w:rsidR="002D19BC" w14:paraId="24A8F743"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22F683DE" w14:textId="77777777" w:rsidR="002D19BC" w:rsidRDefault="002D19BC">
            <w:pPr>
              <w:jc w:val="center"/>
              <w:rPr>
                <w:rFonts w:ascii="Calibri" w:hAnsi="Calibri"/>
                <w:color w:val="000000"/>
                <w:sz w:val="22"/>
              </w:rPr>
            </w:pPr>
            <w:r>
              <w:rPr>
                <w:rFonts w:ascii="Calibri" w:hAnsi="Calibri"/>
                <w:color w:val="000000"/>
                <w:sz w:val="22"/>
              </w:rPr>
              <w:t>8</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662DB0EA" w14:textId="77777777" w:rsidR="002D19BC" w:rsidRDefault="002D19BC">
            <w:pPr>
              <w:rPr>
                <w:rFonts w:ascii="Calibri" w:hAnsi="Calibri"/>
                <w:color w:val="000000"/>
                <w:sz w:val="22"/>
              </w:rPr>
            </w:pPr>
            <w:r>
              <w:rPr>
                <w:rFonts w:ascii="Calibri" w:hAnsi="Calibri"/>
                <w:color w:val="000000"/>
                <w:sz w:val="22"/>
              </w:rPr>
              <w:t>969,14</w:t>
            </w:r>
          </w:p>
        </w:tc>
        <w:tc>
          <w:tcPr>
            <w:tcW w:w="499" w:type="pct"/>
            <w:tcBorders>
              <w:top w:val="nil"/>
              <w:left w:val="nil"/>
              <w:bottom w:val="single" w:sz="4" w:space="0" w:color="auto"/>
              <w:right w:val="single" w:sz="4" w:space="0" w:color="auto"/>
            </w:tcBorders>
            <w:shd w:val="clear" w:color="auto" w:fill="FFFFFF"/>
            <w:noWrap/>
            <w:vAlign w:val="bottom"/>
            <w:hideMark/>
          </w:tcPr>
          <w:p w14:paraId="01E8F5FA" w14:textId="77777777" w:rsidR="002D19BC" w:rsidRDefault="002D19BC">
            <w:pPr>
              <w:jc w:val="right"/>
              <w:rPr>
                <w:rFonts w:ascii="Calibri" w:hAnsi="Calibri"/>
                <w:color w:val="000000"/>
                <w:sz w:val="22"/>
                <w:szCs w:val="22"/>
              </w:rPr>
            </w:pPr>
            <w:r>
              <w:rPr>
                <w:rFonts w:ascii="Calibri" w:hAnsi="Calibri"/>
                <w:color w:val="000000"/>
                <w:sz w:val="22"/>
                <w:szCs w:val="22"/>
              </w:rPr>
              <w:t>1168,53</w:t>
            </w:r>
          </w:p>
        </w:tc>
        <w:tc>
          <w:tcPr>
            <w:tcW w:w="500" w:type="pct"/>
            <w:tcBorders>
              <w:top w:val="nil"/>
              <w:left w:val="nil"/>
              <w:bottom w:val="single" w:sz="4" w:space="0" w:color="auto"/>
              <w:right w:val="single" w:sz="4" w:space="0" w:color="auto"/>
            </w:tcBorders>
            <w:shd w:val="clear" w:color="auto" w:fill="FFFFFF"/>
            <w:noWrap/>
            <w:vAlign w:val="bottom"/>
            <w:hideMark/>
          </w:tcPr>
          <w:p w14:paraId="613119B0" w14:textId="77777777" w:rsidR="002D19BC" w:rsidRDefault="002D19BC">
            <w:pPr>
              <w:jc w:val="right"/>
              <w:rPr>
                <w:rFonts w:ascii="Calibri" w:hAnsi="Calibri"/>
                <w:color w:val="000000"/>
                <w:sz w:val="22"/>
              </w:rPr>
            </w:pPr>
            <w:r>
              <w:rPr>
                <w:rFonts w:ascii="Calibri" w:hAnsi="Calibri"/>
                <w:color w:val="000000"/>
                <w:sz w:val="22"/>
              </w:rPr>
              <w:t>1.492,21</w:t>
            </w:r>
          </w:p>
        </w:tc>
        <w:tc>
          <w:tcPr>
            <w:tcW w:w="505" w:type="pct"/>
            <w:tcBorders>
              <w:top w:val="nil"/>
              <w:left w:val="nil"/>
              <w:bottom w:val="single" w:sz="4" w:space="0" w:color="auto"/>
              <w:right w:val="single" w:sz="4" w:space="0" w:color="auto"/>
            </w:tcBorders>
            <w:noWrap/>
            <w:vAlign w:val="bottom"/>
            <w:hideMark/>
          </w:tcPr>
          <w:p w14:paraId="33B352AD" w14:textId="77777777" w:rsidR="002D19BC" w:rsidRDefault="002D19BC">
            <w:pPr>
              <w:jc w:val="right"/>
              <w:rPr>
                <w:rFonts w:ascii="Calibri" w:hAnsi="Calibri"/>
                <w:color w:val="000000"/>
                <w:sz w:val="22"/>
              </w:rPr>
            </w:pPr>
            <w:r>
              <w:rPr>
                <w:rFonts w:ascii="Calibri" w:hAnsi="Calibri"/>
                <w:color w:val="000000"/>
                <w:sz w:val="22"/>
              </w:rPr>
              <w:t>2.184,00</w:t>
            </w:r>
          </w:p>
        </w:tc>
        <w:tc>
          <w:tcPr>
            <w:tcW w:w="505" w:type="pct"/>
            <w:tcBorders>
              <w:top w:val="nil"/>
              <w:left w:val="nil"/>
              <w:bottom w:val="single" w:sz="4" w:space="0" w:color="auto"/>
              <w:right w:val="single" w:sz="4" w:space="0" w:color="auto"/>
            </w:tcBorders>
            <w:noWrap/>
            <w:vAlign w:val="bottom"/>
            <w:hideMark/>
          </w:tcPr>
          <w:p w14:paraId="01778A3F" w14:textId="77777777" w:rsidR="002D19BC" w:rsidRDefault="002D19BC">
            <w:pPr>
              <w:jc w:val="right"/>
              <w:rPr>
                <w:rFonts w:ascii="Calibri" w:hAnsi="Calibri"/>
                <w:color w:val="000000"/>
                <w:sz w:val="22"/>
              </w:rPr>
            </w:pPr>
            <w:r>
              <w:rPr>
                <w:rFonts w:ascii="Calibri" w:hAnsi="Calibri"/>
                <w:color w:val="000000"/>
                <w:sz w:val="22"/>
              </w:rPr>
              <w:t>3.074,68</w:t>
            </w:r>
          </w:p>
        </w:tc>
        <w:tc>
          <w:tcPr>
            <w:tcW w:w="507" w:type="pct"/>
            <w:tcBorders>
              <w:top w:val="nil"/>
              <w:left w:val="nil"/>
              <w:bottom w:val="single" w:sz="4" w:space="0" w:color="auto"/>
              <w:right w:val="single" w:sz="4" w:space="0" w:color="auto"/>
            </w:tcBorders>
            <w:noWrap/>
            <w:vAlign w:val="bottom"/>
            <w:hideMark/>
          </w:tcPr>
          <w:p w14:paraId="61FF4CBB" w14:textId="77777777" w:rsidR="002D19BC" w:rsidRDefault="002D19BC">
            <w:pPr>
              <w:jc w:val="right"/>
              <w:rPr>
                <w:rFonts w:ascii="Calibri" w:hAnsi="Calibri"/>
                <w:color w:val="000000"/>
                <w:sz w:val="22"/>
              </w:rPr>
            </w:pPr>
            <w:r>
              <w:rPr>
                <w:rFonts w:ascii="Calibri" w:hAnsi="Calibri"/>
                <w:color w:val="000000"/>
                <w:sz w:val="22"/>
              </w:rPr>
              <w:t>4.181,57</w:t>
            </w:r>
          </w:p>
        </w:tc>
        <w:tc>
          <w:tcPr>
            <w:tcW w:w="499" w:type="pct"/>
            <w:tcBorders>
              <w:top w:val="nil"/>
              <w:left w:val="nil"/>
              <w:bottom w:val="single" w:sz="4" w:space="0" w:color="auto"/>
              <w:right w:val="single" w:sz="4" w:space="0" w:color="auto"/>
            </w:tcBorders>
            <w:shd w:val="clear" w:color="auto" w:fill="FFFFFF"/>
            <w:noWrap/>
            <w:vAlign w:val="bottom"/>
            <w:hideMark/>
          </w:tcPr>
          <w:p w14:paraId="1A2F8478" w14:textId="77777777" w:rsidR="002D19BC" w:rsidRDefault="002D19BC">
            <w:pPr>
              <w:jc w:val="right"/>
              <w:rPr>
                <w:rFonts w:ascii="Calibri" w:hAnsi="Calibri"/>
                <w:color w:val="000000"/>
                <w:sz w:val="22"/>
              </w:rPr>
            </w:pPr>
            <w:r>
              <w:rPr>
                <w:rFonts w:ascii="Calibri" w:hAnsi="Calibri"/>
                <w:color w:val="000000"/>
                <w:sz w:val="22"/>
              </w:rPr>
              <w:t>5.821,96</w:t>
            </w:r>
          </w:p>
        </w:tc>
        <w:tc>
          <w:tcPr>
            <w:tcW w:w="499" w:type="pct"/>
            <w:tcBorders>
              <w:top w:val="nil"/>
              <w:left w:val="nil"/>
              <w:bottom w:val="single" w:sz="4" w:space="0" w:color="auto"/>
              <w:right w:val="single" w:sz="4" w:space="0" w:color="auto"/>
            </w:tcBorders>
            <w:shd w:val="clear" w:color="auto" w:fill="FFFFFF"/>
            <w:noWrap/>
            <w:vAlign w:val="bottom"/>
            <w:hideMark/>
          </w:tcPr>
          <w:p w14:paraId="2BF9A911" w14:textId="77777777" w:rsidR="002D19BC" w:rsidRDefault="002D19BC">
            <w:pPr>
              <w:jc w:val="right"/>
              <w:rPr>
                <w:rFonts w:ascii="Calibri" w:hAnsi="Calibri"/>
                <w:color w:val="000000"/>
                <w:sz w:val="22"/>
              </w:rPr>
            </w:pPr>
            <w:r>
              <w:rPr>
                <w:rFonts w:ascii="Calibri" w:hAnsi="Calibri"/>
                <w:color w:val="000000"/>
                <w:sz w:val="22"/>
              </w:rPr>
              <w:t>6.641,32</w:t>
            </w:r>
          </w:p>
        </w:tc>
        <w:tc>
          <w:tcPr>
            <w:tcW w:w="562" w:type="pct"/>
            <w:tcBorders>
              <w:top w:val="nil"/>
              <w:left w:val="nil"/>
              <w:bottom w:val="single" w:sz="4" w:space="0" w:color="auto"/>
              <w:right w:val="single" w:sz="4" w:space="0" w:color="auto"/>
            </w:tcBorders>
            <w:shd w:val="clear" w:color="auto" w:fill="FFFFFF"/>
            <w:noWrap/>
            <w:vAlign w:val="bottom"/>
            <w:hideMark/>
          </w:tcPr>
          <w:p w14:paraId="23D7B0DE" w14:textId="77777777" w:rsidR="002D19BC" w:rsidRDefault="002D19BC">
            <w:pPr>
              <w:jc w:val="right"/>
              <w:rPr>
                <w:rFonts w:ascii="Calibri" w:hAnsi="Calibri"/>
                <w:color w:val="000000"/>
                <w:sz w:val="22"/>
              </w:rPr>
            </w:pPr>
            <w:r>
              <w:rPr>
                <w:rFonts w:ascii="Calibri" w:hAnsi="Calibri"/>
                <w:color w:val="000000"/>
                <w:sz w:val="22"/>
              </w:rPr>
              <w:t>8.977,66</w:t>
            </w:r>
          </w:p>
        </w:tc>
      </w:tr>
      <w:tr w:rsidR="002D19BC" w14:paraId="2E36B9FE"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01228B2D" w14:textId="77777777" w:rsidR="002D19BC" w:rsidRDefault="002D19BC">
            <w:pPr>
              <w:jc w:val="center"/>
              <w:rPr>
                <w:rFonts w:ascii="Calibri" w:hAnsi="Calibri"/>
                <w:color w:val="000000"/>
                <w:sz w:val="22"/>
              </w:rPr>
            </w:pPr>
            <w:r>
              <w:rPr>
                <w:rFonts w:ascii="Calibri" w:hAnsi="Calibri"/>
                <w:color w:val="000000"/>
                <w:sz w:val="22"/>
              </w:rPr>
              <w:t>9</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2541FBEA" w14:textId="77777777" w:rsidR="002D19BC" w:rsidRDefault="002D19BC">
            <w:pPr>
              <w:rPr>
                <w:rFonts w:ascii="Calibri" w:hAnsi="Calibri"/>
                <w:color w:val="000000"/>
                <w:sz w:val="22"/>
              </w:rPr>
            </w:pPr>
            <w:r>
              <w:rPr>
                <w:rFonts w:ascii="Calibri" w:hAnsi="Calibri"/>
                <w:color w:val="000000"/>
                <w:sz w:val="22"/>
              </w:rPr>
              <w:t>998,21</w:t>
            </w:r>
          </w:p>
        </w:tc>
        <w:tc>
          <w:tcPr>
            <w:tcW w:w="499" w:type="pct"/>
            <w:tcBorders>
              <w:top w:val="nil"/>
              <w:left w:val="nil"/>
              <w:bottom w:val="single" w:sz="4" w:space="0" w:color="auto"/>
              <w:right w:val="single" w:sz="4" w:space="0" w:color="auto"/>
            </w:tcBorders>
            <w:shd w:val="clear" w:color="auto" w:fill="FFFFFF"/>
            <w:noWrap/>
            <w:vAlign w:val="bottom"/>
            <w:hideMark/>
          </w:tcPr>
          <w:p w14:paraId="6F6A0D2F" w14:textId="77777777" w:rsidR="002D19BC" w:rsidRDefault="002D19BC">
            <w:pPr>
              <w:jc w:val="right"/>
              <w:rPr>
                <w:rFonts w:ascii="Calibri" w:hAnsi="Calibri"/>
                <w:color w:val="000000"/>
                <w:sz w:val="22"/>
                <w:szCs w:val="22"/>
              </w:rPr>
            </w:pPr>
            <w:r>
              <w:rPr>
                <w:rFonts w:ascii="Calibri" w:hAnsi="Calibri"/>
                <w:color w:val="000000"/>
                <w:sz w:val="22"/>
                <w:szCs w:val="22"/>
              </w:rPr>
              <w:t>1203,58</w:t>
            </w:r>
          </w:p>
        </w:tc>
        <w:tc>
          <w:tcPr>
            <w:tcW w:w="500" w:type="pct"/>
            <w:tcBorders>
              <w:top w:val="nil"/>
              <w:left w:val="nil"/>
              <w:bottom w:val="single" w:sz="4" w:space="0" w:color="auto"/>
              <w:right w:val="single" w:sz="4" w:space="0" w:color="auto"/>
            </w:tcBorders>
            <w:shd w:val="clear" w:color="auto" w:fill="FFFFFF"/>
            <w:noWrap/>
            <w:vAlign w:val="bottom"/>
            <w:hideMark/>
          </w:tcPr>
          <w:p w14:paraId="5288ACDC" w14:textId="77777777" w:rsidR="002D19BC" w:rsidRDefault="002D19BC">
            <w:pPr>
              <w:jc w:val="right"/>
              <w:rPr>
                <w:rFonts w:ascii="Calibri" w:hAnsi="Calibri"/>
                <w:color w:val="000000"/>
                <w:sz w:val="22"/>
              </w:rPr>
            </w:pPr>
            <w:r>
              <w:rPr>
                <w:rFonts w:ascii="Calibri" w:hAnsi="Calibri"/>
                <w:color w:val="000000"/>
                <w:sz w:val="22"/>
              </w:rPr>
              <w:t>1.536,97</w:t>
            </w:r>
          </w:p>
        </w:tc>
        <w:tc>
          <w:tcPr>
            <w:tcW w:w="505" w:type="pct"/>
            <w:tcBorders>
              <w:top w:val="nil"/>
              <w:left w:val="nil"/>
              <w:bottom w:val="single" w:sz="4" w:space="0" w:color="auto"/>
              <w:right w:val="single" w:sz="4" w:space="0" w:color="auto"/>
            </w:tcBorders>
            <w:noWrap/>
            <w:vAlign w:val="bottom"/>
            <w:hideMark/>
          </w:tcPr>
          <w:p w14:paraId="605C61FD" w14:textId="77777777" w:rsidR="002D19BC" w:rsidRDefault="002D19BC">
            <w:pPr>
              <w:jc w:val="right"/>
              <w:rPr>
                <w:rFonts w:ascii="Calibri" w:hAnsi="Calibri"/>
                <w:color w:val="000000"/>
                <w:sz w:val="22"/>
              </w:rPr>
            </w:pPr>
            <w:r>
              <w:rPr>
                <w:rFonts w:ascii="Calibri" w:hAnsi="Calibri"/>
                <w:color w:val="000000"/>
                <w:sz w:val="22"/>
              </w:rPr>
              <w:t>2.249,52</w:t>
            </w:r>
          </w:p>
        </w:tc>
        <w:tc>
          <w:tcPr>
            <w:tcW w:w="505" w:type="pct"/>
            <w:tcBorders>
              <w:top w:val="nil"/>
              <w:left w:val="nil"/>
              <w:bottom w:val="single" w:sz="4" w:space="0" w:color="auto"/>
              <w:right w:val="single" w:sz="4" w:space="0" w:color="auto"/>
            </w:tcBorders>
            <w:noWrap/>
            <w:vAlign w:val="bottom"/>
            <w:hideMark/>
          </w:tcPr>
          <w:p w14:paraId="53282098" w14:textId="77777777" w:rsidR="002D19BC" w:rsidRDefault="002D19BC">
            <w:pPr>
              <w:jc w:val="right"/>
              <w:rPr>
                <w:rFonts w:ascii="Calibri" w:hAnsi="Calibri"/>
                <w:color w:val="000000"/>
                <w:sz w:val="22"/>
              </w:rPr>
            </w:pPr>
            <w:r>
              <w:rPr>
                <w:rFonts w:ascii="Calibri" w:hAnsi="Calibri"/>
                <w:color w:val="000000"/>
                <w:sz w:val="22"/>
              </w:rPr>
              <w:t>3.166,93</w:t>
            </w:r>
          </w:p>
        </w:tc>
        <w:tc>
          <w:tcPr>
            <w:tcW w:w="507" w:type="pct"/>
            <w:tcBorders>
              <w:top w:val="nil"/>
              <w:left w:val="nil"/>
              <w:bottom w:val="single" w:sz="4" w:space="0" w:color="auto"/>
              <w:right w:val="single" w:sz="4" w:space="0" w:color="auto"/>
            </w:tcBorders>
            <w:noWrap/>
            <w:vAlign w:val="bottom"/>
            <w:hideMark/>
          </w:tcPr>
          <w:p w14:paraId="45774075" w14:textId="77777777" w:rsidR="002D19BC" w:rsidRDefault="002D19BC">
            <w:pPr>
              <w:jc w:val="right"/>
              <w:rPr>
                <w:rFonts w:ascii="Calibri" w:hAnsi="Calibri"/>
                <w:color w:val="000000"/>
                <w:sz w:val="22"/>
              </w:rPr>
            </w:pPr>
            <w:r>
              <w:rPr>
                <w:rFonts w:ascii="Calibri" w:hAnsi="Calibri"/>
                <w:color w:val="000000"/>
                <w:sz w:val="22"/>
              </w:rPr>
              <w:t>4.307,02</w:t>
            </w:r>
          </w:p>
        </w:tc>
        <w:tc>
          <w:tcPr>
            <w:tcW w:w="499" w:type="pct"/>
            <w:tcBorders>
              <w:top w:val="nil"/>
              <w:left w:val="nil"/>
              <w:bottom w:val="single" w:sz="4" w:space="0" w:color="auto"/>
              <w:right w:val="single" w:sz="4" w:space="0" w:color="auto"/>
            </w:tcBorders>
            <w:shd w:val="clear" w:color="auto" w:fill="FFFFFF"/>
            <w:noWrap/>
            <w:vAlign w:val="bottom"/>
            <w:hideMark/>
          </w:tcPr>
          <w:p w14:paraId="0AF0AF29" w14:textId="77777777" w:rsidR="002D19BC" w:rsidRDefault="002D19BC">
            <w:pPr>
              <w:jc w:val="right"/>
              <w:rPr>
                <w:rFonts w:ascii="Calibri" w:hAnsi="Calibri"/>
                <w:color w:val="000000"/>
                <w:sz w:val="22"/>
              </w:rPr>
            </w:pPr>
            <w:r>
              <w:rPr>
                <w:rFonts w:ascii="Calibri" w:hAnsi="Calibri"/>
                <w:color w:val="000000"/>
                <w:sz w:val="22"/>
              </w:rPr>
              <w:t>5.996,62</w:t>
            </w:r>
          </w:p>
        </w:tc>
        <w:tc>
          <w:tcPr>
            <w:tcW w:w="499" w:type="pct"/>
            <w:tcBorders>
              <w:top w:val="nil"/>
              <w:left w:val="nil"/>
              <w:bottom w:val="single" w:sz="4" w:space="0" w:color="auto"/>
              <w:right w:val="single" w:sz="4" w:space="0" w:color="auto"/>
            </w:tcBorders>
            <w:shd w:val="clear" w:color="auto" w:fill="FFFFFF"/>
            <w:noWrap/>
            <w:vAlign w:val="bottom"/>
            <w:hideMark/>
          </w:tcPr>
          <w:p w14:paraId="4E7C6586" w14:textId="77777777" w:rsidR="002D19BC" w:rsidRDefault="002D19BC">
            <w:pPr>
              <w:jc w:val="right"/>
              <w:rPr>
                <w:rFonts w:ascii="Calibri" w:hAnsi="Calibri"/>
                <w:color w:val="000000"/>
                <w:sz w:val="22"/>
              </w:rPr>
            </w:pPr>
            <w:r>
              <w:rPr>
                <w:rFonts w:ascii="Calibri" w:hAnsi="Calibri"/>
                <w:color w:val="000000"/>
                <w:sz w:val="22"/>
              </w:rPr>
              <w:t>6.840,56</w:t>
            </w:r>
          </w:p>
        </w:tc>
        <w:tc>
          <w:tcPr>
            <w:tcW w:w="562" w:type="pct"/>
            <w:tcBorders>
              <w:top w:val="nil"/>
              <w:left w:val="nil"/>
              <w:bottom w:val="single" w:sz="4" w:space="0" w:color="auto"/>
              <w:right w:val="single" w:sz="4" w:space="0" w:color="auto"/>
            </w:tcBorders>
            <w:shd w:val="clear" w:color="auto" w:fill="FFFFFF"/>
            <w:noWrap/>
            <w:vAlign w:val="bottom"/>
            <w:hideMark/>
          </w:tcPr>
          <w:p w14:paraId="154FB746" w14:textId="77777777" w:rsidR="002D19BC" w:rsidRDefault="002D19BC">
            <w:pPr>
              <w:jc w:val="right"/>
              <w:rPr>
                <w:rFonts w:ascii="Calibri" w:hAnsi="Calibri"/>
                <w:color w:val="000000"/>
                <w:sz w:val="22"/>
              </w:rPr>
            </w:pPr>
            <w:r>
              <w:rPr>
                <w:rFonts w:ascii="Calibri" w:hAnsi="Calibri"/>
                <w:color w:val="000000"/>
                <w:sz w:val="22"/>
              </w:rPr>
              <w:t>9.246,99</w:t>
            </w:r>
          </w:p>
        </w:tc>
      </w:tr>
      <w:tr w:rsidR="002D19BC" w14:paraId="7680DBAE"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048A1CA5" w14:textId="77777777" w:rsidR="002D19BC" w:rsidRDefault="002D19BC">
            <w:pPr>
              <w:jc w:val="center"/>
              <w:rPr>
                <w:rFonts w:ascii="Calibri" w:hAnsi="Calibri"/>
                <w:color w:val="000000"/>
                <w:sz w:val="22"/>
              </w:rPr>
            </w:pPr>
            <w:r>
              <w:rPr>
                <w:rFonts w:ascii="Calibri" w:hAnsi="Calibri"/>
                <w:color w:val="000000"/>
                <w:sz w:val="22"/>
              </w:rPr>
              <w:t>10</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4179917A" w14:textId="77777777" w:rsidR="002D19BC" w:rsidRDefault="002D19BC">
            <w:pPr>
              <w:rPr>
                <w:rFonts w:ascii="Calibri" w:hAnsi="Calibri"/>
                <w:color w:val="000000"/>
                <w:sz w:val="22"/>
              </w:rPr>
            </w:pPr>
            <w:r>
              <w:rPr>
                <w:rFonts w:ascii="Calibri" w:hAnsi="Calibri"/>
                <w:color w:val="000000"/>
                <w:sz w:val="22"/>
              </w:rPr>
              <w:t>1.028,16</w:t>
            </w:r>
          </w:p>
        </w:tc>
        <w:tc>
          <w:tcPr>
            <w:tcW w:w="499" w:type="pct"/>
            <w:tcBorders>
              <w:top w:val="nil"/>
              <w:left w:val="nil"/>
              <w:bottom w:val="single" w:sz="4" w:space="0" w:color="auto"/>
              <w:right w:val="single" w:sz="4" w:space="0" w:color="auto"/>
            </w:tcBorders>
            <w:shd w:val="clear" w:color="auto" w:fill="FFFFFF"/>
            <w:noWrap/>
            <w:vAlign w:val="bottom"/>
            <w:hideMark/>
          </w:tcPr>
          <w:p w14:paraId="6FCEBD40" w14:textId="77777777" w:rsidR="002D19BC" w:rsidRDefault="002D19BC">
            <w:pPr>
              <w:jc w:val="right"/>
              <w:rPr>
                <w:rFonts w:ascii="Calibri" w:hAnsi="Calibri"/>
                <w:color w:val="000000"/>
                <w:sz w:val="22"/>
                <w:szCs w:val="22"/>
              </w:rPr>
            </w:pPr>
            <w:r>
              <w:rPr>
                <w:rFonts w:ascii="Calibri" w:hAnsi="Calibri"/>
                <w:color w:val="000000"/>
                <w:sz w:val="22"/>
                <w:szCs w:val="22"/>
              </w:rPr>
              <w:t>1239,69</w:t>
            </w:r>
          </w:p>
        </w:tc>
        <w:tc>
          <w:tcPr>
            <w:tcW w:w="500" w:type="pct"/>
            <w:tcBorders>
              <w:top w:val="nil"/>
              <w:left w:val="nil"/>
              <w:bottom w:val="single" w:sz="4" w:space="0" w:color="auto"/>
              <w:right w:val="single" w:sz="4" w:space="0" w:color="auto"/>
            </w:tcBorders>
            <w:shd w:val="clear" w:color="auto" w:fill="FFFFFF"/>
            <w:noWrap/>
            <w:vAlign w:val="bottom"/>
            <w:hideMark/>
          </w:tcPr>
          <w:p w14:paraId="693F2879" w14:textId="77777777" w:rsidR="002D19BC" w:rsidRDefault="002D19BC">
            <w:pPr>
              <w:jc w:val="right"/>
              <w:rPr>
                <w:rFonts w:ascii="Calibri" w:hAnsi="Calibri"/>
                <w:color w:val="000000"/>
                <w:sz w:val="22"/>
              </w:rPr>
            </w:pPr>
            <w:r>
              <w:rPr>
                <w:rFonts w:ascii="Calibri" w:hAnsi="Calibri"/>
                <w:color w:val="000000"/>
                <w:sz w:val="22"/>
              </w:rPr>
              <w:t>1.583,08</w:t>
            </w:r>
          </w:p>
        </w:tc>
        <w:tc>
          <w:tcPr>
            <w:tcW w:w="505" w:type="pct"/>
            <w:tcBorders>
              <w:top w:val="nil"/>
              <w:left w:val="nil"/>
              <w:bottom w:val="single" w:sz="4" w:space="0" w:color="auto"/>
              <w:right w:val="single" w:sz="4" w:space="0" w:color="auto"/>
            </w:tcBorders>
            <w:noWrap/>
            <w:vAlign w:val="bottom"/>
            <w:hideMark/>
          </w:tcPr>
          <w:p w14:paraId="37009D46" w14:textId="77777777" w:rsidR="002D19BC" w:rsidRDefault="002D19BC">
            <w:pPr>
              <w:jc w:val="right"/>
              <w:rPr>
                <w:rFonts w:ascii="Calibri" w:hAnsi="Calibri"/>
                <w:color w:val="000000"/>
                <w:sz w:val="22"/>
              </w:rPr>
            </w:pPr>
            <w:r>
              <w:rPr>
                <w:rFonts w:ascii="Calibri" w:hAnsi="Calibri"/>
                <w:color w:val="000000"/>
                <w:sz w:val="22"/>
              </w:rPr>
              <w:t>2.317,00</w:t>
            </w:r>
          </w:p>
        </w:tc>
        <w:tc>
          <w:tcPr>
            <w:tcW w:w="505" w:type="pct"/>
            <w:tcBorders>
              <w:top w:val="nil"/>
              <w:left w:val="nil"/>
              <w:bottom w:val="single" w:sz="4" w:space="0" w:color="auto"/>
              <w:right w:val="single" w:sz="4" w:space="0" w:color="auto"/>
            </w:tcBorders>
            <w:noWrap/>
            <w:vAlign w:val="bottom"/>
            <w:hideMark/>
          </w:tcPr>
          <w:p w14:paraId="2D9E4ED0" w14:textId="77777777" w:rsidR="002D19BC" w:rsidRDefault="002D19BC">
            <w:pPr>
              <w:jc w:val="right"/>
              <w:rPr>
                <w:rFonts w:ascii="Calibri" w:hAnsi="Calibri"/>
                <w:color w:val="000000"/>
                <w:sz w:val="22"/>
              </w:rPr>
            </w:pPr>
            <w:r>
              <w:rPr>
                <w:rFonts w:ascii="Calibri" w:hAnsi="Calibri"/>
                <w:color w:val="000000"/>
                <w:sz w:val="22"/>
              </w:rPr>
              <w:t>3.261,93</w:t>
            </w:r>
          </w:p>
        </w:tc>
        <w:tc>
          <w:tcPr>
            <w:tcW w:w="507" w:type="pct"/>
            <w:tcBorders>
              <w:top w:val="nil"/>
              <w:left w:val="nil"/>
              <w:bottom w:val="single" w:sz="4" w:space="0" w:color="auto"/>
              <w:right w:val="single" w:sz="4" w:space="0" w:color="auto"/>
            </w:tcBorders>
            <w:noWrap/>
            <w:vAlign w:val="bottom"/>
            <w:hideMark/>
          </w:tcPr>
          <w:p w14:paraId="2D4246DF" w14:textId="77777777" w:rsidR="002D19BC" w:rsidRDefault="002D19BC">
            <w:pPr>
              <w:jc w:val="right"/>
              <w:rPr>
                <w:rFonts w:ascii="Calibri" w:hAnsi="Calibri"/>
                <w:color w:val="000000"/>
                <w:sz w:val="22"/>
              </w:rPr>
            </w:pPr>
            <w:r>
              <w:rPr>
                <w:rFonts w:ascii="Calibri" w:hAnsi="Calibri"/>
                <w:color w:val="000000"/>
                <w:sz w:val="22"/>
              </w:rPr>
              <w:t>4.436,23</w:t>
            </w:r>
          </w:p>
        </w:tc>
        <w:tc>
          <w:tcPr>
            <w:tcW w:w="499" w:type="pct"/>
            <w:tcBorders>
              <w:top w:val="nil"/>
              <w:left w:val="nil"/>
              <w:bottom w:val="single" w:sz="4" w:space="0" w:color="auto"/>
              <w:right w:val="single" w:sz="4" w:space="0" w:color="auto"/>
            </w:tcBorders>
            <w:shd w:val="clear" w:color="auto" w:fill="FFFFFF"/>
            <w:noWrap/>
            <w:vAlign w:val="bottom"/>
            <w:hideMark/>
          </w:tcPr>
          <w:p w14:paraId="62A5B386" w14:textId="77777777" w:rsidR="002D19BC" w:rsidRDefault="002D19BC">
            <w:pPr>
              <w:jc w:val="right"/>
              <w:rPr>
                <w:rFonts w:ascii="Calibri" w:hAnsi="Calibri"/>
                <w:color w:val="000000"/>
                <w:sz w:val="22"/>
              </w:rPr>
            </w:pPr>
            <w:r>
              <w:rPr>
                <w:rFonts w:ascii="Calibri" w:hAnsi="Calibri"/>
                <w:color w:val="000000"/>
                <w:sz w:val="22"/>
              </w:rPr>
              <w:t>6.176,52</w:t>
            </w:r>
          </w:p>
        </w:tc>
        <w:tc>
          <w:tcPr>
            <w:tcW w:w="499" w:type="pct"/>
            <w:tcBorders>
              <w:top w:val="nil"/>
              <w:left w:val="nil"/>
              <w:bottom w:val="single" w:sz="4" w:space="0" w:color="auto"/>
              <w:right w:val="single" w:sz="4" w:space="0" w:color="auto"/>
            </w:tcBorders>
            <w:shd w:val="clear" w:color="auto" w:fill="FFFFFF"/>
            <w:noWrap/>
            <w:vAlign w:val="bottom"/>
            <w:hideMark/>
          </w:tcPr>
          <w:p w14:paraId="09E505B5" w14:textId="77777777" w:rsidR="002D19BC" w:rsidRDefault="002D19BC">
            <w:pPr>
              <w:jc w:val="right"/>
              <w:rPr>
                <w:rFonts w:ascii="Calibri" w:hAnsi="Calibri"/>
                <w:color w:val="000000"/>
                <w:sz w:val="22"/>
              </w:rPr>
            </w:pPr>
            <w:r>
              <w:rPr>
                <w:rFonts w:ascii="Calibri" w:hAnsi="Calibri"/>
                <w:color w:val="000000"/>
                <w:sz w:val="22"/>
              </w:rPr>
              <w:t>7.045,78</w:t>
            </w:r>
          </w:p>
        </w:tc>
        <w:tc>
          <w:tcPr>
            <w:tcW w:w="562" w:type="pct"/>
            <w:tcBorders>
              <w:top w:val="nil"/>
              <w:left w:val="nil"/>
              <w:bottom w:val="single" w:sz="4" w:space="0" w:color="auto"/>
              <w:right w:val="single" w:sz="4" w:space="0" w:color="auto"/>
            </w:tcBorders>
            <w:shd w:val="clear" w:color="auto" w:fill="FFFFFF"/>
            <w:noWrap/>
            <w:vAlign w:val="bottom"/>
            <w:hideMark/>
          </w:tcPr>
          <w:p w14:paraId="3218A50E" w14:textId="77777777" w:rsidR="002D19BC" w:rsidRDefault="002D19BC">
            <w:pPr>
              <w:jc w:val="right"/>
              <w:rPr>
                <w:rFonts w:ascii="Calibri" w:hAnsi="Calibri"/>
                <w:color w:val="000000"/>
                <w:sz w:val="22"/>
              </w:rPr>
            </w:pPr>
            <w:r>
              <w:rPr>
                <w:rFonts w:ascii="Calibri" w:hAnsi="Calibri"/>
                <w:color w:val="000000"/>
                <w:sz w:val="22"/>
              </w:rPr>
              <w:t>9.524,40</w:t>
            </w:r>
          </w:p>
        </w:tc>
      </w:tr>
      <w:tr w:rsidR="002D19BC" w14:paraId="245D1AB5"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48789AFF" w14:textId="77777777" w:rsidR="002D19BC" w:rsidRDefault="002D19BC">
            <w:pPr>
              <w:jc w:val="center"/>
              <w:rPr>
                <w:rFonts w:ascii="Calibri" w:hAnsi="Calibri"/>
                <w:color w:val="000000"/>
                <w:sz w:val="22"/>
              </w:rPr>
            </w:pPr>
            <w:r>
              <w:rPr>
                <w:rFonts w:ascii="Calibri" w:hAnsi="Calibri"/>
                <w:color w:val="000000"/>
                <w:sz w:val="22"/>
              </w:rPr>
              <w:t>11</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55DEFAFB" w14:textId="77777777" w:rsidR="002D19BC" w:rsidRDefault="002D19BC">
            <w:pPr>
              <w:rPr>
                <w:rFonts w:ascii="Calibri" w:hAnsi="Calibri"/>
                <w:color w:val="000000"/>
                <w:sz w:val="22"/>
              </w:rPr>
            </w:pPr>
            <w:r>
              <w:rPr>
                <w:rFonts w:ascii="Calibri" w:hAnsi="Calibri"/>
                <w:color w:val="000000"/>
                <w:sz w:val="22"/>
              </w:rPr>
              <w:t>1.059,01</w:t>
            </w:r>
          </w:p>
        </w:tc>
        <w:tc>
          <w:tcPr>
            <w:tcW w:w="499" w:type="pct"/>
            <w:tcBorders>
              <w:top w:val="nil"/>
              <w:left w:val="nil"/>
              <w:bottom w:val="single" w:sz="4" w:space="0" w:color="auto"/>
              <w:right w:val="single" w:sz="4" w:space="0" w:color="auto"/>
            </w:tcBorders>
            <w:shd w:val="clear" w:color="auto" w:fill="FFFFFF"/>
            <w:noWrap/>
            <w:vAlign w:val="bottom"/>
            <w:hideMark/>
          </w:tcPr>
          <w:p w14:paraId="664F60EC" w14:textId="77777777" w:rsidR="002D19BC" w:rsidRDefault="002D19BC">
            <w:pPr>
              <w:jc w:val="right"/>
              <w:rPr>
                <w:rFonts w:ascii="Calibri" w:hAnsi="Calibri"/>
                <w:color w:val="000000"/>
                <w:sz w:val="22"/>
                <w:szCs w:val="22"/>
              </w:rPr>
            </w:pPr>
            <w:r>
              <w:rPr>
                <w:rFonts w:ascii="Calibri" w:hAnsi="Calibri"/>
                <w:color w:val="000000"/>
                <w:sz w:val="22"/>
                <w:szCs w:val="22"/>
              </w:rPr>
              <w:t>1276,88</w:t>
            </w:r>
          </w:p>
        </w:tc>
        <w:tc>
          <w:tcPr>
            <w:tcW w:w="500" w:type="pct"/>
            <w:tcBorders>
              <w:top w:val="nil"/>
              <w:left w:val="nil"/>
              <w:bottom w:val="single" w:sz="4" w:space="0" w:color="auto"/>
              <w:right w:val="single" w:sz="4" w:space="0" w:color="auto"/>
            </w:tcBorders>
            <w:shd w:val="clear" w:color="auto" w:fill="FFFFFF"/>
            <w:noWrap/>
            <w:vAlign w:val="bottom"/>
            <w:hideMark/>
          </w:tcPr>
          <w:p w14:paraId="0E46339A" w14:textId="77777777" w:rsidR="002D19BC" w:rsidRDefault="002D19BC">
            <w:pPr>
              <w:jc w:val="right"/>
              <w:rPr>
                <w:rFonts w:ascii="Calibri" w:hAnsi="Calibri"/>
                <w:color w:val="000000"/>
                <w:sz w:val="22"/>
              </w:rPr>
            </w:pPr>
            <w:r>
              <w:rPr>
                <w:rFonts w:ascii="Calibri" w:hAnsi="Calibri"/>
                <w:color w:val="000000"/>
                <w:sz w:val="22"/>
              </w:rPr>
              <w:t>1.630,57</w:t>
            </w:r>
          </w:p>
        </w:tc>
        <w:tc>
          <w:tcPr>
            <w:tcW w:w="505" w:type="pct"/>
            <w:tcBorders>
              <w:top w:val="nil"/>
              <w:left w:val="nil"/>
              <w:bottom w:val="single" w:sz="4" w:space="0" w:color="auto"/>
              <w:right w:val="single" w:sz="4" w:space="0" w:color="auto"/>
            </w:tcBorders>
            <w:noWrap/>
            <w:vAlign w:val="bottom"/>
            <w:hideMark/>
          </w:tcPr>
          <w:p w14:paraId="363643B5" w14:textId="77777777" w:rsidR="002D19BC" w:rsidRDefault="002D19BC">
            <w:pPr>
              <w:jc w:val="right"/>
              <w:rPr>
                <w:rFonts w:ascii="Calibri" w:hAnsi="Calibri"/>
                <w:color w:val="000000"/>
                <w:sz w:val="22"/>
              </w:rPr>
            </w:pPr>
            <w:r>
              <w:rPr>
                <w:rFonts w:ascii="Calibri" w:hAnsi="Calibri"/>
                <w:color w:val="000000"/>
                <w:sz w:val="22"/>
              </w:rPr>
              <w:t>2.386,51</w:t>
            </w:r>
          </w:p>
        </w:tc>
        <w:tc>
          <w:tcPr>
            <w:tcW w:w="505" w:type="pct"/>
            <w:tcBorders>
              <w:top w:val="nil"/>
              <w:left w:val="nil"/>
              <w:bottom w:val="single" w:sz="4" w:space="0" w:color="auto"/>
              <w:right w:val="single" w:sz="4" w:space="0" w:color="auto"/>
            </w:tcBorders>
            <w:noWrap/>
            <w:vAlign w:val="bottom"/>
            <w:hideMark/>
          </w:tcPr>
          <w:p w14:paraId="5AD04966" w14:textId="77777777" w:rsidR="002D19BC" w:rsidRDefault="002D19BC">
            <w:pPr>
              <w:jc w:val="right"/>
              <w:rPr>
                <w:rFonts w:ascii="Calibri" w:hAnsi="Calibri"/>
                <w:color w:val="000000"/>
                <w:sz w:val="22"/>
              </w:rPr>
            </w:pPr>
            <w:r>
              <w:rPr>
                <w:rFonts w:ascii="Calibri" w:hAnsi="Calibri"/>
                <w:color w:val="000000"/>
                <w:sz w:val="22"/>
              </w:rPr>
              <w:t>3.359,79</w:t>
            </w:r>
          </w:p>
        </w:tc>
        <w:tc>
          <w:tcPr>
            <w:tcW w:w="507" w:type="pct"/>
            <w:tcBorders>
              <w:top w:val="nil"/>
              <w:left w:val="nil"/>
              <w:bottom w:val="single" w:sz="4" w:space="0" w:color="auto"/>
              <w:right w:val="single" w:sz="4" w:space="0" w:color="auto"/>
            </w:tcBorders>
            <w:noWrap/>
            <w:vAlign w:val="bottom"/>
            <w:hideMark/>
          </w:tcPr>
          <w:p w14:paraId="039CB54F" w14:textId="77777777" w:rsidR="002D19BC" w:rsidRDefault="002D19BC">
            <w:pPr>
              <w:jc w:val="right"/>
              <w:rPr>
                <w:rFonts w:ascii="Calibri" w:hAnsi="Calibri"/>
                <w:color w:val="000000"/>
                <w:sz w:val="22"/>
              </w:rPr>
            </w:pPr>
            <w:r>
              <w:rPr>
                <w:rFonts w:ascii="Calibri" w:hAnsi="Calibri"/>
                <w:color w:val="000000"/>
                <w:sz w:val="22"/>
              </w:rPr>
              <w:t>4.569,32</w:t>
            </w:r>
          </w:p>
        </w:tc>
        <w:tc>
          <w:tcPr>
            <w:tcW w:w="499" w:type="pct"/>
            <w:tcBorders>
              <w:top w:val="nil"/>
              <w:left w:val="nil"/>
              <w:bottom w:val="single" w:sz="4" w:space="0" w:color="auto"/>
              <w:right w:val="single" w:sz="4" w:space="0" w:color="auto"/>
            </w:tcBorders>
            <w:shd w:val="clear" w:color="auto" w:fill="FFFFFF"/>
            <w:noWrap/>
            <w:vAlign w:val="bottom"/>
            <w:hideMark/>
          </w:tcPr>
          <w:p w14:paraId="2DE456B7" w14:textId="77777777" w:rsidR="002D19BC" w:rsidRDefault="002D19BC">
            <w:pPr>
              <w:jc w:val="right"/>
              <w:rPr>
                <w:rFonts w:ascii="Calibri" w:hAnsi="Calibri"/>
                <w:color w:val="000000"/>
                <w:sz w:val="22"/>
              </w:rPr>
            </w:pPr>
            <w:r>
              <w:rPr>
                <w:rFonts w:ascii="Calibri" w:hAnsi="Calibri"/>
                <w:color w:val="000000"/>
                <w:sz w:val="22"/>
              </w:rPr>
              <w:t>6.361,82</w:t>
            </w:r>
          </w:p>
        </w:tc>
        <w:tc>
          <w:tcPr>
            <w:tcW w:w="499" w:type="pct"/>
            <w:tcBorders>
              <w:top w:val="nil"/>
              <w:left w:val="nil"/>
              <w:bottom w:val="single" w:sz="4" w:space="0" w:color="auto"/>
              <w:right w:val="single" w:sz="4" w:space="0" w:color="auto"/>
            </w:tcBorders>
            <w:shd w:val="clear" w:color="auto" w:fill="FFFFFF"/>
            <w:noWrap/>
            <w:vAlign w:val="bottom"/>
            <w:hideMark/>
          </w:tcPr>
          <w:p w14:paraId="2BDF7B1B" w14:textId="77777777" w:rsidR="002D19BC" w:rsidRDefault="002D19BC">
            <w:pPr>
              <w:jc w:val="right"/>
              <w:rPr>
                <w:rFonts w:ascii="Calibri" w:hAnsi="Calibri"/>
                <w:color w:val="000000"/>
                <w:sz w:val="22"/>
              </w:rPr>
            </w:pPr>
            <w:r>
              <w:rPr>
                <w:rFonts w:ascii="Calibri" w:hAnsi="Calibri"/>
                <w:color w:val="000000"/>
                <w:sz w:val="22"/>
              </w:rPr>
              <w:t>7.257,15</w:t>
            </w:r>
          </w:p>
        </w:tc>
        <w:tc>
          <w:tcPr>
            <w:tcW w:w="562" w:type="pct"/>
            <w:tcBorders>
              <w:top w:val="nil"/>
              <w:left w:val="nil"/>
              <w:bottom w:val="single" w:sz="4" w:space="0" w:color="auto"/>
              <w:right w:val="single" w:sz="4" w:space="0" w:color="auto"/>
            </w:tcBorders>
            <w:shd w:val="clear" w:color="auto" w:fill="FFFFFF"/>
            <w:noWrap/>
            <w:vAlign w:val="bottom"/>
            <w:hideMark/>
          </w:tcPr>
          <w:p w14:paraId="37827F5E" w14:textId="77777777" w:rsidR="002D19BC" w:rsidRDefault="002D19BC">
            <w:pPr>
              <w:jc w:val="right"/>
              <w:rPr>
                <w:rFonts w:ascii="Calibri" w:hAnsi="Calibri"/>
                <w:color w:val="000000"/>
                <w:sz w:val="22"/>
              </w:rPr>
            </w:pPr>
            <w:r>
              <w:rPr>
                <w:rFonts w:ascii="Calibri" w:hAnsi="Calibri"/>
                <w:color w:val="000000"/>
                <w:sz w:val="22"/>
              </w:rPr>
              <w:t>9.810,13</w:t>
            </w:r>
          </w:p>
        </w:tc>
      </w:tr>
      <w:tr w:rsidR="002D19BC" w14:paraId="37370099" w14:textId="77777777" w:rsidTr="002D19BC">
        <w:trPr>
          <w:trHeight w:val="300"/>
        </w:trPr>
        <w:tc>
          <w:tcPr>
            <w:tcW w:w="424" w:type="pct"/>
            <w:tcBorders>
              <w:top w:val="nil"/>
              <w:left w:val="single" w:sz="4" w:space="0" w:color="auto"/>
              <w:bottom w:val="single" w:sz="4" w:space="0" w:color="auto"/>
              <w:right w:val="single" w:sz="4" w:space="0" w:color="auto"/>
            </w:tcBorders>
            <w:shd w:val="clear" w:color="auto" w:fill="D8D8D8"/>
            <w:hideMark/>
          </w:tcPr>
          <w:p w14:paraId="22D65843" w14:textId="77777777" w:rsidR="002D19BC" w:rsidRDefault="002D19BC">
            <w:pPr>
              <w:jc w:val="center"/>
              <w:rPr>
                <w:rFonts w:ascii="Calibri" w:hAnsi="Calibri"/>
                <w:color w:val="000000"/>
                <w:sz w:val="22"/>
              </w:rPr>
            </w:pPr>
            <w:r>
              <w:rPr>
                <w:rFonts w:ascii="Calibri" w:hAnsi="Calibri"/>
                <w:color w:val="000000"/>
                <w:sz w:val="22"/>
              </w:rPr>
              <w:t>12</w:t>
            </w:r>
          </w:p>
        </w:tc>
        <w:tc>
          <w:tcPr>
            <w:tcW w:w="499" w:type="pct"/>
            <w:tcBorders>
              <w:top w:val="nil"/>
              <w:left w:val="single" w:sz="4" w:space="0" w:color="auto"/>
              <w:bottom w:val="single" w:sz="4" w:space="0" w:color="auto"/>
              <w:right w:val="single" w:sz="4" w:space="0" w:color="auto"/>
            </w:tcBorders>
            <w:shd w:val="clear" w:color="auto" w:fill="FFFFFF"/>
            <w:noWrap/>
            <w:vAlign w:val="bottom"/>
            <w:hideMark/>
          </w:tcPr>
          <w:p w14:paraId="1404D942" w14:textId="77777777" w:rsidR="002D19BC" w:rsidRDefault="002D19BC">
            <w:pPr>
              <w:rPr>
                <w:rFonts w:ascii="Calibri" w:hAnsi="Calibri"/>
                <w:color w:val="000000"/>
                <w:sz w:val="22"/>
              </w:rPr>
            </w:pPr>
            <w:r>
              <w:rPr>
                <w:rFonts w:ascii="Calibri" w:hAnsi="Calibri"/>
                <w:color w:val="000000"/>
                <w:sz w:val="22"/>
              </w:rPr>
              <w:t>1.090,78</w:t>
            </w:r>
          </w:p>
        </w:tc>
        <w:tc>
          <w:tcPr>
            <w:tcW w:w="499" w:type="pct"/>
            <w:tcBorders>
              <w:top w:val="nil"/>
              <w:left w:val="nil"/>
              <w:bottom w:val="single" w:sz="4" w:space="0" w:color="auto"/>
              <w:right w:val="single" w:sz="4" w:space="0" w:color="auto"/>
            </w:tcBorders>
            <w:shd w:val="clear" w:color="auto" w:fill="FFFFFF"/>
            <w:noWrap/>
            <w:vAlign w:val="bottom"/>
            <w:hideMark/>
          </w:tcPr>
          <w:p w14:paraId="190F876E" w14:textId="77777777" w:rsidR="002D19BC" w:rsidRDefault="002D19BC">
            <w:pPr>
              <w:jc w:val="right"/>
              <w:rPr>
                <w:rFonts w:ascii="Calibri" w:hAnsi="Calibri"/>
                <w:color w:val="000000"/>
                <w:sz w:val="22"/>
                <w:szCs w:val="22"/>
              </w:rPr>
            </w:pPr>
            <w:r>
              <w:rPr>
                <w:rFonts w:ascii="Calibri" w:hAnsi="Calibri"/>
                <w:color w:val="000000"/>
                <w:sz w:val="22"/>
                <w:szCs w:val="22"/>
              </w:rPr>
              <w:t>1315,19</w:t>
            </w:r>
          </w:p>
        </w:tc>
        <w:tc>
          <w:tcPr>
            <w:tcW w:w="500" w:type="pct"/>
            <w:tcBorders>
              <w:top w:val="nil"/>
              <w:left w:val="nil"/>
              <w:bottom w:val="single" w:sz="4" w:space="0" w:color="auto"/>
              <w:right w:val="single" w:sz="4" w:space="0" w:color="auto"/>
            </w:tcBorders>
            <w:shd w:val="clear" w:color="auto" w:fill="FFFFFF"/>
            <w:noWrap/>
            <w:vAlign w:val="bottom"/>
            <w:hideMark/>
          </w:tcPr>
          <w:p w14:paraId="03CB4142" w14:textId="77777777" w:rsidR="002D19BC" w:rsidRDefault="002D19BC">
            <w:pPr>
              <w:jc w:val="right"/>
              <w:rPr>
                <w:rFonts w:ascii="Calibri" w:hAnsi="Calibri"/>
                <w:color w:val="000000"/>
                <w:sz w:val="22"/>
              </w:rPr>
            </w:pPr>
            <w:r>
              <w:rPr>
                <w:rFonts w:ascii="Calibri" w:hAnsi="Calibri"/>
                <w:color w:val="000000"/>
                <w:sz w:val="22"/>
              </w:rPr>
              <w:t>1.679,49</w:t>
            </w:r>
          </w:p>
        </w:tc>
        <w:tc>
          <w:tcPr>
            <w:tcW w:w="505" w:type="pct"/>
            <w:tcBorders>
              <w:top w:val="nil"/>
              <w:left w:val="nil"/>
              <w:bottom w:val="single" w:sz="4" w:space="0" w:color="auto"/>
              <w:right w:val="single" w:sz="4" w:space="0" w:color="auto"/>
            </w:tcBorders>
            <w:noWrap/>
            <w:vAlign w:val="bottom"/>
            <w:hideMark/>
          </w:tcPr>
          <w:p w14:paraId="27934098" w14:textId="77777777" w:rsidR="002D19BC" w:rsidRDefault="002D19BC">
            <w:pPr>
              <w:jc w:val="right"/>
              <w:rPr>
                <w:rFonts w:ascii="Calibri" w:hAnsi="Calibri"/>
                <w:color w:val="000000"/>
                <w:sz w:val="22"/>
              </w:rPr>
            </w:pPr>
            <w:r>
              <w:rPr>
                <w:rFonts w:ascii="Calibri" w:hAnsi="Calibri"/>
                <w:color w:val="000000"/>
                <w:sz w:val="22"/>
              </w:rPr>
              <w:t>2.458,11</w:t>
            </w:r>
          </w:p>
        </w:tc>
        <w:tc>
          <w:tcPr>
            <w:tcW w:w="505" w:type="pct"/>
            <w:tcBorders>
              <w:top w:val="nil"/>
              <w:left w:val="nil"/>
              <w:bottom w:val="single" w:sz="4" w:space="0" w:color="auto"/>
              <w:right w:val="single" w:sz="4" w:space="0" w:color="auto"/>
            </w:tcBorders>
            <w:noWrap/>
            <w:vAlign w:val="bottom"/>
            <w:hideMark/>
          </w:tcPr>
          <w:p w14:paraId="5721C2DC" w14:textId="77777777" w:rsidR="002D19BC" w:rsidRDefault="002D19BC">
            <w:pPr>
              <w:jc w:val="right"/>
              <w:rPr>
                <w:rFonts w:ascii="Calibri" w:hAnsi="Calibri"/>
                <w:color w:val="000000"/>
                <w:sz w:val="22"/>
              </w:rPr>
            </w:pPr>
            <w:r>
              <w:rPr>
                <w:rFonts w:ascii="Calibri" w:hAnsi="Calibri"/>
                <w:color w:val="000000"/>
                <w:sz w:val="22"/>
              </w:rPr>
              <w:t>3.460,58</w:t>
            </w:r>
          </w:p>
        </w:tc>
        <w:tc>
          <w:tcPr>
            <w:tcW w:w="507" w:type="pct"/>
            <w:tcBorders>
              <w:top w:val="nil"/>
              <w:left w:val="nil"/>
              <w:bottom w:val="single" w:sz="4" w:space="0" w:color="auto"/>
              <w:right w:val="single" w:sz="4" w:space="0" w:color="auto"/>
            </w:tcBorders>
            <w:noWrap/>
            <w:vAlign w:val="bottom"/>
            <w:hideMark/>
          </w:tcPr>
          <w:p w14:paraId="453D623D" w14:textId="77777777" w:rsidR="002D19BC" w:rsidRDefault="002D19BC">
            <w:pPr>
              <w:jc w:val="right"/>
              <w:rPr>
                <w:rFonts w:ascii="Calibri" w:hAnsi="Calibri"/>
                <w:color w:val="000000"/>
                <w:sz w:val="22"/>
              </w:rPr>
            </w:pPr>
            <w:r>
              <w:rPr>
                <w:rFonts w:ascii="Calibri" w:hAnsi="Calibri"/>
                <w:color w:val="000000"/>
                <w:sz w:val="22"/>
              </w:rPr>
              <w:t>4.706,40</w:t>
            </w:r>
          </w:p>
        </w:tc>
        <w:tc>
          <w:tcPr>
            <w:tcW w:w="499" w:type="pct"/>
            <w:tcBorders>
              <w:top w:val="nil"/>
              <w:left w:val="nil"/>
              <w:bottom w:val="single" w:sz="4" w:space="0" w:color="auto"/>
              <w:right w:val="single" w:sz="4" w:space="0" w:color="auto"/>
            </w:tcBorders>
            <w:shd w:val="clear" w:color="auto" w:fill="FFFFFF"/>
            <w:noWrap/>
            <w:vAlign w:val="bottom"/>
            <w:hideMark/>
          </w:tcPr>
          <w:p w14:paraId="5EEEA2B6" w14:textId="77777777" w:rsidR="002D19BC" w:rsidRDefault="002D19BC">
            <w:pPr>
              <w:jc w:val="right"/>
              <w:rPr>
                <w:rFonts w:ascii="Calibri" w:hAnsi="Calibri"/>
                <w:color w:val="000000"/>
                <w:sz w:val="22"/>
              </w:rPr>
            </w:pPr>
            <w:r>
              <w:rPr>
                <w:rFonts w:ascii="Calibri" w:hAnsi="Calibri"/>
                <w:color w:val="000000"/>
                <w:sz w:val="22"/>
              </w:rPr>
              <w:t>6.552,67</w:t>
            </w:r>
          </w:p>
        </w:tc>
        <w:tc>
          <w:tcPr>
            <w:tcW w:w="499" w:type="pct"/>
            <w:tcBorders>
              <w:top w:val="nil"/>
              <w:left w:val="nil"/>
              <w:bottom w:val="single" w:sz="4" w:space="0" w:color="auto"/>
              <w:right w:val="single" w:sz="4" w:space="0" w:color="auto"/>
            </w:tcBorders>
            <w:shd w:val="clear" w:color="auto" w:fill="FFFFFF"/>
            <w:noWrap/>
            <w:vAlign w:val="bottom"/>
            <w:hideMark/>
          </w:tcPr>
          <w:p w14:paraId="03E5172F" w14:textId="77777777" w:rsidR="002D19BC" w:rsidRDefault="002D19BC">
            <w:pPr>
              <w:jc w:val="right"/>
              <w:rPr>
                <w:rFonts w:ascii="Calibri" w:hAnsi="Calibri"/>
                <w:color w:val="000000"/>
                <w:sz w:val="22"/>
              </w:rPr>
            </w:pPr>
            <w:r>
              <w:rPr>
                <w:rFonts w:ascii="Calibri" w:hAnsi="Calibri"/>
                <w:color w:val="000000"/>
                <w:sz w:val="22"/>
              </w:rPr>
              <w:t>7.474,86</w:t>
            </w:r>
          </w:p>
        </w:tc>
        <w:tc>
          <w:tcPr>
            <w:tcW w:w="562" w:type="pct"/>
            <w:tcBorders>
              <w:top w:val="nil"/>
              <w:left w:val="nil"/>
              <w:bottom w:val="single" w:sz="4" w:space="0" w:color="auto"/>
              <w:right w:val="single" w:sz="4" w:space="0" w:color="auto"/>
            </w:tcBorders>
            <w:shd w:val="clear" w:color="auto" w:fill="FFFFFF"/>
            <w:noWrap/>
            <w:vAlign w:val="bottom"/>
            <w:hideMark/>
          </w:tcPr>
          <w:p w14:paraId="06B70B3E" w14:textId="77777777" w:rsidR="002D19BC" w:rsidRDefault="002D19BC">
            <w:pPr>
              <w:jc w:val="right"/>
              <w:rPr>
                <w:rFonts w:ascii="Calibri" w:hAnsi="Calibri"/>
                <w:color w:val="000000"/>
                <w:sz w:val="22"/>
              </w:rPr>
            </w:pPr>
            <w:r>
              <w:rPr>
                <w:rFonts w:ascii="Calibri" w:hAnsi="Calibri"/>
                <w:color w:val="000000"/>
                <w:sz w:val="22"/>
              </w:rPr>
              <w:t>10.104,44</w:t>
            </w:r>
          </w:p>
        </w:tc>
      </w:tr>
    </w:tbl>
    <w:p w14:paraId="541EB477" w14:textId="77777777" w:rsidR="002D19BC" w:rsidRDefault="002D19BC" w:rsidP="002D19BC"/>
    <w:p w14:paraId="38FE0CA0" w14:textId="77777777" w:rsidR="002D19BC" w:rsidRDefault="002D19BC" w:rsidP="002D19BC"/>
    <w:p w14:paraId="05373656" w14:textId="77777777" w:rsidR="002D19BC" w:rsidRDefault="002D19BC" w:rsidP="002D19BC">
      <w:pPr>
        <w:ind w:firstLine="708"/>
        <w:jc w:val="both"/>
        <w:rPr>
          <w:color w:val="000000"/>
        </w:rPr>
      </w:pPr>
      <w:r>
        <w:rPr>
          <w:color w:val="000000"/>
        </w:rPr>
        <w:t>I – Para os servidores que estão na tabela correspondente ao respectivo cargo, deverá contar o tempo de serviço desde a sua posse para efetivação do enquadramento nas novas tabelas, deduzindo-se o tempo em que tenha afastamento para tratar de interesse particular;</w:t>
      </w:r>
    </w:p>
    <w:p w14:paraId="322C3D69" w14:textId="77777777" w:rsidR="002D19BC" w:rsidRDefault="002D19BC" w:rsidP="002D19BC">
      <w:pPr>
        <w:ind w:firstLine="851"/>
        <w:jc w:val="both"/>
        <w:rPr>
          <w:color w:val="000000"/>
        </w:rPr>
      </w:pPr>
    </w:p>
    <w:p w14:paraId="663CB983" w14:textId="77777777" w:rsidR="002D19BC" w:rsidRDefault="002D19BC" w:rsidP="002D19BC">
      <w:pPr>
        <w:ind w:firstLine="708"/>
        <w:jc w:val="both"/>
        <w:rPr>
          <w:color w:val="000000"/>
        </w:rPr>
      </w:pPr>
      <w:r>
        <w:rPr>
          <w:color w:val="000000"/>
        </w:rPr>
        <w:t>II – Para os servidores que ao longo da carreira foram promovidos e havendo compatibilidade salarial, deverá ser realizado o enquadramento no nível e classe correspondente ao cargo criado em lei, não sendo possível, respeitando o princípio da irredutibilidade salarial, dever-se-á proceder ao enquadramento na tabela no nível e classe correspondente a sua remuneração. Nos casos de novo enquadramento, este deverá ser feito por meio de Decreto.</w:t>
      </w:r>
    </w:p>
    <w:p w14:paraId="42A5C4A9" w14:textId="77777777" w:rsidR="002D19BC" w:rsidRDefault="002D19BC" w:rsidP="002D19BC">
      <w:pPr>
        <w:ind w:firstLine="851"/>
        <w:jc w:val="both"/>
        <w:rPr>
          <w:color w:val="000000"/>
        </w:rPr>
      </w:pPr>
    </w:p>
    <w:p w14:paraId="6C765AB6" w14:textId="77777777" w:rsidR="002D19BC" w:rsidRDefault="002D19BC" w:rsidP="002D19BC">
      <w:pPr>
        <w:ind w:firstLine="708"/>
        <w:jc w:val="both"/>
        <w:rPr>
          <w:color w:val="000000"/>
        </w:rPr>
      </w:pPr>
      <w:r>
        <w:rPr>
          <w:color w:val="000000"/>
        </w:rPr>
        <w:t xml:space="preserve">§ 1º Os servidores que trata o inciso II deste artigo, enquadrados nos níveis finais da tabela/carreira, e ainda estiverem faltando tempo de serviço para completar o </w:t>
      </w:r>
      <w:r>
        <w:rPr>
          <w:color w:val="000000"/>
        </w:rPr>
        <w:lastRenderedPageBreak/>
        <w:t>interstício de sua aposentadoria, será garantido trienalmente o percentual previsto no § 1 do art. 89, sem prejuízo dos demais direitos estabelecidos por lei.</w:t>
      </w:r>
    </w:p>
    <w:p w14:paraId="1382F7B9" w14:textId="77777777" w:rsidR="002D19BC" w:rsidRDefault="002D19BC" w:rsidP="002D19BC">
      <w:pPr>
        <w:jc w:val="both"/>
        <w:rPr>
          <w:color w:val="000000"/>
        </w:rPr>
      </w:pPr>
    </w:p>
    <w:p w14:paraId="22663493" w14:textId="77777777" w:rsidR="002D19BC" w:rsidRDefault="002D19BC" w:rsidP="002D19BC">
      <w:pPr>
        <w:ind w:firstLine="708"/>
        <w:jc w:val="both"/>
        <w:rPr>
          <w:color w:val="000000"/>
        </w:rPr>
      </w:pPr>
      <w:r>
        <w:rPr>
          <w:color w:val="000000"/>
        </w:rPr>
        <w:t xml:space="preserve">§ 2º Para aplicação do disposto do </w:t>
      </w:r>
      <w:r>
        <w:rPr>
          <w:i/>
          <w:color w:val="000000"/>
        </w:rPr>
        <w:t xml:space="preserve">caput </w:t>
      </w:r>
      <w:r>
        <w:rPr>
          <w:color w:val="000000"/>
        </w:rPr>
        <w:t xml:space="preserve">do § 1º deste artigo, a Divisão de Gestão de Pessoas, deverá proceder ao lançamento em folha de pagamento sob a denominação de adicional de tempo de serviço, que integrar-se-á definitivamente a remuneração do servidor, inclusive para efeitos de aposentadoria. </w:t>
      </w:r>
    </w:p>
    <w:p w14:paraId="45FBA001" w14:textId="77777777" w:rsidR="002D19BC" w:rsidRDefault="002D19BC" w:rsidP="002D19BC"/>
    <w:p w14:paraId="61360D78" w14:textId="77777777" w:rsidR="002D19BC" w:rsidRDefault="002D19BC" w:rsidP="002D19BC">
      <w:pPr>
        <w:ind w:firstLine="708"/>
        <w:jc w:val="both"/>
      </w:pPr>
      <w:r>
        <w:rPr>
          <w:b/>
        </w:rPr>
        <w:t>Art. 13.</w:t>
      </w:r>
      <w:r>
        <w:t xml:space="preserve"> Continuam em vigor os demais dispositivos constantes na Lei Municipal n°. 1.776, de 03 de fevereiro de 2014. </w:t>
      </w:r>
    </w:p>
    <w:p w14:paraId="71AF9CE4" w14:textId="77777777" w:rsidR="002D19BC" w:rsidRDefault="002D19BC" w:rsidP="002D19BC"/>
    <w:p w14:paraId="7922D108" w14:textId="77777777" w:rsidR="002D19BC" w:rsidRDefault="002D19BC" w:rsidP="002D19BC">
      <w:pPr>
        <w:ind w:firstLine="708"/>
        <w:jc w:val="both"/>
      </w:pPr>
      <w:r>
        <w:rPr>
          <w:b/>
        </w:rPr>
        <w:t>Art. 14.</w:t>
      </w:r>
      <w:r>
        <w:t xml:space="preserve"> Esta Lei entra em vigor no mês de sua aprovação e publicação.</w:t>
      </w:r>
    </w:p>
    <w:p w14:paraId="47BA2A00" w14:textId="77777777" w:rsidR="002D19BC" w:rsidRDefault="002D19BC" w:rsidP="002D19BC"/>
    <w:p w14:paraId="4BEA12D9" w14:textId="77777777" w:rsidR="002D19BC" w:rsidRDefault="002D19BC" w:rsidP="002D19BC">
      <w:pPr>
        <w:ind w:firstLine="708"/>
        <w:jc w:val="both"/>
      </w:pPr>
      <w:r>
        <w:rPr>
          <w:b/>
        </w:rPr>
        <w:t>Art. 15.</w:t>
      </w:r>
      <w:r>
        <w:t xml:space="preserve"> Revogam-se todas as disposições em contrário. </w:t>
      </w:r>
    </w:p>
    <w:p w14:paraId="6DE1E84B" w14:textId="77777777" w:rsidR="002D19BC" w:rsidRDefault="002D19BC" w:rsidP="002D19BC"/>
    <w:p w14:paraId="0E9980CE" w14:textId="77777777" w:rsidR="002D19BC" w:rsidRDefault="002D19BC" w:rsidP="002D19BC">
      <w:pPr>
        <w:jc w:val="both"/>
        <w:rPr>
          <w:rFonts w:cs="Times New Roman"/>
        </w:rPr>
      </w:pPr>
    </w:p>
    <w:p w14:paraId="31EF268B" w14:textId="77777777" w:rsidR="002D19BC" w:rsidRDefault="002D19BC" w:rsidP="002D19BC">
      <w:pPr>
        <w:ind w:firstLine="709"/>
        <w:jc w:val="both"/>
        <w:rPr>
          <w:rFonts w:cs="Times New Roman"/>
        </w:rPr>
      </w:pPr>
      <w:r>
        <w:rPr>
          <w:rFonts w:cs="Times New Roman"/>
        </w:rPr>
        <w:t>Palácio dos Pioneiros, Gabinete do Prefeito Municipal, Nova Xavantina - MT, 05 de agosto de 2015.</w:t>
      </w:r>
    </w:p>
    <w:p w14:paraId="3EA675D1" w14:textId="77777777" w:rsidR="002D19BC" w:rsidRDefault="002D19BC" w:rsidP="002D19BC">
      <w:pPr>
        <w:jc w:val="center"/>
        <w:rPr>
          <w:rFonts w:cs="Times New Roman"/>
        </w:rPr>
      </w:pPr>
    </w:p>
    <w:p w14:paraId="1302AC2B" w14:textId="77777777" w:rsidR="002D19BC" w:rsidRDefault="002D19BC" w:rsidP="002D19BC">
      <w:pPr>
        <w:jc w:val="center"/>
        <w:rPr>
          <w:rFonts w:cs="Times New Roman"/>
        </w:rPr>
      </w:pPr>
    </w:p>
    <w:p w14:paraId="6893ADE8" w14:textId="77777777" w:rsidR="002D19BC" w:rsidRDefault="002D19BC" w:rsidP="002D19BC">
      <w:pPr>
        <w:jc w:val="center"/>
        <w:rPr>
          <w:rFonts w:cs="Times New Roman"/>
        </w:rPr>
      </w:pPr>
    </w:p>
    <w:p w14:paraId="048397A5" w14:textId="77777777" w:rsidR="002D19BC" w:rsidRDefault="002D19BC" w:rsidP="002D19BC">
      <w:pPr>
        <w:pStyle w:val="Ttulo2"/>
        <w:rPr>
          <w:rFonts w:ascii="Times New Roman" w:hAnsi="Times New Roman" w:cs="Times New Roman"/>
          <w:sz w:val="24"/>
        </w:rPr>
      </w:pPr>
      <w:r>
        <w:rPr>
          <w:rFonts w:ascii="Times New Roman" w:hAnsi="Times New Roman" w:cs="Times New Roman"/>
          <w:sz w:val="24"/>
        </w:rPr>
        <w:t>Gercino Caetano Rosa</w:t>
      </w:r>
    </w:p>
    <w:p w14:paraId="475D39CE" w14:textId="77777777" w:rsidR="002D19BC" w:rsidRDefault="002D19BC" w:rsidP="002D19BC">
      <w:pPr>
        <w:jc w:val="center"/>
        <w:rPr>
          <w:rFonts w:cs="Times New Roman"/>
          <w:bCs/>
          <w:iCs w:val="0"/>
        </w:rPr>
      </w:pPr>
      <w:r>
        <w:rPr>
          <w:rFonts w:cs="Times New Roman"/>
        </w:rPr>
        <w:t>Prefeito Municipal</w:t>
      </w:r>
    </w:p>
    <w:p w14:paraId="5E7F7BC3" w14:textId="77777777" w:rsidR="002D19BC" w:rsidRDefault="002D19BC" w:rsidP="002D19BC">
      <w:pPr>
        <w:pStyle w:val="Ttulo3"/>
        <w:rPr>
          <w:rFonts w:ascii="Times New Roman" w:hAnsi="Times New Roman" w:cs="Times New Roman"/>
          <w:bCs/>
          <w:iCs w:val="0"/>
          <w:sz w:val="24"/>
        </w:rPr>
      </w:pPr>
    </w:p>
    <w:p w14:paraId="5BBBBF34" w14:textId="77777777" w:rsidR="002D19BC" w:rsidRDefault="002D19BC" w:rsidP="002D19BC">
      <w:pPr>
        <w:rPr>
          <w:rFonts w:cs="Times New Roman"/>
        </w:rPr>
      </w:pPr>
    </w:p>
    <w:p w14:paraId="4CA32626" w14:textId="77777777" w:rsidR="002D19BC" w:rsidRDefault="002D19BC" w:rsidP="002D19BC">
      <w:pPr>
        <w:rPr>
          <w:rFonts w:cs="Times New Roman"/>
        </w:rPr>
      </w:pPr>
    </w:p>
    <w:p w14:paraId="29FB6E1A" w14:textId="77777777" w:rsidR="002D19BC" w:rsidRDefault="002D19BC" w:rsidP="002D19BC">
      <w:pPr>
        <w:rPr>
          <w:rFonts w:cs="Times New Roman"/>
        </w:rPr>
      </w:pPr>
    </w:p>
    <w:p w14:paraId="2DBB9D4F" w14:textId="77777777" w:rsidR="002D19BC" w:rsidRDefault="002D19BC" w:rsidP="002D19BC">
      <w:pPr>
        <w:rPr>
          <w:rFonts w:cs="Times New Roman"/>
          <w:b/>
        </w:rPr>
      </w:pPr>
      <w:r>
        <w:rPr>
          <w:rFonts w:cs="Times New Roman"/>
          <w:b/>
        </w:rPr>
        <w:t>* Projeto de autoria e redação do Legislativo Municipal.</w:t>
      </w:r>
    </w:p>
    <w:p w14:paraId="34A3D895" w14:textId="77777777" w:rsidR="000D6968" w:rsidRDefault="000D6968"/>
    <w:sectPr w:rsidR="000D69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9BC"/>
    <w:rsid w:val="000D6968"/>
    <w:rsid w:val="002D19BC"/>
    <w:rsid w:val="00563E4F"/>
    <w:rsid w:val="008A55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A51C4"/>
  <w15:chartTrackingRefBased/>
  <w15:docId w15:val="{4F95554E-8629-4A83-A987-9AFF655D5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9BC"/>
    <w:pPr>
      <w:spacing w:after="0" w:line="240" w:lineRule="auto"/>
    </w:pPr>
    <w:rPr>
      <w:rFonts w:ascii="Times New Roman" w:eastAsia="Times New Roman" w:hAnsi="Times New Roman" w:cs="Arial"/>
      <w:iCs/>
      <w:kern w:val="0"/>
      <w:sz w:val="24"/>
      <w:szCs w:val="24"/>
      <w:lang w:eastAsia="pt-BR"/>
      <w14:ligatures w14:val="none"/>
    </w:rPr>
  </w:style>
  <w:style w:type="paragraph" w:styleId="Ttulo2">
    <w:name w:val="heading 2"/>
    <w:basedOn w:val="Normal"/>
    <w:next w:val="Normal"/>
    <w:link w:val="Ttulo2Char"/>
    <w:semiHidden/>
    <w:unhideWhenUsed/>
    <w:qFormat/>
    <w:rsid w:val="002D19BC"/>
    <w:pPr>
      <w:keepNext/>
      <w:jc w:val="center"/>
      <w:outlineLvl w:val="1"/>
    </w:pPr>
    <w:rPr>
      <w:rFonts w:ascii="Arial" w:hAnsi="Arial"/>
      <w:b/>
      <w:bCs/>
      <w:iCs w:val="0"/>
      <w:sz w:val="28"/>
    </w:rPr>
  </w:style>
  <w:style w:type="paragraph" w:styleId="Ttulo3">
    <w:name w:val="heading 3"/>
    <w:basedOn w:val="Normal"/>
    <w:next w:val="Normal"/>
    <w:link w:val="Ttulo3Char"/>
    <w:semiHidden/>
    <w:unhideWhenUsed/>
    <w:qFormat/>
    <w:rsid w:val="002D19BC"/>
    <w:pPr>
      <w:keepNext/>
      <w:jc w:val="center"/>
      <w:outlineLvl w:val="2"/>
    </w:pPr>
    <w:rPr>
      <w:rFonts w:ascii="Arial" w:hAnsi="Arial"/>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2D19BC"/>
    <w:rPr>
      <w:rFonts w:ascii="Arial" w:eastAsia="Times New Roman" w:hAnsi="Arial" w:cs="Arial"/>
      <w:b/>
      <w:bCs/>
      <w:kern w:val="0"/>
      <w:sz w:val="28"/>
      <w:szCs w:val="24"/>
      <w:lang w:eastAsia="pt-BR"/>
      <w14:ligatures w14:val="none"/>
    </w:rPr>
  </w:style>
  <w:style w:type="character" w:customStyle="1" w:styleId="Ttulo3Char">
    <w:name w:val="Título 3 Char"/>
    <w:basedOn w:val="Fontepargpadro"/>
    <w:link w:val="Ttulo3"/>
    <w:semiHidden/>
    <w:rsid w:val="002D19BC"/>
    <w:rPr>
      <w:rFonts w:ascii="Arial" w:eastAsia="Times New Roman" w:hAnsi="Arial" w:cs="Arial"/>
      <w:iCs/>
      <w:kern w:val="0"/>
      <w:sz w:val="28"/>
      <w:szCs w:val="24"/>
      <w:lang w:eastAsia="pt-BR"/>
      <w14:ligatures w14:val="none"/>
    </w:rPr>
  </w:style>
  <w:style w:type="paragraph" w:styleId="Corpodetexto">
    <w:name w:val="Body Text"/>
    <w:basedOn w:val="Normal"/>
    <w:link w:val="CorpodetextoChar"/>
    <w:semiHidden/>
    <w:unhideWhenUsed/>
    <w:rsid w:val="002D19BC"/>
    <w:pPr>
      <w:jc w:val="both"/>
    </w:pPr>
    <w:rPr>
      <w:rFonts w:cs="Times New Roman"/>
      <w:iCs w:val="0"/>
    </w:rPr>
  </w:style>
  <w:style w:type="character" w:customStyle="1" w:styleId="CorpodetextoChar">
    <w:name w:val="Corpo de texto Char"/>
    <w:basedOn w:val="Fontepargpadro"/>
    <w:link w:val="Corpodetexto"/>
    <w:semiHidden/>
    <w:rsid w:val="002D19BC"/>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60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2831</Words>
  <Characters>15290</Characters>
  <Application>Microsoft Office Word</Application>
  <DocSecurity>0</DocSecurity>
  <Lines>127</Lines>
  <Paragraphs>36</Paragraphs>
  <ScaleCrop>false</ScaleCrop>
  <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2025-10-23T19:34:00Z</dcterms:created>
  <dcterms:modified xsi:type="dcterms:W3CDTF">2025-10-23T19:36:00Z</dcterms:modified>
</cp:coreProperties>
</file>