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FA0AE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CE21B0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5</w:t>
      </w:r>
      <w:r w:rsidR="00FA0AEF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0</w:t>
      </w: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CE21B0" w:rsidRPr="003C63D2" w:rsidRDefault="00361D54" w:rsidP="00CE21B0">
      <w:pPr>
        <w:pStyle w:val="Recuodecorpodetexto"/>
        <w:spacing w:after="200"/>
        <w:ind w:left="3420"/>
        <w:rPr>
          <w:rFonts w:ascii="Times New Roman" w:hAnsi="Times New Roman" w:cs="Times New Roman"/>
          <w:b w:val="0"/>
          <w:bCs w:val="0"/>
          <w:szCs w:val="24"/>
        </w:rPr>
      </w:pPr>
      <w:r w:rsidRPr="00FA0AEF">
        <w:rPr>
          <w:rFonts w:ascii="Times New Roman" w:hAnsi="Times New Roman" w:cs="Times New Roman"/>
          <w:i/>
          <w:iCs/>
          <w:sz w:val="22"/>
          <w:szCs w:val="22"/>
        </w:rPr>
        <w:t xml:space="preserve">                                                                                                                   </w:t>
      </w:r>
      <w:r w:rsidR="00CE21B0" w:rsidRPr="003C63D2">
        <w:rPr>
          <w:rFonts w:ascii="Times New Roman" w:hAnsi="Times New Roman" w:cs="Times New Roman"/>
          <w:b w:val="0"/>
          <w:szCs w:val="24"/>
        </w:rPr>
        <w:t>Altera a Lei Municipal nº 1.126/2000, na forma que menciona</w:t>
      </w:r>
      <w:r w:rsidR="00CE21B0" w:rsidRPr="003C63D2">
        <w:rPr>
          <w:rFonts w:ascii="Times New Roman" w:hAnsi="Times New Roman" w:cs="Times New Roman"/>
          <w:b w:val="0"/>
          <w:bCs w:val="0"/>
          <w:szCs w:val="24"/>
        </w:rPr>
        <w:t>.</w:t>
      </w:r>
    </w:p>
    <w:p w:rsidR="00CE21B0" w:rsidRPr="003C63D2" w:rsidRDefault="00CE21B0" w:rsidP="00CE21B0">
      <w:pPr>
        <w:jc w:val="both"/>
        <w:rPr>
          <w:rFonts w:ascii="Times New Roman" w:hAnsi="Times New Roman" w:cs="Times New Roman"/>
          <w:iCs/>
          <w:szCs w:val="24"/>
        </w:rPr>
      </w:pPr>
    </w:p>
    <w:p w:rsidR="00CE21B0" w:rsidRDefault="00CE21B0" w:rsidP="00CE21B0">
      <w:pPr>
        <w:jc w:val="both"/>
        <w:rPr>
          <w:rFonts w:ascii="Times New Roman" w:hAnsi="Times New Roman" w:cs="Times New Roman"/>
          <w:b w:val="0"/>
          <w:szCs w:val="24"/>
        </w:rPr>
      </w:pPr>
      <w:r w:rsidRPr="003C63D2">
        <w:rPr>
          <w:rFonts w:ascii="Times New Roman" w:hAnsi="Times New Roman" w:cs="Times New Roman"/>
          <w:b w:val="0"/>
          <w:szCs w:val="24"/>
        </w:rPr>
        <w:t>A Câmara Municipal de Lima Duarte, com fulcro nas regras e princípios atinentes ao devido processo legislativo, e, ainda, com base no inciso I do art. 30 da CF/88 e art. 14 da Lei Orgânica, aprova a seguinte lei:</w:t>
      </w:r>
    </w:p>
    <w:p w:rsidR="00CE21B0" w:rsidRPr="003C63D2" w:rsidRDefault="00CE21B0" w:rsidP="00CE21B0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CE21B0" w:rsidRDefault="00CE21B0" w:rsidP="00CE21B0">
      <w:pPr>
        <w:jc w:val="both"/>
        <w:rPr>
          <w:rFonts w:ascii="Times New Roman" w:hAnsi="Times New Roman" w:cs="Times New Roman"/>
          <w:b w:val="0"/>
          <w:szCs w:val="24"/>
        </w:rPr>
      </w:pPr>
      <w:r w:rsidRPr="003C63D2">
        <w:rPr>
          <w:rFonts w:ascii="Times New Roman" w:hAnsi="Times New Roman" w:cs="Times New Roman"/>
          <w:b w:val="0"/>
          <w:szCs w:val="24"/>
        </w:rPr>
        <w:t xml:space="preserve">Art. 1º Fica acrescida a “Seção I – Dos </w:t>
      </w:r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Estabelecimentos comercial, industrial ou profissional liberal e prestador de </w:t>
      </w:r>
      <w:r w:rsidRPr="003C63D2">
        <w:rPr>
          <w:rFonts w:ascii="Times New Roman" w:hAnsi="Times New Roman" w:cs="Times New Roman"/>
          <w:b w:val="0"/>
          <w:szCs w:val="24"/>
        </w:rPr>
        <w:t xml:space="preserve">serviço de qualquer natureza” ao “Capítulo I - Licenciamento dos </w:t>
      </w:r>
      <w:proofErr w:type="gramStart"/>
      <w:r w:rsidRPr="003C63D2">
        <w:rPr>
          <w:rFonts w:ascii="Times New Roman" w:hAnsi="Times New Roman" w:cs="Times New Roman"/>
          <w:b w:val="0"/>
          <w:szCs w:val="24"/>
        </w:rPr>
        <w:t>Estabelecimentos.”</w:t>
      </w:r>
      <w:proofErr w:type="gramEnd"/>
      <w:r w:rsidRPr="003C63D2">
        <w:rPr>
          <w:rFonts w:ascii="Times New Roman" w:hAnsi="Times New Roman" w:cs="Times New Roman"/>
          <w:b w:val="0"/>
          <w:szCs w:val="24"/>
        </w:rPr>
        <w:t>, contendo os art. 146 ao 151, já existentes.</w:t>
      </w:r>
    </w:p>
    <w:p w:rsidR="00CE21B0" w:rsidRPr="003C63D2" w:rsidRDefault="00CE21B0" w:rsidP="00CE21B0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CE21B0" w:rsidRPr="003C63D2" w:rsidRDefault="00CE21B0" w:rsidP="00CE21B0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Art. 2º Fica acrescida a “Seção II – Do comércio ambulante” </w:t>
      </w:r>
      <w:r w:rsidRPr="003C63D2">
        <w:rPr>
          <w:rFonts w:ascii="Times New Roman" w:hAnsi="Times New Roman" w:cs="Times New Roman"/>
          <w:b w:val="0"/>
          <w:szCs w:val="24"/>
        </w:rPr>
        <w:t xml:space="preserve">ao “Capítulo I - Licenciamento dos </w:t>
      </w:r>
      <w:proofErr w:type="gramStart"/>
      <w:r w:rsidRPr="003C63D2">
        <w:rPr>
          <w:rFonts w:ascii="Times New Roman" w:hAnsi="Times New Roman" w:cs="Times New Roman"/>
          <w:b w:val="0"/>
          <w:szCs w:val="24"/>
        </w:rPr>
        <w:t>Estabelecimentos.”</w:t>
      </w:r>
      <w:proofErr w:type="gramEnd"/>
      <w:r w:rsidRPr="003C63D2">
        <w:rPr>
          <w:rFonts w:ascii="Times New Roman" w:hAnsi="Times New Roman" w:cs="Times New Roman"/>
          <w:b w:val="0"/>
          <w:szCs w:val="24"/>
        </w:rPr>
        <w:t>, contendo os art. 152 ao 156, mantendo-se a redação do art. 156, substituindo-se a redação dos art. 152 ao 155 e adicionando-se os art. 155-A ao art. 155-C com a seguinte redação</w:t>
      </w:r>
      <w:r w:rsidRPr="003C63D2">
        <w:rPr>
          <w:rFonts w:ascii="Times New Roman" w:hAnsi="Times New Roman" w:cs="Times New Roman"/>
          <w:b w:val="0"/>
          <w:bCs w:val="0"/>
          <w:szCs w:val="24"/>
        </w:rPr>
        <w:t>: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CE21B0" w:rsidRPr="003C63D2" w:rsidRDefault="00CE21B0" w:rsidP="00CE21B0">
      <w:pPr>
        <w:ind w:left="2835"/>
        <w:jc w:val="center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>Seção II – Do comércio ambulante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Art. 152. Considera-se comércio ambulante a atividade temporária de venda a varejo de mercadorias, realizada em logradouros públicos, por profissional autônomo, sem vinculação com terceiros, pessoa física ou jurídica, em locais e horários previamente autorizados pelo poder público local.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Parágrafo único. Incluem-se na categoria de comércio ambulante o preparo e comercialização de lanches, refeições rápidas e refrigerantes, quando comercializado em quiosques, vagões, vagonetes ou quando montados em veículos automotores ou por estes tracionados.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Art. 153. O exercício do comércio ambulante ou eventual dependerá sempre de prévio licenciamento municipal, sujeitando-se o vendedor ambulante ao pagamento do tributo correspondente, e será concedido </w:t>
      </w:r>
      <w:proofErr w:type="gramStart"/>
      <w:r w:rsidRPr="003C63D2">
        <w:rPr>
          <w:rFonts w:ascii="Times New Roman" w:hAnsi="Times New Roman" w:cs="Times New Roman"/>
          <w:b w:val="0"/>
          <w:bCs w:val="0"/>
          <w:szCs w:val="24"/>
        </w:rPr>
        <w:t>conforme  estabelecido</w:t>
      </w:r>
      <w:proofErr w:type="gramEnd"/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 na legislação tributária do Município.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Parágrafo único. Os requerimentos de licença para o exercício do comércio ambulante devem ser protocolados junto à Prefeitura Municipal, sendo seu deferimento subordinado ao parecer favorável dos Setores de Cadastro e Arrecadação Tributária, e à decisão final do Prefeito, mediante a comprovação de legalidade, regularidade fiscal e ponderação do interesse público.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Art. 154. No requerimento de licença deverá ser listado todos os produtos que pretende o requerente comercializar.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Parágrafo único. Os produtos que não forem citados no requerimento, assim como aqueles que não forem autorizados pela Municipalidade, poderão ser apreendidos pela fiscalização do Município.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lastRenderedPageBreak/>
        <w:t>Art. 155. Da licença concedida deverá constar: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I - </w:t>
      </w:r>
      <w:proofErr w:type="gramStart"/>
      <w:r w:rsidRPr="003C63D2">
        <w:rPr>
          <w:rFonts w:ascii="Times New Roman" w:hAnsi="Times New Roman" w:cs="Times New Roman"/>
          <w:b w:val="0"/>
          <w:bCs w:val="0"/>
          <w:szCs w:val="24"/>
        </w:rPr>
        <w:t>a</w:t>
      </w:r>
      <w:proofErr w:type="gramEnd"/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 qualificação do vendedor contendo o nome, endereço do vendedor ou responsável e o número de inscrição;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II - </w:t>
      </w:r>
      <w:proofErr w:type="gramStart"/>
      <w:r w:rsidRPr="003C63D2">
        <w:rPr>
          <w:rFonts w:ascii="Times New Roman" w:hAnsi="Times New Roman" w:cs="Times New Roman"/>
          <w:b w:val="0"/>
          <w:szCs w:val="24"/>
        </w:rPr>
        <w:t>a</w:t>
      </w:r>
      <w:proofErr w:type="gramEnd"/>
      <w:r w:rsidRPr="003C63D2">
        <w:rPr>
          <w:rFonts w:ascii="Times New Roman" w:hAnsi="Times New Roman" w:cs="Times New Roman"/>
          <w:b w:val="0"/>
          <w:szCs w:val="24"/>
        </w:rPr>
        <w:t xml:space="preserve"> indicação dos locais e horários de exploração do comércio ambulante, podendo ser alterados a critério da Prefeitura Municipal.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>§ 1º O vendedor ambulante ou eventual não licenciado para o exercício ou período em que esteja exercendo a atividade, ficará sujeito à apreensão da mercadoria em seu poder, mesmo que pertença à pessoa licenciada.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>§ 2º A licença poderá ser renovada por solicitação do interessado, exigindo-se, no requerimento de renovação, nova apresentação dos documentos estabelecidos neste artigo.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Art. 155-A. Quando o produto comercializado for para alimentação, a atividade e os produtos ficarão sujeitos ao estabelecido nos art. 45 e seguintes deste código e à Fiscalização Sanitária do Município.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Art. 155-B. Além das demais obrigações previstas neste código, o ambulante deverá: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 xml:space="preserve">I - </w:t>
      </w:r>
      <w:proofErr w:type="gramStart"/>
      <w:r w:rsidRPr="003C63D2">
        <w:rPr>
          <w:rFonts w:ascii="Times New Roman" w:hAnsi="Times New Roman" w:cs="Times New Roman"/>
        </w:rPr>
        <w:t>exercer</w:t>
      </w:r>
      <w:proofErr w:type="gramEnd"/>
      <w:r w:rsidRPr="003C63D2">
        <w:rPr>
          <w:rFonts w:ascii="Times New Roman" w:hAnsi="Times New Roman" w:cs="Times New Roman"/>
        </w:rPr>
        <w:t xml:space="preserve"> pessoalmente a atividade;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 xml:space="preserve">II - </w:t>
      </w:r>
      <w:proofErr w:type="gramStart"/>
      <w:r w:rsidRPr="003C63D2">
        <w:rPr>
          <w:rFonts w:ascii="Times New Roman" w:hAnsi="Times New Roman" w:cs="Times New Roman"/>
        </w:rPr>
        <w:t>efetuar</w:t>
      </w:r>
      <w:proofErr w:type="gramEnd"/>
      <w:r w:rsidRPr="003C63D2">
        <w:rPr>
          <w:rFonts w:ascii="Times New Roman" w:hAnsi="Times New Roman" w:cs="Times New Roman"/>
        </w:rPr>
        <w:t xml:space="preserve"> o pagamento dos tributos devidos à Fazenda Municipal;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III - revalidar anualmente o registro de ambulante, quando se tratar de exercício contínuo;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 xml:space="preserve">IV - </w:t>
      </w:r>
      <w:proofErr w:type="gramStart"/>
      <w:r w:rsidRPr="003C63D2">
        <w:rPr>
          <w:rFonts w:ascii="Times New Roman" w:hAnsi="Times New Roman" w:cs="Times New Roman"/>
        </w:rPr>
        <w:t>observar</w:t>
      </w:r>
      <w:proofErr w:type="gramEnd"/>
      <w:r w:rsidRPr="003C63D2">
        <w:rPr>
          <w:rFonts w:ascii="Times New Roman" w:hAnsi="Times New Roman" w:cs="Times New Roman"/>
        </w:rPr>
        <w:t xml:space="preserve"> com rigor as exigências de ordem higiênico-sanitárias previstas na legislação;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 xml:space="preserve">V - </w:t>
      </w:r>
      <w:proofErr w:type="gramStart"/>
      <w:r w:rsidRPr="003C63D2">
        <w:rPr>
          <w:rFonts w:ascii="Times New Roman" w:hAnsi="Times New Roman" w:cs="Times New Roman"/>
        </w:rPr>
        <w:t>vender</w:t>
      </w:r>
      <w:proofErr w:type="gramEnd"/>
      <w:r w:rsidRPr="003C63D2">
        <w:rPr>
          <w:rFonts w:ascii="Times New Roman" w:hAnsi="Times New Roman" w:cs="Times New Roman"/>
        </w:rPr>
        <w:t xml:space="preserve"> produtos em bom estado de conservação e de acordo com as normas a eles pertinentes;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 xml:space="preserve">VI - </w:t>
      </w:r>
      <w:proofErr w:type="gramStart"/>
      <w:r w:rsidRPr="003C63D2">
        <w:rPr>
          <w:rFonts w:ascii="Times New Roman" w:hAnsi="Times New Roman" w:cs="Times New Roman"/>
        </w:rPr>
        <w:t>observar</w:t>
      </w:r>
      <w:proofErr w:type="gramEnd"/>
      <w:r w:rsidRPr="003C63D2">
        <w:rPr>
          <w:rFonts w:ascii="Times New Roman" w:hAnsi="Times New Roman" w:cs="Times New Roman"/>
        </w:rPr>
        <w:t xml:space="preserve"> compostura, discrição e polidez no tratamento com o público;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VII - respeitar o horário e o local de atividade que forem fixados pela Prefeitura;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VIII - acatar as ordens e instruções da Prefeitura e de sua fiscalização.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>Art. 155-C. É proibido ao vendedor ambulante ou eventual, sob pena das multas estabelecidas nesta Lei, sem prejuízo de outras estabelecidas pela legislação municipal: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I - </w:t>
      </w:r>
      <w:proofErr w:type="gramStart"/>
      <w:r w:rsidRPr="003C63D2">
        <w:rPr>
          <w:rFonts w:ascii="Times New Roman" w:hAnsi="Times New Roman" w:cs="Times New Roman"/>
          <w:b w:val="0"/>
          <w:bCs w:val="0"/>
          <w:szCs w:val="24"/>
        </w:rPr>
        <w:t>estacionar</w:t>
      </w:r>
      <w:proofErr w:type="gramEnd"/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 nas vias ou logradouros públicos, fora dos locais ou dos limites previamente fixados pela Prefeitura;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II - </w:t>
      </w:r>
      <w:proofErr w:type="gramStart"/>
      <w:r w:rsidRPr="003C63D2">
        <w:rPr>
          <w:rFonts w:ascii="Times New Roman" w:hAnsi="Times New Roman" w:cs="Times New Roman"/>
          <w:b w:val="0"/>
          <w:bCs w:val="0"/>
          <w:szCs w:val="24"/>
        </w:rPr>
        <w:t>impedir ou dificultar</w:t>
      </w:r>
      <w:proofErr w:type="gramEnd"/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 o trânsito de veículos ou pedestres nas vias ou logradouros públicos</w:t>
      </w:r>
      <w:r w:rsidRPr="003C63D2">
        <w:rPr>
          <w:rFonts w:ascii="Times New Roman" w:hAnsi="Times New Roman" w:cs="Times New Roman"/>
          <w:b w:val="0"/>
          <w:szCs w:val="24"/>
        </w:rPr>
        <w:t>, quer pela sua movimentação ou pelo local de colocação de seu veículo ou equipamento</w:t>
      </w:r>
      <w:r w:rsidRPr="003C63D2">
        <w:rPr>
          <w:rFonts w:ascii="Times New Roman" w:hAnsi="Times New Roman" w:cs="Times New Roman"/>
          <w:b w:val="0"/>
          <w:bCs w:val="0"/>
          <w:szCs w:val="24"/>
        </w:rPr>
        <w:t>;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>III - o comércio de qualquer produto não mencionados na licença;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lastRenderedPageBreak/>
        <w:t xml:space="preserve">IV - </w:t>
      </w:r>
      <w:proofErr w:type="gramStart"/>
      <w:r w:rsidRPr="003C63D2">
        <w:rPr>
          <w:rFonts w:ascii="Times New Roman" w:hAnsi="Times New Roman" w:cs="Times New Roman"/>
          <w:b w:val="0"/>
          <w:szCs w:val="24"/>
        </w:rPr>
        <w:t>ceder</w:t>
      </w:r>
      <w:proofErr w:type="gramEnd"/>
      <w:r w:rsidRPr="003C63D2">
        <w:rPr>
          <w:rFonts w:ascii="Times New Roman" w:hAnsi="Times New Roman" w:cs="Times New Roman"/>
          <w:b w:val="0"/>
          <w:szCs w:val="24"/>
        </w:rPr>
        <w:t xml:space="preserve"> a terceiros, a qualquer título, a licença para exercício da atividade;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 xml:space="preserve">V - </w:t>
      </w:r>
      <w:proofErr w:type="gramStart"/>
      <w:r w:rsidRPr="003C63D2">
        <w:rPr>
          <w:rFonts w:ascii="Times New Roman" w:hAnsi="Times New Roman" w:cs="Times New Roman"/>
        </w:rPr>
        <w:t>apregoar</w:t>
      </w:r>
      <w:proofErr w:type="gramEnd"/>
      <w:r w:rsidRPr="003C63D2">
        <w:rPr>
          <w:rFonts w:ascii="Times New Roman" w:hAnsi="Times New Roman" w:cs="Times New Roman"/>
        </w:rPr>
        <w:t xml:space="preserve"> seus produtos, ou chamar a atenção para a respectiva área, por qualquer meio perturbador do silêncio e da ordem;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  <w:bCs/>
        </w:rPr>
        <w:t xml:space="preserve">VI - </w:t>
      </w:r>
      <w:proofErr w:type="gramStart"/>
      <w:r w:rsidRPr="003C63D2">
        <w:rPr>
          <w:rFonts w:ascii="Times New Roman" w:hAnsi="Times New Roman" w:cs="Times New Roman"/>
          <w:bCs/>
        </w:rPr>
        <w:t>vender</w:t>
      </w:r>
      <w:proofErr w:type="gramEnd"/>
      <w:r w:rsidRPr="003C63D2">
        <w:rPr>
          <w:rFonts w:ascii="Times New Roman" w:hAnsi="Times New Roman" w:cs="Times New Roman"/>
          <w:bCs/>
        </w:rPr>
        <w:t>: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>a) bebidas alcoólicas</w:t>
      </w:r>
      <w:r w:rsidRPr="003C63D2">
        <w:rPr>
          <w:rFonts w:ascii="Times New Roman" w:hAnsi="Times New Roman" w:cs="Times New Roman"/>
          <w:b w:val="0"/>
          <w:iCs/>
          <w:szCs w:val="24"/>
        </w:rPr>
        <w:t xml:space="preserve"> não industrializadas, em qualquer hipótese</w:t>
      </w:r>
      <w:r w:rsidRPr="003C63D2">
        <w:rPr>
          <w:rFonts w:ascii="Times New Roman" w:hAnsi="Times New Roman" w:cs="Times New Roman"/>
          <w:b w:val="0"/>
          <w:bCs w:val="0"/>
          <w:szCs w:val="24"/>
        </w:rPr>
        <w:t>;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iCs/>
          <w:szCs w:val="24"/>
        </w:rPr>
        <w:t>b) bebidas de qualquer teor alcóolico, salvo nas ocasiões de eventos festivos, desde que expressamente permitido pelo Município e pela entidade organizadora da festa, quando for o caso;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>c) armas, munições, explosivos e inflamáveis</w:t>
      </w:r>
      <w:r w:rsidRPr="003C63D2">
        <w:rPr>
          <w:rFonts w:ascii="Times New Roman" w:hAnsi="Times New Roman" w:cs="Times New Roman"/>
          <w:bCs w:val="0"/>
          <w:szCs w:val="24"/>
        </w:rPr>
        <w:t>;</w:t>
      </w:r>
    </w:p>
    <w:p w:rsidR="00CE21B0" w:rsidRPr="003C63D2" w:rsidRDefault="00CE21B0" w:rsidP="00CE21B0">
      <w:pPr>
        <w:pStyle w:val="SemEspaamento"/>
        <w:spacing w:after="200"/>
        <w:ind w:left="2835"/>
        <w:jc w:val="both"/>
        <w:rPr>
          <w:lang w:val="pt"/>
        </w:rPr>
      </w:pPr>
      <w:r w:rsidRPr="003C63D2">
        <w:rPr>
          <w:bCs/>
        </w:rPr>
        <w:t xml:space="preserve">d) </w:t>
      </w:r>
      <w:r w:rsidRPr="003C63D2">
        <w:rPr>
          <w:iCs/>
        </w:rPr>
        <w:t>produtos corrosivos (ácidos), tóxicos ou que produzam dependência física ou psíquica;</w:t>
      </w:r>
    </w:p>
    <w:p w:rsidR="00CE21B0" w:rsidRPr="003C63D2" w:rsidRDefault="00CE21B0" w:rsidP="00CE21B0">
      <w:pPr>
        <w:pStyle w:val="SemEspaamento"/>
        <w:spacing w:after="200"/>
        <w:ind w:left="2835"/>
        <w:jc w:val="both"/>
        <w:rPr>
          <w:iCs/>
        </w:rPr>
      </w:pPr>
      <w:r w:rsidRPr="003C63D2">
        <w:rPr>
          <w:iCs/>
        </w:rPr>
        <w:t>e) gasolina, querosene ou substância inflamável ou explosiva;</w:t>
      </w:r>
    </w:p>
    <w:p w:rsidR="00CE21B0" w:rsidRPr="003C63D2" w:rsidRDefault="00CE21B0" w:rsidP="00CE21B0">
      <w:pPr>
        <w:pStyle w:val="SemEspaamento"/>
        <w:spacing w:after="200"/>
        <w:ind w:left="2835"/>
        <w:jc w:val="both"/>
        <w:rPr>
          <w:iCs/>
        </w:rPr>
      </w:pPr>
      <w:r w:rsidRPr="003C63D2">
        <w:rPr>
          <w:iCs/>
        </w:rPr>
        <w:t>f) fogos de artifício;</w:t>
      </w:r>
    </w:p>
    <w:p w:rsidR="00CE21B0" w:rsidRPr="003C63D2" w:rsidRDefault="00CE21B0" w:rsidP="00CE21B0">
      <w:pPr>
        <w:pStyle w:val="SemEspaamento"/>
        <w:spacing w:after="200"/>
        <w:ind w:left="2835"/>
        <w:jc w:val="both"/>
        <w:rPr>
          <w:iCs/>
        </w:rPr>
      </w:pPr>
      <w:r w:rsidRPr="003C63D2">
        <w:rPr>
          <w:iCs/>
        </w:rPr>
        <w:t>g) animais vivos ou embalsamados;</w:t>
      </w:r>
    </w:p>
    <w:p w:rsidR="00CE21B0" w:rsidRPr="003C63D2" w:rsidRDefault="00CE21B0" w:rsidP="00CE21B0">
      <w:pPr>
        <w:pStyle w:val="SemEspaamento"/>
        <w:spacing w:after="200"/>
        <w:ind w:left="2835"/>
        <w:jc w:val="both"/>
        <w:rPr>
          <w:iCs/>
        </w:rPr>
      </w:pPr>
      <w:r w:rsidRPr="003C63D2">
        <w:rPr>
          <w:iCs/>
        </w:rPr>
        <w:t>h) óculos, joias e relógios;</w:t>
      </w:r>
    </w:p>
    <w:p w:rsidR="00CE21B0" w:rsidRPr="003C63D2" w:rsidRDefault="00CE21B0" w:rsidP="00CE21B0">
      <w:pPr>
        <w:pStyle w:val="SemEspaamento"/>
        <w:spacing w:after="200"/>
        <w:ind w:left="2835"/>
        <w:jc w:val="both"/>
        <w:rPr>
          <w:iCs/>
        </w:rPr>
      </w:pPr>
      <w:r w:rsidRPr="003C63D2">
        <w:rPr>
          <w:iCs/>
        </w:rPr>
        <w:t>i) quaisquer bens, mercadorias ou artefatos produzidos ou importados ilegalmente, sobretudo de produtos pirateados.</w:t>
      </w:r>
    </w:p>
    <w:p w:rsidR="00CE21B0" w:rsidRPr="003C63D2" w:rsidRDefault="00CE21B0" w:rsidP="00CE21B0">
      <w:pPr>
        <w:pStyle w:val="SemEspaamento"/>
        <w:spacing w:after="200"/>
        <w:ind w:left="2835"/>
        <w:jc w:val="both"/>
        <w:rPr>
          <w:bCs/>
        </w:rPr>
      </w:pPr>
      <w:r w:rsidRPr="003C63D2">
        <w:rPr>
          <w:iCs/>
        </w:rPr>
        <w:t>j)</w:t>
      </w:r>
      <w:r w:rsidRPr="003C63D2">
        <w:rPr>
          <w:bCs/>
        </w:rPr>
        <w:t xml:space="preserve"> medicamentos ou quaisquer produtos farmacêuticos;</w:t>
      </w:r>
    </w:p>
    <w:p w:rsidR="00CE21B0" w:rsidRPr="003C63D2" w:rsidRDefault="00CE21B0" w:rsidP="00CE21B0">
      <w:pPr>
        <w:pStyle w:val="SemEspaamento"/>
        <w:spacing w:after="200"/>
        <w:ind w:left="2835"/>
        <w:jc w:val="both"/>
        <w:rPr>
          <w:bCs/>
        </w:rPr>
      </w:pPr>
      <w:r w:rsidRPr="003C63D2">
        <w:rPr>
          <w:bCs/>
        </w:rPr>
        <w:t>k) aparelhos eletrodomésticos;</w:t>
      </w:r>
    </w:p>
    <w:p w:rsidR="00CE21B0" w:rsidRPr="003C63D2" w:rsidRDefault="00CE21B0" w:rsidP="00CE21B0">
      <w:pPr>
        <w:pStyle w:val="SemEspaamento"/>
        <w:spacing w:after="200"/>
        <w:ind w:left="2835"/>
        <w:jc w:val="both"/>
        <w:rPr>
          <w:iCs/>
        </w:rPr>
      </w:pPr>
      <w:r w:rsidRPr="003C63D2">
        <w:rPr>
          <w:bCs/>
        </w:rPr>
        <w:t>l) quaisquer gêneros ou objetos que a juízo do órgão competente, sejam julgados inconvenientes ou possam oferecer dano à coletividade.</w:t>
      </w:r>
    </w:p>
    <w:p w:rsidR="00CE21B0" w:rsidRPr="003C63D2" w:rsidRDefault="00CE21B0" w:rsidP="00CE21B0">
      <w:pPr>
        <w:jc w:val="both"/>
        <w:rPr>
          <w:rFonts w:ascii="Times New Roman" w:hAnsi="Times New Roman" w:cs="Times New Roman"/>
          <w:bCs w:val="0"/>
          <w:szCs w:val="24"/>
        </w:rPr>
      </w:pPr>
    </w:p>
    <w:p w:rsidR="00CE21B0" w:rsidRPr="003C63D2" w:rsidRDefault="00CE21B0" w:rsidP="00CE21B0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Art. 3º Fica acrescida a “Seção III – Das Festas Tradicionais”, </w:t>
      </w:r>
      <w:r w:rsidRPr="003C63D2">
        <w:rPr>
          <w:rFonts w:ascii="Times New Roman" w:hAnsi="Times New Roman" w:cs="Times New Roman"/>
          <w:b w:val="0"/>
          <w:szCs w:val="24"/>
        </w:rPr>
        <w:t xml:space="preserve">contendo os </w:t>
      </w:r>
      <w:proofErr w:type="spellStart"/>
      <w:r w:rsidRPr="003C63D2">
        <w:rPr>
          <w:rFonts w:ascii="Times New Roman" w:hAnsi="Times New Roman" w:cs="Times New Roman"/>
          <w:b w:val="0"/>
          <w:szCs w:val="24"/>
        </w:rPr>
        <w:t>arts</w:t>
      </w:r>
      <w:proofErr w:type="spellEnd"/>
      <w:r w:rsidRPr="003C63D2">
        <w:rPr>
          <w:rFonts w:ascii="Times New Roman" w:hAnsi="Times New Roman" w:cs="Times New Roman"/>
          <w:b w:val="0"/>
          <w:szCs w:val="24"/>
        </w:rPr>
        <w:t>. 156-A ao 156-C adicionados com a seguinte redação</w:t>
      </w:r>
      <w:r w:rsidRPr="003C63D2">
        <w:rPr>
          <w:rFonts w:ascii="Times New Roman" w:hAnsi="Times New Roman" w:cs="Times New Roman"/>
          <w:b w:val="0"/>
          <w:bCs w:val="0"/>
          <w:szCs w:val="24"/>
        </w:rPr>
        <w:t>:</w:t>
      </w:r>
    </w:p>
    <w:p w:rsidR="00CE21B0" w:rsidRPr="003C63D2" w:rsidRDefault="00CE21B0" w:rsidP="00CE21B0">
      <w:pPr>
        <w:ind w:firstLine="567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CE21B0" w:rsidRPr="003C63D2" w:rsidRDefault="00CE21B0" w:rsidP="00CE21B0">
      <w:pPr>
        <w:ind w:left="2835"/>
        <w:jc w:val="center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>Seção III – Das Festas Tradicionais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Art. 156-A. Nas ocasiões das festas tradicionais no Município, que tenham natureza religiosa, cultural, esportiva e/ou filantrópica, realizadas e promovidas pelas igrejas, sindicatos, entidades assistenciais e associações civis sem fins lucrativos, somente será expedido alvará para a instituição promotora do evento.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Parágrafo único. As entidades sem fins lucrativos ficam isentas do recolhimento de taxa de ocupação de logradouros públicos e demais taxas cabíveis em tese, para os eventos de que trata este artigo.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lastRenderedPageBreak/>
        <w:t>156-B. O alvará para a realização de qualquer das festas tradicionais de que trata o artigo anterior também delimitará a área, inclusive de logradouros públicos, que poderá ser ocupada e utilizada pelo respectivo evento e pelos ambulantes autorizados pela entidade promotora.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Parágrafo único. Dentro da área delimitada, poderá a entidade promotora estabelecer as espécies de comércio ambulante que serão ou não admitidos, podendo a mesma inclusive negar a atuação de ambulantes para a venda de bebidas alcoólicas, roupas, calçados e outros gêneros, conforme lhe parecer conveniente em face do objetivo e da natureza da festa, e sem prejuízo das restrições estabelecidas em lei.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 xml:space="preserve">156-C. Nas festividades a que se refere o artigo 156-A, caberá à entidade organizadora selecionar e autorizar o comércio ambulante, de pessoa física ou jurídica, sendo-lhe também permitido cobrar valores, a seu exclusivo critério, para autorizar tais atividades, aplicando-se tais prerrogativas exclusivamente dentro do perímetro definido do evento e </w:t>
      </w:r>
      <w:proofErr w:type="gramStart"/>
      <w:r w:rsidRPr="003C63D2">
        <w:rPr>
          <w:rFonts w:ascii="Times New Roman" w:hAnsi="Times New Roman" w:cs="Times New Roman"/>
        </w:rPr>
        <w:t>nas</w:t>
      </w:r>
      <w:proofErr w:type="gramEnd"/>
      <w:r w:rsidRPr="003C63D2">
        <w:rPr>
          <w:rFonts w:ascii="Times New Roman" w:hAnsi="Times New Roman" w:cs="Times New Roman"/>
        </w:rPr>
        <w:t xml:space="preserve"> datas autorizadas pelo Município para sua realização.</w:t>
      </w:r>
    </w:p>
    <w:p w:rsidR="00CE21B0" w:rsidRPr="003C63D2" w:rsidRDefault="00CE21B0" w:rsidP="00CE21B0">
      <w:pPr>
        <w:pStyle w:val="PargrafodaLista"/>
        <w:widowControl w:val="0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  <w:lang w:val="pt"/>
        </w:rPr>
      </w:pPr>
      <w:r w:rsidRPr="003C63D2">
        <w:rPr>
          <w:rFonts w:ascii="Times New Roman" w:hAnsi="Times New Roman" w:cs="Times New Roman"/>
          <w:lang w:val="pt"/>
        </w:rPr>
        <w:t>§ 1º Até o terceiro dia útil anterior ao início do evento, deverá a entidade organizadora apresentar à Prefeitura a relação de todos os ambulantes por ela autorizados, para fins de verificação e ratificação pelo Município, em relação à conformidade das atividades com as normas legais, e para fins de fiscalização posterior.</w:t>
      </w:r>
    </w:p>
    <w:p w:rsidR="00CE21B0" w:rsidRPr="003C63D2" w:rsidRDefault="00CE21B0" w:rsidP="00CE21B0">
      <w:pPr>
        <w:pStyle w:val="PargrafodaLista"/>
        <w:widowControl w:val="0"/>
        <w:tabs>
          <w:tab w:val="left" w:pos="567"/>
        </w:tabs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  <w:lang w:val="pt"/>
        </w:rPr>
      </w:pPr>
      <w:r w:rsidRPr="003C63D2">
        <w:rPr>
          <w:rFonts w:ascii="Times New Roman" w:hAnsi="Times New Roman" w:cs="Times New Roman"/>
          <w:lang w:val="pt"/>
        </w:rPr>
        <w:t>§ 2º Dependerá de licença individual o ambulante cuja atividade estiver sujeita à fiscalização da Vigilância Sanitária, o qual, após obter a autorização da entidade organizadora da festa, deverá requerer a concessão de Alvará Sanitário Municipal, mediante o pagamento da respectiva taxa prevista em lei.</w:t>
      </w:r>
    </w:p>
    <w:p w:rsidR="00CE21B0" w:rsidRPr="003C63D2" w:rsidRDefault="00CE21B0" w:rsidP="00CE21B0">
      <w:pPr>
        <w:pStyle w:val="PargrafodaLista"/>
        <w:widowControl w:val="0"/>
        <w:tabs>
          <w:tab w:val="left" w:pos="567"/>
        </w:tabs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  <w:lang w:val="pt"/>
        </w:rPr>
      </w:pPr>
      <w:r w:rsidRPr="003C63D2">
        <w:rPr>
          <w:rFonts w:ascii="Times New Roman" w:hAnsi="Times New Roman" w:cs="Times New Roman"/>
          <w:lang w:val="pt"/>
        </w:rPr>
        <w:t>§ 3º Os valores arrecadados nos termos do caput deste artigo deverão ser destinados exclusivamente para o custeio da organização do evento e para a manutenção e execução das atividades estatutárias da instituição organizadora.</w:t>
      </w:r>
    </w:p>
    <w:p w:rsidR="00CE21B0" w:rsidRPr="003C63D2" w:rsidRDefault="00CE21B0" w:rsidP="00CE21B0">
      <w:pPr>
        <w:pStyle w:val="PargrafodaLista"/>
        <w:widowControl w:val="0"/>
        <w:tabs>
          <w:tab w:val="left" w:pos="567"/>
        </w:tabs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hAnsi="Times New Roman" w:cs="Times New Roman"/>
          <w:lang w:val="pt"/>
        </w:rPr>
      </w:pPr>
    </w:p>
    <w:p w:rsidR="00CE21B0" w:rsidRPr="003C63D2" w:rsidRDefault="00CE21B0" w:rsidP="00CE21B0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Art. 4º Fica acrescida a “Seção IV – </w:t>
      </w:r>
      <w:r w:rsidRPr="003C63D2">
        <w:rPr>
          <w:rFonts w:ascii="Times New Roman" w:hAnsi="Times New Roman" w:cs="Times New Roman"/>
          <w:b w:val="0"/>
          <w:szCs w:val="24"/>
          <w:lang w:val="pt"/>
        </w:rPr>
        <w:t>Do Carnaval e Festas Promovidas pelo Município</w:t>
      </w:r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”, </w:t>
      </w:r>
      <w:r w:rsidRPr="003C63D2">
        <w:rPr>
          <w:rFonts w:ascii="Times New Roman" w:hAnsi="Times New Roman" w:cs="Times New Roman"/>
          <w:b w:val="0"/>
          <w:szCs w:val="24"/>
        </w:rPr>
        <w:t>contendo os art. 156-D e 156-E adicionados com a seguinte redação</w:t>
      </w:r>
      <w:r w:rsidRPr="003C63D2">
        <w:rPr>
          <w:rFonts w:ascii="Times New Roman" w:hAnsi="Times New Roman" w:cs="Times New Roman"/>
          <w:b w:val="0"/>
          <w:bCs w:val="0"/>
          <w:szCs w:val="24"/>
        </w:rPr>
        <w:t>:</w:t>
      </w:r>
    </w:p>
    <w:p w:rsidR="00CE21B0" w:rsidRPr="003C63D2" w:rsidRDefault="00CE21B0" w:rsidP="00CE21B0">
      <w:pPr>
        <w:ind w:firstLine="567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CE21B0" w:rsidRPr="003C63D2" w:rsidRDefault="00CE21B0" w:rsidP="00CE21B0">
      <w:pPr>
        <w:ind w:left="2835"/>
        <w:jc w:val="center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Seção IV – </w:t>
      </w:r>
      <w:r w:rsidRPr="003C63D2">
        <w:rPr>
          <w:rFonts w:ascii="Times New Roman" w:hAnsi="Times New Roman" w:cs="Times New Roman"/>
          <w:b w:val="0"/>
          <w:szCs w:val="24"/>
          <w:lang w:val="pt"/>
        </w:rPr>
        <w:t>Do Carnaval e Festas Promovidas pelo Município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Art. 156-D. Durante o Carnaval e nas festas promovidas pela Prefeitura Municipal, fica o Executivo Municipal autorizado a expedir alvará de licença para o comércio ambulante, mediante o recolhimento dos tributos municipais de acordo com o Código Tributário Municipal.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Parágrafo único. Equiparam-se às festas referidas no caput, para os efeitos desta lei, os dias de comemorações cívicas e populares, e os feriados locais e nacionais.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lastRenderedPageBreak/>
        <w:t>Art. 156-E. Para cada festa ou evento promovido pelo Município, poderá a Administração Municipal regulamentar, por decreto, as espécies de comércio ambulante que serão ou não permitidos na área do evento e na cidade como um todo, conforme exigir o interesse público, em vista das características de cada evento.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Parágrafo único. Qualquer proibição de determinada espécie de atividade ambulante deverá ser expressamente justificada no decreto regulamentador.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hAnsi="Times New Roman" w:cs="Times New Roman"/>
        </w:rPr>
      </w:pPr>
    </w:p>
    <w:p w:rsidR="00CE21B0" w:rsidRPr="003C63D2" w:rsidRDefault="00CE21B0" w:rsidP="00CE21B0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Art. 5º Fica acrescida a “Seção V – </w:t>
      </w:r>
      <w:r w:rsidRPr="003C63D2">
        <w:rPr>
          <w:rFonts w:ascii="Times New Roman" w:hAnsi="Times New Roman" w:cs="Times New Roman"/>
          <w:b w:val="0"/>
          <w:szCs w:val="24"/>
          <w:lang w:val="pt"/>
        </w:rPr>
        <w:t>Do Comércio Ambulante fora das Datas Comemorativas</w:t>
      </w:r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”, </w:t>
      </w:r>
      <w:r w:rsidRPr="003C63D2">
        <w:rPr>
          <w:rFonts w:ascii="Times New Roman" w:hAnsi="Times New Roman" w:cs="Times New Roman"/>
          <w:b w:val="0"/>
          <w:szCs w:val="24"/>
        </w:rPr>
        <w:t>contendo os art. 156-F ao 156-H adicionados com a seguinte redação</w:t>
      </w:r>
      <w:r w:rsidRPr="003C63D2">
        <w:rPr>
          <w:rFonts w:ascii="Times New Roman" w:hAnsi="Times New Roman" w:cs="Times New Roman"/>
          <w:b w:val="0"/>
          <w:bCs w:val="0"/>
          <w:szCs w:val="24"/>
        </w:rPr>
        <w:t>:</w:t>
      </w:r>
    </w:p>
    <w:p w:rsidR="00CE21B0" w:rsidRPr="003C63D2" w:rsidRDefault="00CE21B0" w:rsidP="00CE21B0">
      <w:pPr>
        <w:jc w:val="center"/>
        <w:rPr>
          <w:rFonts w:ascii="Times New Roman" w:hAnsi="Times New Roman" w:cs="Times New Roman"/>
          <w:b w:val="0"/>
          <w:bCs w:val="0"/>
          <w:szCs w:val="24"/>
        </w:rPr>
      </w:pPr>
    </w:p>
    <w:p w:rsidR="00CE21B0" w:rsidRPr="003C63D2" w:rsidRDefault="00CE21B0" w:rsidP="00CE21B0">
      <w:pPr>
        <w:ind w:left="2835"/>
        <w:jc w:val="center"/>
        <w:rPr>
          <w:rFonts w:ascii="Times New Roman" w:hAnsi="Times New Roman" w:cs="Times New Roman"/>
          <w:b w:val="0"/>
          <w:bCs w:val="0"/>
          <w:szCs w:val="24"/>
        </w:rPr>
      </w:pPr>
      <w:r w:rsidRPr="003C63D2">
        <w:rPr>
          <w:rFonts w:ascii="Times New Roman" w:hAnsi="Times New Roman" w:cs="Times New Roman"/>
          <w:b w:val="0"/>
          <w:bCs w:val="0"/>
          <w:szCs w:val="24"/>
        </w:rPr>
        <w:t xml:space="preserve">Seção V – </w:t>
      </w:r>
      <w:r w:rsidRPr="003C63D2">
        <w:rPr>
          <w:rFonts w:ascii="Times New Roman" w:hAnsi="Times New Roman" w:cs="Times New Roman"/>
          <w:b w:val="0"/>
          <w:szCs w:val="24"/>
          <w:lang w:val="pt"/>
        </w:rPr>
        <w:t>Do Comércio Ambulante fora das Datas Comemorativas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Art. 156-F. É permitido o comércio ambulante fora das datas das festividades referidas nas Seções III e IV deste Capítulo, desde que seja exercido de forma não eventual, e sejam obedecidas as normas gerais estabelecidas neste Código.</w:t>
      </w:r>
    </w:p>
    <w:p w:rsidR="00CE21B0" w:rsidRPr="003C63D2" w:rsidRDefault="00CE21B0" w:rsidP="00CE21B0">
      <w:pPr>
        <w:pStyle w:val="PargrafodaLista"/>
        <w:widowControl w:val="0"/>
        <w:tabs>
          <w:tab w:val="left" w:pos="567"/>
        </w:tabs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  <w:lang w:val="pt"/>
        </w:rPr>
      </w:pPr>
      <w:r w:rsidRPr="003C63D2">
        <w:rPr>
          <w:rFonts w:ascii="Times New Roman" w:hAnsi="Times New Roman" w:cs="Times New Roman"/>
          <w:lang w:val="pt"/>
        </w:rPr>
        <w:t xml:space="preserve">§ 1º É vedada a emissão de alvará para vendedores ambulantes eventuais fora das datas das festividades referidas nas </w:t>
      </w:r>
      <w:r w:rsidRPr="003C63D2">
        <w:rPr>
          <w:rFonts w:ascii="Times New Roman" w:hAnsi="Times New Roman" w:cs="Times New Roman"/>
        </w:rPr>
        <w:t>Seções III e IV deste Capítulo</w:t>
      </w:r>
      <w:r w:rsidRPr="003C63D2">
        <w:rPr>
          <w:rFonts w:ascii="Times New Roman" w:hAnsi="Times New Roman" w:cs="Times New Roman"/>
          <w:lang w:val="pt"/>
        </w:rPr>
        <w:t>, devendo os fiscais do Município manter severa e permanente fiscalização a fim de evitar o descumprimento desta proibição.</w:t>
      </w:r>
    </w:p>
    <w:p w:rsidR="00CE21B0" w:rsidRPr="003C63D2" w:rsidRDefault="00CE21B0" w:rsidP="00CE21B0">
      <w:pPr>
        <w:pStyle w:val="PargrafodaLista"/>
        <w:widowControl w:val="0"/>
        <w:tabs>
          <w:tab w:val="left" w:pos="567"/>
        </w:tabs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  <w:lang w:val="pt"/>
        </w:rPr>
      </w:pPr>
      <w:r w:rsidRPr="003C63D2">
        <w:rPr>
          <w:rFonts w:ascii="Times New Roman" w:hAnsi="Times New Roman" w:cs="Times New Roman"/>
          <w:lang w:val="pt"/>
        </w:rPr>
        <w:t>§ 2º Entende-se como atividade não eventual, para os efeitos do disposto no caput deste artigo, aquela que é exercida de forma contínua, com frequência diária ou de pelo menos uma vez por semana, mediante pagamento de alvará para licença mensal ou anual.</w:t>
      </w:r>
    </w:p>
    <w:p w:rsidR="00CE21B0" w:rsidRPr="003C63D2" w:rsidRDefault="00CE21B0" w:rsidP="00CE21B0">
      <w:pPr>
        <w:pStyle w:val="PargrafodaLista"/>
        <w:widowControl w:val="0"/>
        <w:tabs>
          <w:tab w:val="left" w:pos="567"/>
        </w:tabs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  <w:lang w:val="pt"/>
        </w:rPr>
      </w:pPr>
      <w:r w:rsidRPr="003C63D2">
        <w:rPr>
          <w:rFonts w:ascii="Times New Roman" w:hAnsi="Times New Roman" w:cs="Times New Roman"/>
          <w:lang w:val="pt"/>
        </w:rPr>
        <w:t>§ 3º É expressamente permitido o comércio de produtos agrícolas e artesanais produzidos por produtores familiares locais, independentemente de sua frequência, podendo a atividade ser praticada de forma itinerante ou em bancas instaladas em locais e horários previamente autorizados pela Prefeitura, ou ainda em feiras livres, nos termos da Lei Municipal nº 1.740/2014 (Feira Livre do Produtor de Lima Duarte).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Art. 156-G. É proibida a instalação de trailers fixos para comércio de qualquer espécie de produto, inclusive alimentícios, nas praças, vias públicas e calçadas.</w:t>
      </w:r>
    </w:p>
    <w:p w:rsidR="00CE21B0" w:rsidRPr="003C63D2" w:rsidRDefault="00CE21B0" w:rsidP="00CE21B0">
      <w:pPr>
        <w:pStyle w:val="PargrafodaLista"/>
        <w:widowControl w:val="0"/>
        <w:tabs>
          <w:tab w:val="left" w:pos="567"/>
        </w:tabs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  <w:lang w:val="pt"/>
        </w:rPr>
      </w:pPr>
      <w:r w:rsidRPr="003C63D2">
        <w:rPr>
          <w:rFonts w:ascii="Times New Roman" w:hAnsi="Times New Roman" w:cs="Times New Roman"/>
        </w:rPr>
        <w:t>§ 1º A</w:t>
      </w:r>
      <w:r w:rsidRPr="003C63D2">
        <w:rPr>
          <w:rFonts w:ascii="Times New Roman" w:hAnsi="Times New Roman" w:cs="Times New Roman"/>
          <w:lang w:val="pt"/>
        </w:rPr>
        <w:t xml:space="preserve"> critério da Prefeitura Municipal poderá ser autorizado o funcionamento de trailers móveis em praças e vias públicas, sob as seguintes condições: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 xml:space="preserve">I - </w:t>
      </w:r>
      <w:proofErr w:type="gramStart"/>
      <w:r w:rsidRPr="003C63D2">
        <w:rPr>
          <w:rFonts w:ascii="Times New Roman" w:hAnsi="Times New Roman" w:cs="Times New Roman"/>
        </w:rPr>
        <w:t>funcionamento</w:t>
      </w:r>
      <w:proofErr w:type="gramEnd"/>
      <w:r w:rsidRPr="003C63D2">
        <w:rPr>
          <w:rFonts w:ascii="Times New Roman" w:hAnsi="Times New Roman" w:cs="Times New Roman"/>
        </w:rPr>
        <w:t xml:space="preserve"> em caráter contínuo, não-eventual, mediante pagamento dos tributos devidos e concessão de alvará anual;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lastRenderedPageBreak/>
        <w:t xml:space="preserve">II - </w:t>
      </w:r>
      <w:proofErr w:type="gramStart"/>
      <w:r w:rsidRPr="003C63D2">
        <w:rPr>
          <w:rFonts w:ascii="Times New Roman" w:hAnsi="Times New Roman" w:cs="Times New Roman"/>
        </w:rPr>
        <w:t>instalação</w:t>
      </w:r>
      <w:proofErr w:type="gramEnd"/>
      <w:r w:rsidRPr="003C63D2">
        <w:rPr>
          <w:rFonts w:ascii="Times New Roman" w:hAnsi="Times New Roman" w:cs="Times New Roman"/>
        </w:rPr>
        <w:t xml:space="preserve"> em local previamente autorizado ou estabelecido pela Prefeitura, que não prejudique o trânsito de veículos e de pessoas;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III - o trailer somente poderá ser estacionado no local de seu funcionamento após as 18:00 horas, e deverá ser retirado após o encerramento diário das atividades, deixando a via pública desimpedida no restante do dia;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 xml:space="preserve">IV - </w:t>
      </w:r>
      <w:proofErr w:type="gramStart"/>
      <w:r w:rsidRPr="003C63D2">
        <w:rPr>
          <w:rFonts w:ascii="Times New Roman" w:hAnsi="Times New Roman" w:cs="Times New Roman"/>
        </w:rPr>
        <w:t>a</w:t>
      </w:r>
      <w:proofErr w:type="gramEnd"/>
      <w:r w:rsidRPr="003C63D2">
        <w:rPr>
          <w:rFonts w:ascii="Times New Roman" w:hAnsi="Times New Roman" w:cs="Times New Roman"/>
        </w:rPr>
        <w:t xml:space="preserve"> concessão de licença para esta atividade sujeita-se às normas do capítulo I desta lei.</w:t>
      </w:r>
    </w:p>
    <w:p w:rsidR="00CE21B0" w:rsidRPr="003C63D2" w:rsidRDefault="00CE21B0" w:rsidP="00CE21B0">
      <w:pPr>
        <w:pStyle w:val="PargrafodaLista"/>
        <w:widowControl w:val="0"/>
        <w:tabs>
          <w:tab w:val="left" w:pos="567"/>
        </w:tabs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  <w:lang w:val="pt"/>
        </w:rPr>
      </w:pPr>
      <w:r w:rsidRPr="003C63D2">
        <w:rPr>
          <w:rFonts w:ascii="Times New Roman" w:hAnsi="Times New Roman" w:cs="Times New Roman"/>
          <w:lang w:val="pt"/>
        </w:rPr>
        <w:t>§ 2º A Prefeitura poderá, excepcionalmente, autorizar o funcionamento de trailers para atividade eventual, durante os eventos de que tratam as Seções III e IV deste Capítulo, sujeitando-se também aos demais procedimentos previstos neste Código, no que couber.</w:t>
      </w:r>
    </w:p>
    <w:p w:rsidR="00CE21B0" w:rsidRPr="003C63D2" w:rsidRDefault="00CE21B0" w:rsidP="00CE21B0">
      <w:pPr>
        <w:pStyle w:val="PargrafodaLista"/>
        <w:autoSpaceDE w:val="0"/>
        <w:autoSpaceDN w:val="0"/>
        <w:adjustRightInd w:val="0"/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3C63D2">
        <w:rPr>
          <w:rFonts w:ascii="Times New Roman" w:hAnsi="Times New Roman" w:cs="Times New Roman"/>
        </w:rPr>
        <w:t>Art. 156-H. Ao longo dos passeios com largura inferior a 2,00 (dois) metros, não será permitido estacionar trailer, veículo ou equipamento para o exercício de comércio ambulante.</w:t>
      </w:r>
    </w:p>
    <w:p w:rsidR="00CE21B0" w:rsidRPr="003C63D2" w:rsidRDefault="00CE21B0" w:rsidP="00CE21B0">
      <w:pPr>
        <w:jc w:val="both"/>
        <w:rPr>
          <w:rFonts w:ascii="Times New Roman" w:hAnsi="Times New Roman" w:cs="Times New Roman"/>
          <w:szCs w:val="24"/>
        </w:rPr>
      </w:pPr>
    </w:p>
    <w:p w:rsidR="00CE21B0" w:rsidRPr="003C63D2" w:rsidRDefault="00CE21B0" w:rsidP="00CE21B0">
      <w:pPr>
        <w:jc w:val="both"/>
        <w:rPr>
          <w:rFonts w:ascii="Times New Roman" w:hAnsi="Times New Roman" w:cs="Times New Roman"/>
          <w:b w:val="0"/>
          <w:szCs w:val="24"/>
        </w:rPr>
      </w:pPr>
      <w:r w:rsidRPr="003C63D2">
        <w:rPr>
          <w:rFonts w:ascii="Times New Roman" w:hAnsi="Times New Roman" w:cs="Times New Roman"/>
          <w:b w:val="0"/>
          <w:szCs w:val="24"/>
        </w:rPr>
        <w:t>Art. 6º Fica acrescido o art. 167-A, na Lei Municipal n° 1.126/2000 com a seguinte redação:</w:t>
      </w: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szCs w:val="24"/>
        </w:rPr>
      </w:pPr>
    </w:p>
    <w:p w:rsidR="00CE21B0" w:rsidRPr="003C63D2" w:rsidRDefault="00CE21B0" w:rsidP="00CE21B0">
      <w:pPr>
        <w:ind w:left="2835"/>
        <w:jc w:val="both"/>
        <w:rPr>
          <w:rFonts w:ascii="Times New Roman" w:hAnsi="Times New Roman" w:cs="Times New Roman"/>
          <w:b w:val="0"/>
          <w:szCs w:val="24"/>
        </w:rPr>
      </w:pPr>
      <w:r w:rsidRPr="003C63D2">
        <w:rPr>
          <w:rFonts w:ascii="Times New Roman" w:hAnsi="Times New Roman" w:cs="Times New Roman"/>
          <w:b w:val="0"/>
          <w:szCs w:val="24"/>
        </w:rPr>
        <w:t>Art. 167-A. Sempre que o interesse público o exigir, a licença outorgada a ambulante poderá ser revogada por ato justificado do Prefeito Municipal, mediante notificação prévia de 30 (trinta) dias.</w:t>
      </w:r>
    </w:p>
    <w:p w:rsidR="00CE21B0" w:rsidRPr="003C63D2" w:rsidRDefault="00CE21B0" w:rsidP="00CE21B0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CE21B0" w:rsidRPr="003C63D2" w:rsidRDefault="00CE21B0" w:rsidP="00CE21B0">
      <w:pPr>
        <w:jc w:val="both"/>
        <w:rPr>
          <w:rFonts w:ascii="Times New Roman" w:hAnsi="Times New Roman" w:cs="Times New Roman"/>
          <w:b w:val="0"/>
          <w:szCs w:val="24"/>
        </w:rPr>
      </w:pPr>
      <w:r w:rsidRPr="003C63D2">
        <w:rPr>
          <w:rFonts w:ascii="Times New Roman" w:hAnsi="Times New Roman" w:cs="Times New Roman"/>
          <w:b w:val="0"/>
          <w:szCs w:val="24"/>
        </w:rPr>
        <w:t>Art. 7º Esta Lei entra em vigor na data de sua publicação.</w:t>
      </w:r>
    </w:p>
    <w:p w:rsidR="00CE21B0" w:rsidRPr="003C63D2" w:rsidRDefault="00CE21B0" w:rsidP="00CE21B0">
      <w:pPr>
        <w:jc w:val="both"/>
        <w:rPr>
          <w:rFonts w:ascii="Times New Roman" w:hAnsi="Times New Roman"/>
          <w:b w:val="0"/>
          <w:szCs w:val="24"/>
        </w:rPr>
      </w:pPr>
    </w:p>
    <w:p w:rsidR="00E33282" w:rsidRPr="00FA0AEF" w:rsidRDefault="00361D54" w:rsidP="00CE21B0">
      <w:pPr>
        <w:pStyle w:val="Recuodecorpodetexto"/>
        <w:ind w:left="3969"/>
        <w:jc w:val="both"/>
        <w:rPr>
          <w:rFonts w:ascii="Times New Roman" w:hAnsi="Times New Roman" w:cs="Times New Roman"/>
          <w:sz w:val="22"/>
          <w:szCs w:val="22"/>
        </w:rPr>
      </w:pPr>
      <w:r w:rsidRPr="00FA0AEF">
        <w:rPr>
          <w:rFonts w:ascii="Times New Roman" w:hAnsi="Times New Roman" w:cs="Times New Roman"/>
          <w:sz w:val="22"/>
          <w:szCs w:val="22"/>
        </w:rPr>
        <w:t> </w:t>
      </w:r>
    </w:p>
    <w:p w:rsidR="00BF3817" w:rsidRPr="00FA0AE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FA0AEF">
        <w:rPr>
          <w:rFonts w:ascii="Times New Roman" w:hAnsi="Times New Roman"/>
          <w:sz w:val="22"/>
          <w:szCs w:val="22"/>
        </w:rPr>
        <w:t>Lima Duarte,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FA0AEF">
        <w:rPr>
          <w:rFonts w:ascii="Times New Roman" w:hAnsi="Times New Roman"/>
          <w:sz w:val="22"/>
          <w:szCs w:val="22"/>
        </w:rPr>
        <w:t xml:space="preserve"> </w:t>
      </w:r>
      <w:r w:rsidR="0081083F" w:rsidRPr="00FA0AEF">
        <w:rPr>
          <w:rFonts w:ascii="Times New Roman" w:hAnsi="Times New Roman"/>
          <w:sz w:val="22"/>
          <w:szCs w:val="22"/>
          <w:lang w:val="pt-BR"/>
        </w:rPr>
        <w:t>1</w:t>
      </w:r>
      <w:r w:rsidR="00CE21B0">
        <w:rPr>
          <w:rFonts w:ascii="Times New Roman" w:hAnsi="Times New Roman"/>
          <w:sz w:val="22"/>
          <w:szCs w:val="22"/>
          <w:lang w:val="pt-BR"/>
        </w:rPr>
        <w:t>2</w:t>
      </w:r>
      <w:r w:rsidRPr="00FA0AEF">
        <w:rPr>
          <w:rFonts w:ascii="Times New Roman" w:hAnsi="Times New Roman"/>
          <w:sz w:val="22"/>
          <w:szCs w:val="22"/>
        </w:rPr>
        <w:t xml:space="preserve"> de </w:t>
      </w:r>
      <w:r w:rsidR="00CE21B0">
        <w:rPr>
          <w:rFonts w:ascii="Times New Roman" w:hAnsi="Times New Roman"/>
          <w:sz w:val="22"/>
          <w:szCs w:val="22"/>
          <w:lang w:val="pt-BR"/>
        </w:rPr>
        <w:t>dezembro</w:t>
      </w:r>
      <w:r w:rsidRPr="00FA0AEF">
        <w:rPr>
          <w:rFonts w:ascii="Times New Roman" w:hAnsi="Times New Roman"/>
          <w:sz w:val="22"/>
          <w:szCs w:val="22"/>
        </w:rPr>
        <w:t xml:space="preserve"> de 201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>9</w:t>
      </w:r>
      <w:r w:rsidRPr="00FA0AEF">
        <w:rPr>
          <w:rFonts w:ascii="Times New Roman" w:hAnsi="Times New Roman"/>
          <w:sz w:val="22"/>
          <w:szCs w:val="22"/>
        </w:rPr>
        <w:t>.</w:t>
      </w:r>
    </w:p>
    <w:p w:rsidR="006C403D" w:rsidRPr="00FA0AE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7A0DE7" w:rsidRPr="00FA0AEF" w:rsidRDefault="00CE21B0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>Marcelo Rodrigues de Freitas</w:t>
      </w:r>
    </w:p>
    <w:p w:rsidR="00BF3817" w:rsidRPr="00FA0AEF" w:rsidRDefault="00CE21B0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>Presidente da Câmara</w:t>
      </w:r>
    </w:p>
    <w:p w:rsidR="00344B2A" w:rsidRPr="00FA0AE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FA0AE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FA0AEF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FA0AEF">
        <w:rPr>
          <w:b w:val="0"/>
          <w:sz w:val="24"/>
        </w:rPr>
        <w:t xml:space="preserve">Publicado por afixação nos quadros de avisos e site da </w:t>
      </w:r>
      <w:r w:rsidR="00CE21B0">
        <w:rPr>
          <w:b w:val="0"/>
          <w:sz w:val="24"/>
        </w:rPr>
        <w:t>Câmar</w:t>
      </w:r>
      <w:r w:rsidR="003307BB" w:rsidRPr="00FA0AEF">
        <w:rPr>
          <w:b w:val="0"/>
          <w:sz w:val="24"/>
        </w:rPr>
        <w:t xml:space="preserve">a </w:t>
      </w:r>
      <w:r w:rsidRPr="00FA0AEF">
        <w:rPr>
          <w:b w:val="0"/>
          <w:sz w:val="24"/>
        </w:rPr>
        <w:t xml:space="preserve">Municipal de Lima Duarte – em </w:t>
      </w:r>
      <w:r w:rsidR="00F70F43" w:rsidRPr="00FA0AEF">
        <w:rPr>
          <w:b w:val="0"/>
          <w:sz w:val="24"/>
        </w:rPr>
        <w:t>1</w:t>
      </w:r>
      <w:r w:rsidR="00CE21B0">
        <w:rPr>
          <w:b w:val="0"/>
          <w:sz w:val="24"/>
        </w:rPr>
        <w:t>2</w:t>
      </w:r>
      <w:r w:rsidR="00FF7089" w:rsidRPr="00FA0AEF">
        <w:rPr>
          <w:b w:val="0"/>
          <w:sz w:val="24"/>
        </w:rPr>
        <w:t>/</w:t>
      </w:r>
      <w:r w:rsidR="00CE21B0">
        <w:rPr>
          <w:b w:val="0"/>
          <w:sz w:val="24"/>
        </w:rPr>
        <w:t>12</w:t>
      </w:r>
      <w:bookmarkStart w:id="0" w:name="_GoBack"/>
      <w:bookmarkEnd w:id="0"/>
      <w:r w:rsidR="006C403D" w:rsidRPr="00FA0AEF">
        <w:rPr>
          <w:b w:val="0"/>
          <w:sz w:val="24"/>
        </w:rPr>
        <w:t>/</w:t>
      </w:r>
      <w:r w:rsidRPr="00FA0AEF">
        <w:rPr>
          <w:b w:val="0"/>
          <w:sz w:val="24"/>
        </w:rPr>
        <w:t>201</w:t>
      </w:r>
      <w:r w:rsidR="00F70F43" w:rsidRPr="00FA0AEF">
        <w:rPr>
          <w:b w:val="0"/>
          <w:sz w:val="24"/>
        </w:rPr>
        <w:t>9</w:t>
      </w:r>
      <w:r w:rsidRPr="00FA0AEF">
        <w:rPr>
          <w:b w:val="0"/>
          <w:sz w:val="24"/>
        </w:rPr>
        <w:t>.</w:t>
      </w:r>
    </w:p>
    <w:sectPr w:rsidR="00110F40" w:rsidRPr="00FA0AE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4DC" w:rsidRDefault="006234DC">
      <w:r>
        <w:separator/>
      </w:r>
    </w:p>
  </w:endnote>
  <w:endnote w:type="continuationSeparator" w:id="0">
    <w:p w:rsidR="006234DC" w:rsidRDefault="00623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4DC" w:rsidRDefault="006234DC">
      <w:r>
        <w:separator/>
      </w:r>
    </w:p>
  </w:footnote>
  <w:footnote w:type="continuationSeparator" w:id="0">
    <w:p w:rsidR="006234DC" w:rsidRDefault="00623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234DC"/>
    <w:rsid w:val="0064180F"/>
    <w:rsid w:val="00686C44"/>
    <w:rsid w:val="00696D0B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A2F9D"/>
    <w:rsid w:val="00CA57FC"/>
    <w:rsid w:val="00CE21B0"/>
    <w:rsid w:val="00CF42F3"/>
    <w:rsid w:val="00D2273C"/>
    <w:rsid w:val="00D429CE"/>
    <w:rsid w:val="00D54F60"/>
    <w:rsid w:val="00D61D24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AA1E8E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styleId="SemEspaamento">
    <w:name w:val="No Spacing"/>
    <w:uiPriority w:val="1"/>
    <w:qFormat/>
    <w:rsid w:val="00CE21B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A219E-BC50-4AAC-B6E0-69B247DC6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6</Pages>
  <Words>1981</Words>
  <Characters>10699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2020-05-07T02:27:00Z</dcterms:created>
  <dcterms:modified xsi:type="dcterms:W3CDTF">2020-05-07T02:29:00Z</dcterms:modified>
</cp:coreProperties>
</file>