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313EC8">
        <w:rPr>
          <w:rFonts w:ascii="Arial" w:hAnsi="Arial" w:cs="Arial"/>
        </w:rPr>
        <w:t>26</w:t>
      </w:r>
      <w:r w:rsidRPr="00036ACF">
        <w:rPr>
          <w:rFonts w:ascii="Arial" w:hAnsi="Arial" w:cs="Arial"/>
        </w:rPr>
        <w:t xml:space="preserve"> de </w:t>
      </w:r>
      <w:r w:rsidR="00865172">
        <w:rPr>
          <w:rFonts w:ascii="Arial" w:hAnsi="Arial" w:cs="Arial"/>
        </w:rPr>
        <w:t>julho</w:t>
      </w:r>
      <w:r w:rsidRPr="00036ACF">
        <w:rPr>
          <w:rFonts w:ascii="Arial" w:hAnsi="Arial" w:cs="Arial"/>
        </w:rPr>
        <w:t xml:space="preserve"> </w:t>
      </w:r>
      <w:r w:rsidR="00ED59A4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865172" w:rsidRPr="00865172" w:rsidRDefault="00FC19C7" w:rsidP="0086517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  <w:i/>
          <w:lang w:bidi="pt-BR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865172" w:rsidRPr="00865172">
        <w:rPr>
          <w:rFonts w:ascii="Arial" w:hAnsi="Arial" w:cs="Arial"/>
          <w:b/>
          <w:bCs/>
          <w:iCs/>
          <w:lang w:bidi="pt-BR"/>
        </w:rPr>
        <w:t>DISPÕE SOBRE A OBRIGATORIEDADE DE REQUISITOS A SEREM IMPLEMENTADOS EM NOVOS LOTEAMENTOS E EMPREENDIMENTOS IMOBILIÁRIOS</w:t>
      </w:r>
      <w:r w:rsidR="00313EC8">
        <w:rPr>
          <w:rFonts w:ascii="Arial" w:hAnsi="Arial" w:cs="Arial"/>
          <w:b/>
          <w:bCs/>
          <w:iCs/>
          <w:lang w:bidi="pt-BR"/>
        </w:rPr>
        <w:t xml:space="preserve"> DE QUALQUER NATUREZA</w:t>
      </w:r>
      <w:r w:rsidR="00865172" w:rsidRPr="00865172">
        <w:rPr>
          <w:rFonts w:ascii="Arial" w:hAnsi="Arial" w:cs="Arial"/>
          <w:b/>
          <w:bCs/>
          <w:iCs/>
          <w:lang w:bidi="pt-BR"/>
        </w:rPr>
        <w:t xml:space="preserve"> NO MUNICÍPIO DE ESTÂNCIA VELHA.</w:t>
      </w:r>
      <w:r w:rsidR="007808F6">
        <w:rPr>
          <w:rFonts w:ascii="Arial" w:hAnsi="Arial" w:cs="Arial"/>
          <w:b/>
          <w:bCs/>
          <w:iCs/>
          <w:lang w:bidi="pt-BR"/>
        </w:rPr>
        <w:t>”</w:t>
      </w:r>
    </w:p>
    <w:p w:rsidR="00FD543B" w:rsidRDefault="00475B8D" w:rsidP="0086517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475B8D">
        <w:rPr>
          <w:rFonts w:ascii="Arial" w:hAnsi="Arial" w:cs="Arial"/>
        </w:rPr>
        <w:t xml:space="preserve">Visa a presente propositura </w:t>
      </w:r>
      <w:r w:rsidR="00FD543B">
        <w:rPr>
          <w:rFonts w:ascii="Arial" w:hAnsi="Arial" w:cs="Arial"/>
        </w:rPr>
        <w:t>estabelecer novos requisitos a serem implementados em novos loteamentos, trazendo assim benefícios para os habitantes que ali irão habitar.</w:t>
      </w:r>
    </w:p>
    <w:p w:rsidR="00FD543B" w:rsidRDefault="00FD543B" w:rsidP="00475B8D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Outro ponto a ser salientado é que trará mais encargos aos loteadores, pois terão mais obrigações na infraestrutura dos empreendimentos, propiciando desse modo uma menor atuação e um menor gasto de recursos públicos por parte da Municipalidade.</w:t>
      </w:r>
    </w:p>
    <w:p w:rsidR="00865172" w:rsidRPr="00962F47" w:rsidRDefault="00155C46" w:rsidP="00155C46">
      <w:pPr>
        <w:spacing w:before="100" w:beforeAutospacing="1"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Da perspectiva le</w:t>
      </w:r>
      <w:r w:rsidR="00FD543B">
        <w:rPr>
          <w:rFonts w:ascii="Arial" w:hAnsi="Arial" w:cs="Arial"/>
        </w:rPr>
        <w:t xml:space="preserve">gal, nos deparamos com o </w:t>
      </w:r>
      <w:r w:rsidR="00FD543B" w:rsidRPr="00962F47">
        <w:rPr>
          <w:rFonts w:ascii="Arial" w:hAnsi="Arial" w:cs="Arial"/>
          <w:u w:val="single"/>
        </w:rPr>
        <w:t>art. 176</w:t>
      </w:r>
      <w:r w:rsidR="00865172" w:rsidRPr="00962F47">
        <w:rPr>
          <w:rFonts w:ascii="Arial" w:hAnsi="Arial" w:cs="Arial"/>
          <w:u w:val="single"/>
        </w:rPr>
        <w:t xml:space="preserve"> da Constituição Estadual do Rio Grande do Sul, </w:t>
      </w:r>
      <w:r w:rsidRPr="00962F47">
        <w:rPr>
          <w:rFonts w:ascii="Arial" w:hAnsi="Arial" w:cs="Arial"/>
          <w:u w:val="single"/>
        </w:rPr>
        <w:t>que dispõe</w:t>
      </w:r>
      <w:r w:rsidR="006164D6" w:rsidRPr="00962F47">
        <w:rPr>
          <w:rFonts w:ascii="Arial" w:hAnsi="Arial" w:cs="Arial"/>
          <w:u w:val="single"/>
        </w:rPr>
        <w:t xml:space="preserve"> </w:t>
      </w:r>
      <w:r w:rsidR="00865172" w:rsidRPr="00962F47">
        <w:rPr>
          <w:rFonts w:ascii="Arial" w:hAnsi="Arial" w:cs="Arial"/>
          <w:u w:val="single"/>
        </w:rPr>
        <w:t>em seu capítulo IV sobre a política urbana:</w:t>
      </w:r>
    </w:p>
    <w:p w:rsidR="00865172" w:rsidRPr="00865172" w:rsidRDefault="00865172" w:rsidP="0086517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bookmarkStart w:id="0" w:name="A176"/>
      <w:bookmarkStart w:id="1" w:name="T07C02"/>
      <w:r w:rsidRPr="00865172">
        <w:rPr>
          <w:rFonts w:ascii="Arial" w:hAnsi="Arial" w:cs="Arial"/>
        </w:rPr>
        <w:t>Art. 176</w:t>
      </w:r>
      <w:bookmarkEnd w:id="0"/>
      <w:r w:rsidRPr="00865172">
        <w:rPr>
          <w:rFonts w:ascii="Arial" w:hAnsi="Arial" w:cs="Arial"/>
        </w:rPr>
        <w:t>.  Os Municípios definirão o planejamento e a ordenação de usos, atividades e funções de interesse local, visando a:</w:t>
      </w:r>
    </w:p>
    <w:p w:rsid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 w:rsidRPr="00865172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–</w:t>
      </w:r>
      <w:r w:rsidRPr="00865172">
        <w:rPr>
          <w:rFonts w:ascii="Arial" w:hAnsi="Arial" w:cs="Arial"/>
        </w:rPr>
        <w:t xml:space="preserve">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 w:rsidRPr="00865172">
        <w:rPr>
          <w:rFonts w:ascii="Arial" w:hAnsi="Arial" w:cs="Arial"/>
        </w:rPr>
        <w:t xml:space="preserve">II </w:t>
      </w:r>
      <w:r>
        <w:rPr>
          <w:rFonts w:ascii="Arial" w:hAnsi="Arial" w:cs="Arial"/>
        </w:rPr>
        <w:t>–</w:t>
      </w:r>
      <w:r w:rsidRPr="00865172">
        <w:rPr>
          <w:rFonts w:ascii="Arial" w:hAnsi="Arial" w:cs="Arial"/>
        </w:rPr>
        <w:t xml:space="preserve">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P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  <w:b/>
        </w:rPr>
      </w:pPr>
      <w:r w:rsidRPr="00865172">
        <w:rPr>
          <w:rFonts w:ascii="Arial" w:hAnsi="Arial" w:cs="Arial"/>
          <w:b/>
        </w:rPr>
        <w:t>III - promover a ordenação territorial, integrando as diversas atividades e funções urbanas;</w:t>
      </w:r>
    </w:p>
    <w:p w:rsidR="00865172" w:rsidRP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  <w:b/>
        </w:rPr>
      </w:pPr>
      <w:r w:rsidRPr="00865172">
        <w:rPr>
          <w:rFonts w:ascii="Arial" w:hAnsi="Arial" w:cs="Arial"/>
          <w:b/>
        </w:rPr>
        <w:lastRenderedPageBreak/>
        <w:t>IV - prevenir e corrigir as distorções do crescimento urbano;</w:t>
      </w:r>
    </w:p>
    <w:p w:rsid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 w:rsidRPr="00865172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–</w:t>
      </w:r>
      <w:r w:rsidRPr="00865172">
        <w:rPr>
          <w:rFonts w:ascii="Arial" w:hAnsi="Arial" w:cs="Arial"/>
        </w:rPr>
        <w:t xml:space="preserve">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P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 –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Pr="00865172" w:rsidRDefault="00865172" w:rsidP="0086517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b/>
          <w:u w:val="single"/>
        </w:rPr>
      </w:pPr>
      <w:r w:rsidRPr="00865172">
        <w:rPr>
          <w:rFonts w:ascii="Arial" w:hAnsi="Arial" w:cs="Arial"/>
        </w:rPr>
        <w:t xml:space="preserve">VII - </w:t>
      </w:r>
      <w:r w:rsidRPr="00865172">
        <w:rPr>
          <w:rFonts w:ascii="Arial" w:hAnsi="Arial" w:cs="Arial"/>
          <w:b/>
          <w:u w:val="single"/>
        </w:rPr>
        <w:t>distribuir os benefícios e encargos do processo de desenvolvimento das cidades, inibindo a especulação imobiliária, os vazios urbanos e a excessiva concentração urbana;</w:t>
      </w:r>
      <w:bookmarkEnd w:id="1"/>
    </w:p>
    <w:p w:rsidR="00155C46" w:rsidRPr="00155C46" w:rsidRDefault="00155C46" w:rsidP="003B5670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155C46">
        <w:rPr>
          <w:rFonts w:ascii="Arial" w:hAnsi="Arial" w:cs="Arial"/>
        </w:rPr>
        <w:t>O art. 30 da Carta Magna permite que o Município edite leis afetas ao interesse local, como é o caso em comento.</w:t>
      </w:r>
    </w:p>
    <w:p w:rsidR="00FC19C7" w:rsidRPr="00E9793E" w:rsidRDefault="00B020C0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865172">
        <w:rPr>
          <w:rFonts w:ascii="Arial" w:hAnsi="Arial" w:cs="Arial"/>
        </w:rPr>
        <w:t>, pedimos</w:t>
      </w:r>
      <w:r w:rsidR="00FC19C7" w:rsidRPr="00E9793E">
        <w:rPr>
          <w:rFonts w:ascii="Arial" w:hAnsi="Arial" w:cs="Arial"/>
        </w:rPr>
        <w:t xml:space="preserve"> a apreciação e consequente aprovação desse projeto pelo Nobres Colegas dessa Casa Legislativa.</w:t>
      </w:r>
    </w:p>
    <w:p w:rsidR="00C03331" w:rsidRPr="00743586" w:rsidRDefault="00C03331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Autor</w:t>
      </w:r>
      <w:r w:rsidR="00865172">
        <w:rPr>
          <w:rFonts w:ascii="Arial" w:hAnsi="Arial" w:cs="Arial"/>
          <w:b/>
        </w:rPr>
        <w:t>es</w:t>
      </w:r>
      <w:r w:rsidRPr="00743586">
        <w:rPr>
          <w:rFonts w:ascii="Arial" w:hAnsi="Arial" w:cs="Arial"/>
          <w:b/>
        </w:rPr>
        <w:t>:</w:t>
      </w:r>
    </w:p>
    <w:p w:rsidR="00C03331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Default="008B4D22" w:rsidP="008651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Bonne</w:t>
      </w:r>
      <w:r w:rsidR="00865172">
        <w:rPr>
          <w:rFonts w:ascii="Arial" w:hAnsi="Arial" w:cs="Arial"/>
          <w:b/>
        </w:rPr>
        <w:t xml:space="preserve">                                            Veridiana Monteiro</w:t>
      </w:r>
    </w:p>
    <w:p w:rsidR="00865172" w:rsidRPr="00743586" w:rsidRDefault="00865172" w:rsidP="008651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                                       Vereadora do PSB</w:t>
      </w: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59308E" w:rsidRDefault="00836E0F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Apoio:</w:t>
      </w:r>
    </w:p>
    <w:p w:rsidR="00836E0F" w:rsidRDefault="00836E0F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962F47" w:rsidRDefault="00836E0F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Valdeci de Vargas   </w:t>
      </w:r>
      <w:r w:rsidR="00962F47">
        <w:rPr>
          <w:rFonts w:ascii="Arial" w:hAnsi="Arial" w:cs="Arial"/>
          <w:b/>
        </w:rPr>
        <w:t xml:space="preserve">                                        Marcia Ribeiro</w:t>
      </w:r>
    </w:p>
    <w:p w:rsidR="00962F47" w:rsidRDefault="00962F47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MDB                                            Vereadora do PT</w:t>
      </w:r>
    </w:p>
    <w:p w:rsidR="00962F47" w:rsidRDefault="00962F47" w:rsidP="007808F6">
      <w:pPr>
        <w:pStyle w:val="Corpodetexto"/>
        <w:rPr>
          <w:rFonts w:ascii="Arial" w:hAnsi="Arial" w:cs="Arial"/>
          <w:b/>
        </w:rPr>
      </w:pPr>
    </w:p>
    <w:p w:rsidR="00962F47" w:rsidRDefault="00962F47" w:rsidP="007808F6">
      <w:pPr>
        <w:pStyle w:val="Corpodetexto"/>
        <w:rPr>
          <w:rFonts w:ascii="Arial" w:hAnsi="Arial" w:cs="Arial"/>
          <w:b/>
        </w:rPr>
      </w:pPr>
    </w:p>
    <w:p w:rsidR="00962F47" w:rsidRDefault="00962F47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  <w:r w:rsidR="00836E0F">
        <w:rPr>
          <w:rFonts w:ascii="Arial" w:hAnsi="Arial" w:cs="Arial"/>
          <w:b/>
        </w:rPr>
        <w:t xml:space="preserve"> </w:t>
      </w:r>
    </w:p>
    <w:p w:rsidR="00836E0F" w:rsidRDefault="00962F47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  <w:r w:rsidR="00836E0F">
        <w:rPr>
          <w:rFonts w:ascii="Arial" w:hAnsi="Arial" w:cs="Arial"/>
          <w:b/>
        </w:rPr>
        <w:t xml:space="preserve">                                 </w:t>
      </w: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B34E7F">
      <w:pPr>
        <w:pStyle w:val="Corpodetexto"/>
        <w:spacing w:line="360" w:lineRule="auto"/>
        <w:rPr>
          <w:rFonts w:ascii="Arial" w:hAnsi="Arial" w:cs="Arial"/>
          <w:b/>
        </w:rPr>
      </w:pPr>
    </w:p>
    <w:p w:rsidR="002A195C" w:rsidRDefault="002A195C" w:rsidP="00962F47">
      <w:pPr>
        <w:pStyle w:val="Corpodetexto"/>
        <w:spacing w:line="360" w:lineRule="auto"/>
        <w:rPr>
          <w:rFonts w:ascii="Arial" w:hAnsi="Arial" w:cs="Arial"/>
          <w:b/>
        </w:rPr>
      </w:pPr>
    </w:p>
    <w:p w:rsidR="00962F47" w:rsidRDefault="00962F47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0A7B4F" w:rsidRDefault="00C17F95" w:rsidP="003009F6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PROJETO DE LEI Nº 058</w:t>
      </w:r>
      <w:bookmarkStart w:id="2" w:name="_GoBack"/>
      <w:bookmarkEnd w:id="2"/>
      <w:r w:rsidR="00C03331" w:rsidRPr="000A7B4F">
        <w:rPr>
          <w:rFonts w:ascii="Arial" w:hAnsi="Arial" w:cs="Arial"/>
          <w:b/>
          <w:sz w:val="28"/>
          <w:u w:val="single"/>
        </w:rPr>
        <w:t xml:space="preserve"> - 2018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FD543B" w:rsidRPr="00FD543B" w:rsidRDefault="00FD543B" w:rsidP="00FD543B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  <w:bCs/>
          <w:i/>
          <w:lang w:bidi="pt-BR"/>
        </w:rPr>
      </w:pPr>
      <w:r w:rsidRPr="00FD543B">
        <w:rPr>
          <w:rFonts w:ascii="Arial" w:hAnsi="Arial" w:cs="Arial"/>
          <w:b/>
          <w:bCs/>
          <w:iCs/>
          <w:lang w:bidi="pt-BR"/>
        </w:rPr>
        <w:t>DISPÕE SOBRE A OBRIGATORIEDADE DE REQUISITOS A SEREM IMPLEMENTADOS EM NOVOS LOTEAMENTOS E EMPREENDIMENTOS IMOBILIÁRIOS</w:t>
      </w:r>
      <w:r w:rsidR="00313EC8">
        <w:rPr>
          <w:rFonts w:ascii="Arial" w:hAnsi="Arial" w:cs="Arial"/>
          <w:b/>
          <w:bCs/>
          <w:iCs/>
          <w:lang w:bidi="pt-BR"/>
        </w:rPr>
        <w:t xml:space="preserve"> DE QUALQUER NATUREZA</w:t>
      </w:r>
      <w:r w:rsidRPr="00FD543B">
        <w:rPr>
          <w:rFonts w:ascii="Arial" w:hAnsi="Arial" w:cs="Arial"/>
          <w:b/>
          <w:bCs/>
          <w:iCs/>
          <w:lang w:bidi="pt-BR"/>
        </w:rPr>
        <w:t xml:space="preserve"> NO MUNICÍPIO DE ESTÂNCIA VELHA.</w:t>
      </w:r>
    </w:p>
    <w:p w:rsidR="002D391B" w:rsidRPr="00B1076C" w:rsidRDefault="002D391B" w:rsidP="0059308E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Artigo 1º – Fica instituída a obrigatoriedade para os novos loteamentos e empreendimentos imobiliários</w:t>
      </w:r>
      <w:r w:rsidR="00313EC8">
        <w:rPr>
          <w:rFonts w:ascii="Arial" w:hAnsi="Arial" w:cs="Arial"/>
          <w:bCs/>
          <w:iCs/>
          <w:lang w:bidi="pt-BR"/>
        </w:rPr>
        <w:t xml:space="preserve"> de qualquer natureza,</w:t>
      </w:r>
      <w:r w:rsidRPr="00FD543B">
        <w:rPr>
          <w:rFonts w:ascii="Arial" w:hAnsi="Arial" w:cs="Arial"/>
          <w:bCs/>
          <w:iCs/>
          <w:lang w:bidi="pt-BR"/>
        </w:rPr>
        <w:t xml:space="preserve"> no Município de Estância Velha</w:t>
      </w:r>
      <w:r w:rsidR="00313EC8">
        <w:rPr>
          <w:rFonts w:ascii="Arial" w:hAnsi="Arial" w:cs="Arial"/>
          <w:bCs/>
          <w:iCs/>
          <w:lang w:bidi="pt-BR"/>
        </w:rPr>
        <w:t>,</w:t>
      </w:r>
      <w:r w:rsidRPr="00FD543B">
        <w:rPr>
          <w:rFonts w:ascii="Arial" w:hAnsi="Arial" w:cs="Arial"/>
          <w:bCs/>
          <w:iCs/>
          <w:lang w:bidi="pt-BR"/>
        </w:rPr>
        <w:t xml:space="preserve"> dos seguintes requisitos: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 xml:space="preserve"> I - utilizarem lâmpadas de LED (Diodo emissor de luz) na rede pública, com alimentador solar;</w:t>
      </w:r>
    </w:p>
    <w:p w:rsidR="00FD543B" w:rsidRPr="00FD543B" w:rsidRDefault="00313EC8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>
        <w:rPr>
          <w:rFonts w:ascii="Arial" w:hAnsi="Arial" w:cs="Arial"/>
          <w:bCs/>
          <w:iCs/>
          <w:lang w:bidi="pt-BR"/>
        </w:rPr>
        <w:t>II</w:t>
      </w:r>
      <w:r w:rsidR="00FD543B" w:rsidRPr="00FD543B">
        <w:rPr>
          <w:rFonts w:ascii="Arial" w:hAnsi="Arial" w:cs="Arial"/>
          <w:bCs/>
          <w:iCs/>
          <w:lang w:bidi="pt-BR"/>
        </w:rPr>
        <w:t xml:space="preserve"> – câmeras de segurança</w:t>
      </w:r>
      <w:r w:rsidR="00002739">
        <w:rPr>
          <w:rFonts w:ascii="Arial" w:hAnsi="Arial" w:cs="Arial"/>
          <w:bCs/>
          <w:iCs/>
          <w:lang w:bidi="pt-BR"/>
        </w:rPr>
        <w:t>, com o mesmo padrão do já existente no Município,</w:t>
      </w:r>
      <w:r w:rsidR="00FD543B" w:rsidRPr="00FD543B">
        <w:rPr>
          <w:rFonts w:ascii="Arial" w:hAnsi="Arial" w:cs="Arial"/>
          <w:bCs/>
          <w:iCs/>
          <w:lang w:bidi="pt-BR"/>
        </w:rPr>
        <w:t xml:space="preserve"> integradas com o videomonitoramento da cidade de Estância Velha;</w:t>
      </w:r>
    </w:p>
    <w:p w:rsidR="00FD543B" w:rsidRPr="00FD543B" w:rsidRDefault="00313EC8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>
        <w:rPr>
          <w:rFonts w:ascii="Arial" w:hAnsi="Arial" w:cs="Arial"/>
          <w:bCs/>
          <w:iCs/>
          <w:lang w:bidi="pt-BR"/>
        </w:rPr>
        <w:t>III</w:t>
      </w:r>
      <w:r w:rsidR="00FD543B" w:rsidRPr="00FD543B">
        <w:rPr>
          <w:rFonts w:ascii="Arial" w:hAnsi="Arial" w:cs="Arial"/>
          <w:bCs/>
          <w:iCs/>
          <w:lang w:bidi="pt-BR"/>
        </w:rPr>
        <w:t xml:space="preserve"> – colocar placas de rua;</w:t>
      </w:r>
    </w:p>
    <w:p w:rsidR="00FD543B" w:rsidRPr="00FD543B" w:rsidRDefault="00313EC8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>
        <w:rPr>
          <w:rFonts w:ascii="Arial" w:hAnsi="Arial" w:cs="Arial"/>
          <w:bCs/>
          <w:iCs/>
          <w:lang w:bidi="pt-BR"/>
        </w:rPr>
        <w:lastRenderedPageBreak/>
        <w:t>I</w:t>
      </w:r>
      <w:r w:rsidR="00FD543B" w:rsidRPr="00FD543B">
        <w:rPr>
          <w:rFonts w:ascii="Arial" w:hAnsi="Arial" w:cs="Arial"/>
          <w:bCs/>
          <w:iCs/>
          <w:lang w:bidi="pt-BR"/>
        </w:rPr>
        <w:t>V – ciclovia na via principal, sem diminuição da mesma, tendo no mínimo 11 (onze) metros de largura para a tráfego automotor;</w:t>
      </w:r>
    </w:p>
    <w:p w:rsidR="00FD543B" w:rsidRPr="00FD543B" w:rsidRDefault="00313EC8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>
        <w:rPr>
          <w:rFonts w:ascii="Arial" w:hAnsi="Arial" w:cs="Arial"/>
          <w:bCs/>
          <w:iCs/>
          <w:lang w:bidi="pt-BR"/>
        </w:rPr>
        <w:t>V</w:t>
      </w:r>
      <w:r w:rsidR="00FD543B" w:rsidRPr="00FD543B">
        <w:rPr>
          <w:rFonts w:ascii="Arial" w:hAnsi="Arial" w:cs="Arial"/>
          <w:bCs/>
          <w:iCs/>
          <w:lang w:bidi="pt-BR"/>
        </w:rPr>
        <w:t xml:space="preserve"> – academia ao ar livre, com no mínimo 12 (doze) aparelhos;</w:t>
      </w:r>
    </w:p>
    <w:p w:rsidR="00FD543B" w:rsidRPr="00FD543B" w:rsidRDefault="00313EC8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>
        <w:rPr>
          <w:rFonts w:ascii="Arial" w:hAnsi="Arial" w:cs="Arial"/>
          <w:bCs/>
          <w:iCs/>
          <w:lang w:bidi="pt-BR"/>
        </w:rPr>
        <w:t>VI</w:t>
      </w:r>
      <w:r w:rsidR="00FD543B" w:rsidRPr="00FD543B">
        <w:rPr>
          <w:rFonts w:ascii="Arial" w:hAnsi="Arial" w:cs="Arial"/>
          <w:bCs/>
          <w:iCs/>
          <w:lang w:bidi="pt-BR"/>
        </w:rPr>
        <w:t xml:space="preserve"> – paradas de ônibus, conforme padrão e regras estabelecidos pelo Município;</w:t>
      </w:r>
    </w:p>
    <w:p w:rsidR="00FD543B" w:rsidRPr="00FD543B" w:rsidRDefault="00313EC8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>
        <w:rPr>
          <w:rFonts w:ascii="Arial" w:hAnsi="Arial" w:cs="Arial"/>
          <w:bCs/>
          <w:iCs/>
          <w:lang w:bidi="pt-BR"/>
        </w:rPr>
        <w:t>VII</w:t>
      </w:r>
      <w:r w:rsidR="00FD543B" w:rsidRPr="00FD543B">
        <w:rPr>
          <w:rFonts w:ascii="Arial" w:hAnsi="Arial" w:cs="Arial"/>
          <w:bCs/>
          <w:iCs/>
          <w:lang w:bidi="pt-BR"/>
        </w:rPr>
        <w:t xml:space="preserve"> – vias secundárias, com trafegabilidade</w:t>
      </w:r>
      <w:r w:rsidR="00836E0F">
        <w:rPr>
          <w:rFonts w:ascii="Arial" w:hAnsi="Arial" w:cs="Arial"/>
          <w:bCs/>
          <w:iCs/>
          <w:lang w:bidi="pt-BR"/>
        </w:rPr>
        <w:t xml:space="preserve"> para veículo automotor</w:t>
      </w:r>
      <w:r w:rsidR="00FD543B" w:rsidRPr="00FD543B">
        <w:rPr>
          <w:rFonts w:ascii="Arial" w:hAnsi="Arial" w:cs="Arial"/>
          <w:bCs/>
          <w:iCs/>
          <w:lang w:bidi="pt-BR"/>
        </w:rPr>
        <w:t xml:space="preserve"> mínima de 09 (nove) metros;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Art. 2º. A venda dos lotes somente será liberada com a penhora de 1/3 (um terço) da totalidade do empreendimento, para a garantia do cumprimento dos requisitos da presente Lei.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Art. 3º. A liberação do loteamento</w:t>
      </w:r>
      <w:r w:rsidR="00313EC8">
        <w:rPr>
          <w:rFonts w:ascii="Arial" w:hAnsi="Arial" w:cs="Arial"/>
          <w:bCs/>
          <w:iCs/>
          <w:lang w:bidi="pt-BR"/>
        </w:rPr>
        <w:t xml:space="preserve"> ou empreendimento de qualquer natureza</w:t>
      </w:r>
      <w:r w:rsidRPr="00FD543B">
        <w:rPr>
          <w:rFonts w:ascii="Arial" w:hAnsi="Arial" w:cs="Arial"/>
          <w:bCs/>
          <w:iCs/>
          <w:lang w:bidi="pt-BR"/>
        </w:rPr>
        <w:t xml:space="preserve"> só será efetivada após a aprovação e liberação documentada de todas as Secretarias Municipais pertinentes.  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Artigo 4º. – Esta Lei entra em vigor na data de sua publicação</w:t>
      </w:r>
      <w:r w:rsidRPr="00FD543B">
        <w:rPr>
          <w:rFonts w:ascii="Arial" w:hAnsi="Arial" w:cs="Arial"/>
          <w:bCs/>
          <w:i/>
          <w:iCs/>
          <w:lang w:bidi="pt-BR"/>
        </w:rPr>
        <w:t>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2D391B" w:rsidRPr="00B1076C" w:rsidRDefault="002D391B" w:rsidP="005E1C96">
      <w:pPr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006" w:rsidRDefault="00E22006" w:rsidP="00997FE2">
      <w:r>
        <w:separator/>
      </w:r>
    </w:p>
  </w:endnote>
  <w:endnote w:type="continuationSeparator" w:id="0">
    <w:p w:rsidR="00E22006" w:rsidRDefault="00E22006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006" w:rsidRDefault="00E22006" w:rsidP="00997FE2">
      <w:r>
        <w:separator/>
      </w:r>
    </w:p>
  </w:footnote>
  <w:footnote w:type="continuationSeparator" w:id="0">
    <w:p w:rsidR="00E22006" w:rsidRDefault="00E22006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01368"/>
    <w:rsid w:val="00002739"/>
    <w:rsid w:val="00017AB5"/>
    <w:rsid w:val="0006309E"/>
    <w:rsid w:val="0009441C"/>
    <w:rsid w:val="000A4E74"/>
    <w:rsid w:val="000A7B4F"/>
    <w:rsid w:val="00137D99"/>
    <w:rsid w:val="00143275"/>
    <w:rsid w:val="00155C46"/>
    <w:rsid w:val="001D3ADF"/>
    <w:rsid w:val="001D7272"/>
    <w:rsid w:val="0029090F"/>
    <w:rsid w:val="00292D1E"/>
    <w:rsid w:val="002A195C"/>
    <w:rsid w:val="002D10EC"/>
    <w:rsid w:val="002D391B"/>
    <w:rsid w:val="003009F6"/>
    <w:rsid w:val="00313EC8"/>
    <w:rsid w:val="003B5670"/>
    <w:rsid w:val="003B7A5B"/>
    <w:rsid w:val="003B7E5A"/>
    <w:rsid w:val="004028B9"/>
    <w:rsid w:val="00452EDB"/>
    <w:rsid w:val="00466174"/>
    <w:rsid w:val="00475B8D"/>
    <w:rsid w:val="0053545F"/>
    <w:rsid w:val="00567A20"/>
    <w:rsid w:val="005776A5"/>
    <w:rsid w:val="0059308E"/>
    <w:rsid w:val="005B33A5"/>
    <w:rsid w:val="005E1C96"/>
    <w:rsid w:val="005F7585"/>
    <w:rsid w:val="006164D6"/>
    <w:rsid w:val="0066364B"/>
    <w:rsid w:val="00672A36"/>
    <w:rsid w:val="006A6DB1"/>
    <w:rsid w:val="007032BA"/>
    <w:rsid w:val="00705AEB"/>
    <w:rsid w:val="00770D30"/>
    <w:rsid w:val="007808F6"/>
    <w:rsid w:val="007A3DD6"/>
    <w:rsid w:val="007B4FD3"/>
    <w:rsid w:val="007C1132"/>
    <w:rsid w:val="007D1D35"/>
    <w:rsid w:val="00836E0F"/>
    <w:rsid w:val="00865172"/>
    <w:rsid w:val="008B4D22"/>
    <w:rsid w:val="008B6DEF"/>
    <w:rsid w:val="00930D94"/>
    <w:rsid w:val="0093322C"/>
    <w:rsid w:val="00950BA3"/>
    <w:rsid w:val="00962F47"/>
    <w:rsid w:val="00975602"/>
    <w:rsid w:val="00997FE2"/>
    <w:rsid w:val="009B4F6C"/>
    <w:rsid w:val="009F4739"/>
    <w:rsid w:val="00A406A1"/>
    <w:rsid w:val="00A97853"/>
    <w:rsid w:val="00AC3D96"/>
    <w:rsid w:val="00AF4D30"/>
    <w:rsid w:val="00B020C0"/>
    <w:rsid w:val="00B1076C"/>
    <w:rsid w:val="00B34E7F"/>
    <w:rsid w:val="00B77FDE"/>
    <w:rsid w:val="00C03331"/>
    <w:rsid w:val="00C17F95"/>
    <w:rsid w:val="00C40646"/>
    <w:rsid w:val="00C40B38"/>
    <w:rsid w:val="00C474FA"/>
    <w:rsid w:val="00C50743"/>
    <w:rsid w:val="00C951ED"/>
    <w:rsid w:val="00CA10DD"/>
    <w:rsid w:val="00CB367C"/>
    <w:rsid w:val="00CE2535"/>
    <w:rsid w:val="00CF78F4"/>
    <w:rsid w:val="00D119EC"/>
    <w:rsid w:val="00D23609"/>
    <w:rsid w:val="00DA12F5"/>
    <w:rsid w:val="00DB5B7E"/>
    <w:rsid w:val="00E2162A"/>
    <w:rsid w:val="00E22006"/>
    <w:rsid w:val="00E74165"/>
    <w:rsid w:val="00E9793E"/>
    <w:rsid w:val="00ED5343"/>
    <w:rsid w:val="00ED59A4"/>
    <w:rsid w:val="00F00861"/>
    <w:rsid w:val="00F24D54"/>
    <w:rsid w:val="00FB4698"/>
    <w:rsid w:val="00FC19C7"/>
    <w:rsid w:val="00FD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92D1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119EC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D119EC"/>
    <w:rPr>
      <w:color w:val="0000FF"/>
      <w:u w:val="single"/>
    </w:rPr>
  </w:style>
  <w:style w:type="character" w:styleId="Forte">
    <w:name w:val="Strong"/>
    <w:uiPriority w:val="22"/>
    <w:qFormat/>
    <w:rsid w:val="00D119EC"/>
    <w:rPr>
      <w:b/>
      <w:bCs/>
    </w:rPr>
  </w:style>
  <w:style w:type="paragraph" w:customStyle="1" w:styleId="STF-Padro">
    <w:name w:val="STF-Padrão"/>
    <w:basedOn w:val="Normal"/>
    <w:uiPriority w:val="99"/>
    <w:rsid w:val="004028B9"/>
    <w:pPr>
      <w:widowControl w:val="0"/>
      <w:tabs>
        <w:tab w:val="left" w:pos="1701"/>
      </w:tabs>
      <w:autoSpaceDE w:val="0"/>
      <w:autoSpaceDN w:val="0"/>
      <w:adjustRightInd w:val="0"/>
      <w:spacing w:line="264" w:lineRule="auto"/>
      <w:ind w:firstLine="567"/>
      <w:jc w:val="both"/>
    </w:pPr>
    <w:rPr>
      <w:rFonts w:ascii="Palatino Linotype" w:cs="Palatino Linotype"/>
      <w:sz w:val="26"/>
      <w:szCs w:val="26"/>
    </w:rPr>
  </w:style>
  <w:style w:type="paragraph" w:customStyle="1" w:styleId="STF-Citao1">
    <w:name w:val="STF-Citação1"/>
    <w:basedOn w:val="Normal"/>
    <w:uiPriority w:val="99"/>
    <w:rsid w:val="004028B9"/>
    <w:pPr>
      <w:widowControl w:val="0"/>
      <w:autoSpaceDE w:val="0"/>
      <w:autoSpaceDN w:val="0"/>
      <w:adjustRightInd w:val="0"/>
      <w:spacing w:line="264" w:lineRule="auto"/>
      <w:ind w:left="1701" w:firstLine="567"/>
      <w:jc w:val="both"/>
    </w:pPr>
    <w:rPr>
      <w:rFonts w:ascii="Palatino Linotype" w:cs="Palatino Linotype"/>
    </w:rPr>
  </w:style>
  <w:style w:type="character" w:customStyle="1" w:styleId="Ttulo1Char">
    <w:name w:val="Título 1 Char"/>
    <w:link w:val="Ttulo1"/>
    <w:uiPriority w:val="9"/>
    <w:rsid w:val="00292D1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">
    <w:name w:val="Title"/>
    <w:basedOn w:val="Normal"/>
    <w:link w:val="TtuloChar"/>
    <w:uiPriority w:val="10"/>
    <w:qFormat/>
    <w:rsid w:val="00865172"/>
    <w:pPr>
      <w:spacing w:before="100" w:beforeAutospacing="1" w:after="100" w:afterAutospacing="1"/>
    </w:pPr>
  </w:style>
  <w:style w:type="character" w:customStyle="1" w:styleId="TtuloChar">
    <w:name w:val="Título Char"/>
    <w:link w:val="Ttulo"/>
    <w:uiPriority w:val="10"/>
    <w:rsid w:val="008651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2EA76-6F98-4F98-8A65-FF0967F0A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572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10</cp:revision>
  <cp:lastPrinted>2018-07-20T12:47:00Z</cp:lastPrinted>
  <dcterms:created xsi:type="dcterms:W3CDTF">2018-07-19T16:32:00Z</dcterms:created>
  <dcterms:modified xsi:type="dcterms:W3CDTF">2018-07-26T16:55:00Z</dcterms:modified>
</cp:coreProperties>
</file>