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B3F56" w14:textId="2CDD7E9C" w:rsidR="00132AD4" w:rsidRPr="00132AD4" w:rsidRDefault="00132AD4" w:rsidP="00132AD4">
      <w:r w:rsidRPr="00132AD4">
        <w:rPr>
          <w:b/>
          <w:bCs/>
        </w:rPr>
        <w:t xml:space="preserve">PARECER DA COMISSÃO DE JUSTIÇA E REDAÇÃO Nº </w:t>
      </w:r>
      <w:r>
        <w:rPr>
          <w:b/>
          <w:bCs/>
        </w:rPr>
        <w:t>17</w:t>
      </w:r>
      <w:r w:rsidRPr="00132AD4">
        <w:rPr>
          <w:b/>
          <w:bCs/>
        </w:rPr>
        <w:t>/2026</w:t>
      </w:r>
      <w:r w:rsidRPr="00132AD4">
        <w:br/>
      </w:r>
      <w:r w:rsidRPr="00132AD4">
        <w:rPr>
          <w:b/>
          <w:bCs/>
        </w:rPr>
        <w:t>Projeto de Lei nº 000/2026</w:t>
      </w:r>
      <w:r w:rsidRPr="00132AD4">
        <w:br/>
      </w:r>
      <w:r w:rsidRPr="00132AD4">
        <w:rPr>
          <w:b/>
          <w:bCs/>
        </w:rPr>
        <w:t>Autoria:</w:t>
      </w:r>
      <w:r w:rsidRPr="00132AD4">
        <w:t xml:space="preserve"> Vereador Cláudio Alain Guterres do Carmo</w:t>
      </w:r>
    </w:p>
    <w:p w14:paraId="4B09C52C" w14:textId="484EEBAE" w:rsidR="00132AD4" w:rsidRPr="00132AD4" w:rsidRDefault="00132AD4" w:rsidP="00132AD4"/>
    <w:p w14:paraId="50DDF76F" w14:textId="77777777" w:rsidR="00132AD4" w:rsidRPr="00132AD4" w:rsidRDefault="00132AD4" w:rsidP="00132AD4">
      <w:pPr>
        <w:rPr>
          <w:b/>
          <w:bCs/>
        </w:rPr>
      </w:pPr>
      <w:r w:rsidRPr="00132AD4">
        <w:rPr>
          <w:b/>
          <w:bCs/>
        </w:rPr>
        <w:t>EMENTA DO PARECER</w:t>
      </w:r>
    </w:p>
    <w:p w14:paraId="6E6A3DFB" w14:textId="593E8E11" w:rsidR="00132AD4" w:rsidRPr="00132AD4" w:rsidRDefault="00132AD4" w:rsidP="00132AD4">
      <w:pPr>
        <w:jc w:val="both"/>
      </w:pPr>
      <w:r w:rsidRPr="00132AD4">
        <w:t>Dispõe sobre a análise de constitucionalidade, legalidade, juridicidade e técnica legislativa do Projeto de Lei nº 0</w:t>
      </w:r>
      <w:r>
        <w:t>2</w:t>
      </w:r>
      <w:r w:rsidRPr="00132AD4">
        <w:t>/2026, que institui o Programa de Incentivo à Cidadania Ativa no Município de Santo Antônio do Sudoeste, autorizando a concessão de recompensa por denúncia que permita a identificação e responsabilização de autores de infrações contra o meio ambiente, o patrimônio público e a ordem pública.</w:t>
      </w:r>
    </w:p>
    <w:p w14:paraId="7CD8AC28" w14:textId="4FDCFA5E" w:rsidR="00132AD4" w:rsidRPr="00132AD4" w:rsidRDefault="00132AD4" w:rsidP="00132AD4"/>
    <w:p w14:paraId="1F5182FA" w14:textId="77777777" w:rsidR="00132AD4" w:rsidRPr="00132AD4" w:rsidRDefault="00132AD4" w:rsidP="00132AD4">
      <w:pPr>
        <w:rPr>
          <w:b/>
          <w:bCs/>
        </w:rPr>
      </w:pPr>
      <w:r w:rsidRPr="00132AD4">
        <w:rPr>
          <w:b/>
          <w:bCs/>
        </w:rPr>
        <w:t>RELATÓRIO</w:t>
      </w:r>
    </w:p>
    <w:p w14:paraId="151A81D2" w14:textId="6B7DB9F8" w:rsidR="00132AD4" w:rsidRPr="00132AD4" w:rsidRDefault="00132AD4" w:rsidP="00132AD4">
      <w:pPr>
        <w:jc w:val="both"/>
      </w:pPr>
      <w:r w:rsidRPr="00132AD4">
        <w:t xml:space="preserve">Trata-se do Projeto de Lei nº 000/2026, de iniciativa parlamentar, que institui o Programa de Incentivo à Cidadania Ativa no âmbito do Município de Santo Antônio do Sudoeste, prevendo a concessão de recompensa financeira ao cidadão que colaborar com a identificação e responsabilização de autores de infrações administrativas relacionadas ao meio ambiente, patrimônio público e ordem </w:t>
      </w:r>
      <w:proofErr w:type="gramStart"/>
      <w:r w:rsidRPr="00132AD4">
        <w:t xml:space="preserve">urbana </w:t>
      </w:r>
      <w:r>
        <w:t>.</w:t>
      </w:r>
      <w:proofErr w:type="gramEnd"/>
    </w:p>
    <w:p w14:paraId="2D83583F" w14:textId="0DD407B8" w:rsidR="00132AD4" w:rsidRPr="00132AD4" w:rsidRDefault="00132AD4" w:rsidP="00132AD4">
      <w:pPr>
        <w:jc w:val="both"/>
      </w:pPr>
      <w:r w:rsidRPr="00132AD4">
        <w:t xml:space="preserve">A proposição estabelece princípios norteadores, define as infrações abrangidas, regulamenta o procedimento de denúncia, assegura o contraditório e ampla defesa, fixa critérios para concessão da recompensa (limitada a até 30% do valor da sanção aplicada) e condiciona o pagamento à dotação orçamentária específica e ao efetivo recolhimento da </w:t>
      </w:r>
      <w:proofErr w:type="gramStart"/>
      <w:r w:rsidRPr="00132AD4">
        <w:t xml:space="preserve">multa </w:t>
      </w:r>
      <w:r>
        <w:t>.</w:t>
      </w:r>
      <w:proofErr w:type="gramEnd"/>
    </w:p>
    <w:p w14:paraId="22DD2475" w14:textId="77777777" w:rsidR="00132AD4" w:rsidRPr="00132AD4" w:rsidRDefault="00132AD4" w:rsidP="00132AD4">
      <w:pPr>
        <w:jc w:val="both"/>
      </w:pPr>
      <w:r w:rsidRPr="00132AD4">
        <w:t>Compete a esta Comissão manifestar-se quanto aos aspectos de constitucionalidade, legalidade, juridicidade e técnica legislativa.</w:t>
      </w:r>
    </w:p>
    <w:p w14:paraId="18CC5F7E" w14:textId="1A38DEA9" w:rsidR="00132AD4" w:rsidRPr="00132AD4" w:rsidRDefault="00132AD4" w:rsidP="00132AD4">
      <w:pPr>
        <w:jc w:val="both"/>
      </w:pPr>
    </w:p>
    <w:p w14:paraId="73782715" w14:textId="77777777" w:rsidR="00132AD4" w:rsidRPr="00132AD4" w:rsidRDefault="00132AD4" w:rsidP="00132AD4">
      <w:pPr>
        <w:rPr>
          <w:b/>
          <w:bCs/>
        </w:rPr>
      </w:pPr>
      <w:r w:rsidRPr="00132AD4">
        <w:rPr>
          <w:b/>
          <w:bCs/>
        </w:rPr>
        <w:t>FUNDAMENTAÇÃO</w:t>
      </w:r>
    </w:p>
    <w:p w14:paraId="63804750" w14:textId="77777777" w:rsidR="00132AD4" w:rsidRPr="00132AD4" w:rsidRDefault="00132AD4" w:rsidP="00132AD4">
      <w:pPr>
        <w:rPr>
          <w:b/>
          <w:bCs/>
        </w:rPr>
      </w:pPr>
      <w:r w:rsidRPr="00132AD4">
        <w:rPr>
          <w:b/>
          <w:bCs/>
        </w:rPr>
        <w:t>1. Da Constitucionalidade Formal</w:t>
      </w:r>
    </w:p>
    <w:p w14:paraId="4B3CBD7A" w14:textId="77777777" w:rsidR="00132AD4" w:rsidRPr="00132AD4" w:rsidRDefault="00132AD4" w:rsidP="00132AD4">
      <w:pPr>
        <w:jc w:val="both"/>
      </w:pPr>
      <w:r w:rsidRPr="00132AD4">
        <w:lastRenderedPageBreak/>
        <w:t>A matéria versa sobre política pública municipal relacionada à proteção do meio ambiente, patrimônio público e ordenação urbana, temas inseridos na competência legislativa do Município, nos termos do art. 30, incisos I e II, da Constituição Federal.</w:t>
      </w:r>
    </w:p>
    <w:p w14:paraId="2FF127CE" w14:textId="28454007" w:rsidR="00132AD4" w:rsidRPr="00132AD4" w:rsidRDefault="00132AD4" w:rsidP="00132AD4">
      <w:pPr>
        <w:jc w:val="both"/>
      </w:pPr>
      <w:r w:rsidRPr="00132AD4">
        <w:t xml:space="preserve">Entretanto, cumpre observar que o projeto cria obrigação potencial de despesa ao Executivo (recompensa financeira e eventual contratação de empresa para restauração/limpeza), ainda que condicionada à regulamentação e à existência de dotação orçamentária </w:t>
      </w:r>
      <w:proofErr w:type="gramStart"/>
      <w:r w:rsidRPr="00132AD4">
        <w:t>específica .</w:t>
      </w:r>
      <w:proofErr w:type="gramEnd"/>
    </w:p>
    <w:p w14:paraId="5190E506" w14:textId="77777777" w:rsidR="00132AD4" w:rsidRPr="00132AD4" w:rsidRDefault="00132AD4" w:rsidP="00132AD4">
      <w:pPr>
        <w:jc w:val="both"/>
      </w:pPr>
      <w:r w:rsidRPr="00132AD4">
        <w:t>Assim, recomenda-se cautela quanto à iniciativa parlamentar quando houver criação de despesa sem estimativa de impacto orçamentário, devendo ser observado o disposto no art. 113 do ADCT, bem como a Lei de Responsabilidade Fiscal (Lei Complementar nº 101/2000).</w:t>
      </w:r>
    </w:p>
    <w:p w14:paraId="3EAEF331" w14:textId="77777777" w:rsidR="00132AD4" w:rsidRPr="00132AD4" w:rsidRDefault="00132AD4" w:rsidP="00132AD4">
      <w:r w:rsidRPr="00132AD4">
        <w:t>Contudo, considerando que:</w:t>
      </w:r>
    </w:p>
    <w:p w14:paraId="58B47ABD" w14:textId="77777777" w:rsidR="00132AD4" w:rsidRPr="00132AD4" w:rsidRDefault="00132AD4" w:rsidP="00132AD4">
      <w:pPr>
        <w:numPr>
          <w:ilvl w:val="0"/>
          <w:numId w:val="1"/>
        </w:numPr>
      </w:pPr>
      <w:r w:rsidRPr="00132AD4">
        <w:t>o pagamento depende de regulamentação do Executivo;</w:t>
      </w:r>
    </w:p>
    <w:p w14:paraId="1ED579A2" w14:textId="77777777" w:rsidR="00132AD4" w:rsidRPr="00132AD4" w:rsidRDefault="00132AD4" w:rsidP="00132AD4">
      <w:pPr>
        <w:numPr>
          <w:ilvl w:val="0"/>
          <w:numId w:val="1"/>
        </w:numPr>
      </w:pPr>
      <w:r w:rsidRPr="00132AD4">
        <w:t>está condicionado à existência de dotação específica;</w:t>
      </w:r>
    </w:p>
    <w:p w14:paraId="13AF6637" w14:textId="5CD9F784" w:rsidR="00132AD4" w:rsidRPr="00132AD4" w:rsidRDefault="00132AD4" w:rsidP="00132AD4">
      <w:pPr>
        <w:numPr>
          <w:ilvl w:val="0"/>
          <w:numId w:val="1"/>
        </w:numPr>
        <w:jc w:val="both"/>
      </w:pPr>
      <w:r w:rsidRPr="00132AD4">
        <w:t>e limita-se ao efetivo recolhimento da multa pelo infrator</w:t>
      </w:r>
      <w:r>
        <w:t xml:space="preserve">, </w:t>
      </w:r>
      <w:r w:rsidRPr="00132AD4">
        <w:t>entende-se que a proposição possui natureza autorizativa e programática, não impondo despesa obrigatória automática, o que mitiga eventual vício de iniciativa.</w:t>
      </w:r>
    </w:p>
    <w:p w14:paraId="4AF11496" w14:textId="77777777" w:rsidR="00132AD4" w:rsidRPr="00132AD4" w:rsidRDefault="00132AD4" w:rsidP="00132AD4">
      <w:pPr>
        <w:rPr>
          <w:b/>
          <w:bCs/>
        </w:rPr>
      </w:pPr>
      <w:r w:rsidRPr="00132AD4">
        <w:rPr>
          <w:b/>
          <w:bCs/>
        </w:rPr>
        <w:t>2. Da Constitucionalidade Material</w:t>
      </w:r>
    </w:p>
    <w:p w14:paraId="3FF4FA11" w14:textId="2E8923E2" w:rsidR="00132AD4" w:rsidRPr="00132AD4" w:rsidRDefault="00132AD4" w:rsidP="00132AD4">
      <w:pPr>
        <w:jc w:val="both"/>
      </w:pPr>
      <w:r w:rsidRPr="00132AD4">
        <w:t xml:space="preserve">A proposta encontra amparo nos princípios constitucionais da função social da propriedade (art. 5º, XXIII), da ordem econômica fundada na função social (art. 170, III) e na tutela do meio ambiente (art. 225 da Constituição Federal), conforme inclusive mencionado na </w:t>
      </w:r>
      <w:proofErr w:type="gramStart"/>
      <w:r w:rsidRPr="00132AD4">
        <w:t>justificativa .</w:t>
      </w:r>
      <w:proofErr w:type="gramEnd"/>
    </w:p>
    <w:p w14:paraId="342A2E6D" w14:textId="77777777" w:rsidR="00132AD4" w:rsidRPr="00132AD4" w:rsidRDefault="00132AD4" w:rsidP="00132AD4">
      <w:r w:rsidRPr="00132AD4">
        <w:t>Não há afronta direta a direitos fundamentais, sendo assegurados:</w:t>
      </w:r>
    </w:p>
    <w:p w14:paraId="0BE759BA" w14:textId="616BF134" w:rsidR="00132AD4" w:rsidRPr="00132AD4" w:rsidRDefault="00132AD4" w:rsidP="00132AD4">
      <w:pPr>
        <w:numPr>
          <w:ilvl w:val="0"/>
          <w:numId w:val="2"/>
        </w:numPr>
      </w:pPr>
      <w:r w:rsidRPr="00132AD4">
        <w:t xml:space="preserve">o contraditório e a ampla defesa ao </w:t>
      </w:r>
      <w:proofErr w:type="gramStart"/>
      <w:r w:rsidRPr="00132AD4">
        <w:t>denunciado ;</w:t>
      </w:r>
      <w:proofErr w:type="gramEnd"/>
    </w:p>
    <w:p w14:paraId="5129ACDD" w14:textId="7063E711" w:rsidR="00132AD4" w:rsidRPr="00132AD4" w:rsidRDefault="00132AD4" w:rsidP="00132AD4">
      <w:pPr>
        <w:numPr>
          <w:ilvl w:val="0"/>
          <w:numId w:val="2"/>
        </w:numPr>
      </w:pPr>
      <w:r w:rsidRPr="00132AD4">
        <w:t>o sigilo dos dados pessoais do denunciante, nos termos da Lei Geral de Proteção de Dados (Lei nº 13.709/2018</w:t>
      </w:r>
      <w:proofErr w:type="gramStart"/>
      <w:r w:rsidRPr="00132AD4">
        <w:t>) ;</w:t>
      </w:r>
      <w:proofErr w:type="gramEnd"/>
    </w:p>
    <w:p w14:paraId="1943D1C7" w14:textId="5C96154F" w:rsidR="00132AD4" w:rsidRPr="00132AD4" w:rsidRDefault="00132AD4" w:rsidP="00132AD4">
      <w:pPr>
        <w:numPr>
          <w:ilvl w:val="0"/>
          <w:numId w:val="2"/>
        </w:numPr>
      </w:pPr>
      <w:r w:rsidRPr="00132AD4">
        <w:t xml:space="preserve">a responsabilização por denúncia falsa ou manipulada, inclusive com uso indevido de inteligência </w:t>
      </w:r>
      <w:proofErr w:type="gramStart"/>
      <w:r w:rsidRPr="00132AD4">
        <w:t>artificial .</w:t>
      </w:r>
      <w:proofErr w:type="gramEnd"/>
    </w:p>
    <w:p w14:paraId="59D38FB1" w14:textId="77777777" w:rsidR="00132AD4" w:rsidRPr="00132AD4" w:rsidRDefault="00132AD4" w:rsidP="00132AD4">
      <w:r w:rsidRPr="00132AD4">
        <w:t>Tais dispositivos reforçam a segurança jurídica da norma.</w:t>
      </w:r>
    </w:p>
    <w:p w14:paraId="243C4F52" w14:textId="77777777" w:rsidR="00132AD4" w:rsidRPr="00132AD4" w:rsidRDefault="00132AD4" w:rsidP="00132AD4">
      <w:pPr>
        <w:rPr>
          <w:b/>
          <w:bCs/>
        </w:rPr>
      </w:pPr>
      <w:r w:rsidRPr="00132AD4">
        <w:rPr>
          <w:b/>
          <w:bCs/>
        </w:rPr>
        <w:lastRenderedPageBreak/>
        <w:t>3. Da Legalidade e Juridicidade</w:t>
      </w:r>
    </w:p>
    <w:p w14:paraId="3AC700F6" w14:textId="38432C62" w:rsidR="00132AD4" w:rsidRPr="00132AD4" w:rsidRDefault="00132AD4" w:rsidP="00132AD4">
      <w:pPr>
        <w:jc w:val="both"/>
      </w:pPr>
      <w:r w:rsidRPr="00132AD4">
        <w:t xml:space="preserve">O projeto guarda coerência com a legislação municipal já vigente (Leis nº 3.085/2022 e nº 3.271/2024), integrando-se ao sistema sancionatório administrativo já </w:t>
      </w:r>
      <w:proofErr w:type="gramStart"/>
      <w:r w:rsidRPr="00132AD4">
        <w:t>existente .</w:t>
      </w:r>
      <w:proofErr w:type="gramEnd"/>
    </w:p>
    <w:p w14:paraId="7F7CC344" w14:textId="77777777" w:rsidR="00132AD4" w:rsidRPr="00132AD4" w:rsidRDefault="00132AD4" w:rsidP="00132AD4">
      <w:pPr>
        <w:jc w:val="both"/>
      </w:pPr>
      <w:r w:rsidRPr="00132AD4">
        <w:t>A técnica de vincular a recompensa ao percentual da sanção aplicada e efetivamente recolhida demonstra preocupação com responsabilidade fiscal.</w:t>
      </w:r>
    </w:p>
    <w:p w14:paraId="705C091A" w14:textId="77777777" w:rsidR="00132AD4" w:rsidRPr="00132AD4" w:rsidRDefault="00132AD4" w:rsidP="00132AD4">
      <w:pPr>
        <w:jc w:val="both"/>
      </w:pPr>
      <w:r w:rsidRPr="00132AD4">
        <w:t>Todavia, recomenda-se emenda de redação para:</w:t>
      </w:r>
    </w:p>
    <w:p w14:paraId="15D61EF6" w14:textId="77777777" w:rsidR="00132AD4" w:rsidRPr="00132AD4" w:rsidRDefault="00132AD4" w:rsidP="00132AD4">
      <w:pPr>
        <w:numPr>
          <w:ilvl w:val="0"/>
          <w:numId w:val="3"/>
        </w:numPr>
      </w:pPr>
      <w:r w:rsidRPr="00132AD4">
        <w:t>corrigir repetições e pequenas impropriedades textuais (ex.: duplicidade da palavra “solidariedade” no art. 1º, IV);</w:t>
      </w:r>
    </w:p>
    <w:p w14:paraId="526E883A" w14:textId="77777777" w:rsidR="00132AD4" w:rsidRPr="00132AD4" w:rsidRDefault="00132AD4" w:rsidP="00132AD4">
      <w:pPr>
        <w:numPr>
          <w:ilvl w:val="0"/>
          <w:numId w:val="3"/>
        </w:numPr>
      </w:pPr>
      <w:r w:rsidRPr="00132AD4">
        <w:t xml:space="preserve">adequar a expressão “aplicar </w:t>
      </w:r>
      <w:proofErr w:type="gramStart"/>
      <w:r w:rsidRPr="00132AD4">
        <w:t>as sanção cabível”</w:t>
      </w:r>
      <w:proofErr w:type="gramEnd"/>
      <w:r w:rsidRPr="00132AD4">
        <w:t xml:space="preserve"> para “aplicar as sanções cabíveis”;</w:t>
      </w:r>
    </w:p>
    <w:p w14:paraId="756CF022" w14:textId="77777777" w:rsidR="00132AD4" w:rsidRPr="00132AD4" w:rsidRDefault="00132AD4" w:rsidP="00132AD4">
      <w:pPr>
        <w:numPr>
          <w:ilvl w:val="0"/>
          <w:numId w:val="3"/>
        </w:numPr>
      </w:pPr>
      <w:r w:rsidRPr="00132AD4">
        <w:t>revisar padronização terminológica entre “infrações”, “ações danosas” e “atos”.</w:t>
      </w:r>
    </w:p>
    <w:p w14:paraId="6F454B19" w14:textId="77777777" w:rsidR="00132AD4" w:rsidRPr="00132AD4" w:rsidRDefault="00132AD4" w:rsidP="00132AD4">
      <w:pPr>
        <w:rPr>
          <w:b/>
          <w:bCs/>
        </w:rPr>
      </w:pPr>
      <w:r w:rsidRPr="00132AD4">
        <w:rPr>
          <w:b/>
          <w:bCs/>
        </w:rPr>
        <w:t>4. Da Técnica Legislativa</w:t>
      </w:r>
    </w:p>
    <w:p w14:paraId="505EFCEF" w14:textId="77777777" w:rsidR="00132AD4" w:rsidRPr="00132AD4" w:rsidRDefault="00132AD4" w:rsidP="00132AD4">
      <w:pPr>
        <w:jc w:val="both"/>
      </w:pPr>
      <w:r w:rsidRPr="00132AD4">
        <w:t>A estrutura do projeto observa divisão adequada por artigos, parágrafos e incisos, com definição de princípios, hipóteses, procedimento e regulamentação.</w:t>
      </w:r>
    </w:p>
    <w:p w14:paraId="671A4A98" w14:textId="77777777" w:rsidR="00132AD4" w:rsidRPr="00132AD4" w:rsidRDefault="00132AD4" w:rsidP="00132AD4">
      <w:pPr>
        <w:jc w:val="both"/>
      </w:pPr>
      <w:r w:rsidRPr="00132AD4">
        <w:t>Sugere-se apenas revisão gramatical e de técnica legislativa antes da redação final, sem prejuízo do mérito.</w:t>
      </w:r>
    </w:p>
    <w:p w14:paraId="76AC8707" w14:textId="040A8FA3" w:rsidR="00132AD4" w:rsidRPr="00132AD4" w:rsidRDefault="00132AD4" w:rsidP="00132AD4"/>
    <w:p w14:paraId="53C50144" w14:textId="77777777" w:rsidR="00132AD4" w:rsidRPr="00132AD4" w:rsidRDefault="00132AD4" w:rsidP="00132AD4">
      <w:pPr>
        <w:rPr>
          <w:b/>
          <w:bCs/>
        </w:rPr>
      </w:pPr>
      <w:r w:rsidRPr="00132AD4">
        <w:rPr>
          <w:b/>
          <w:bCs/>
        </w:rPr>
        <w:t>CONCLUSÃO</w:t>
      </w:r>
    </w:p>
    <w:p w14:paraId="47CE72EE" w14:textId="77777777" w:rsidR="00132AD4" w:rsidRPr="00132AD4" w:rsidRDefault="00132AD4" w:rsidP="00132AD4">
      <w:pPr>
        <w:jc w:val="both"/>
      </w:pPr>
      <w:r w:rsidRPr="00132AD4">
        <w:t>Diante do exposto, esta Comissão de Justiça e Redação opina:</w:t>
      </w:r>
    </w:p>
    <w:p w14:paraId="561BFD82" w14:textId="77777777" w:rsidR="00132AD4" w:rsidRPr="00132AD4" w:rsidRDefault="00132AD4" w:rsidP="00132AD4">
      <w:pPr>
        <w:jc w:val="both"/>
      </w:pPr>
      <w:r w:rsidRPr="00132AD4">
        <w:rPr>
          <w:b/>
          <w:bCs/>
        </w:rPr>
        <w:t>pela constitucionalidade, legalidade, juridicidade e boa técnica legislativa do Projeto de Lei nº 000/2026</w:t>
      </w:r>
      <w:r w:rsidRPr="00132AD4">
        <w:t>, com recomendação de ajustes redacionais formais antes da redação final, especialmente quanto à correção gramatical e à adequação terminológica.</w:t>
      </w:r>
    </w:p>
    <w:p w14:paraId="0AD95765" w14:textId="77777777" w:rsidR="00132AD4" w:rsidRPr="00132AD4" w:rsidRDefault="00132AD4" w:rsidP="00132AD4">
      <w:r w:rsidRPr="00132AD4">
        <w:t>É o parecer.</w:t>
      </w:r>
    </w:p>
    <w:p w14:paraId="4EFA7823" w14:textId="6AA0CC2A" w:rsidR="00132AD4" w:rsidRPr="00132AD4" w:rsidRDefault="00132AD4" w:rsidP="00132AD4">
      <w:r w:rsidRPr="00132AD4">
        <w:t xml:space="preserve">Sala das Comissões, </w:t>
      </w:r>
      <w:r>
        <w:t>20 de fevereiro de 2026.</w:t>
      </w:r>
    </w:p>
    <w:p w14:paraId="79DFA443" w14:textId="35C55747" w:rsidR="00132AD4" w:rsidRDefault="00132AD4" w:rsidP="00132AD4"/>
    <w:p w14:paraId="3ED58E24" w14:textId="19987182" w:rsidR="00132AD4" w:rsidRPr="00132AD4" w:rsidRDefault="00132AD4" w:rsidP="00132AD4">
      <w:pPr>
        <w:rPr>
          <w:b/>
          <w:bCs/>
        </w:rPr>
      </w:pPr>
      <w:r w:rsidRPr="00132AD4">
        <w:rPr>
          <w:b/>
          <w:bCs/>
        </w:rPr>
        <w:lastRenderedPageBreak/>
        <w:t>CLAUDIO ALAIN GUTERRES DO CARMO</w:t>
      </w:r>
    </w:p>
    <w:p w14:paraId="13AD9E78" w14:textId="77777777" w:rsidR="00132AD4" w:rsidRPr="00132AD4" w:rsidRDefault="00132AD4" w:rsidP="00132AD4">
      <w:pPr>
        <w:rPr>
          <w:b/>
          <w:bCs/>
        </w:rPr>
      </w:pPr>
      <w:r w:rsidRPr="00132AD4">
        <w:rPr>
          <w:b/>
          <w:bCs/>
        </w:rPr>
        <w:t>Presidente</w:t>
      </w:r>
    </w:p>
    <w:p w14:paraId="06A52C73" w14:textId="08473D34" w:rsidR="00132AD4" w:rsidRPr="00132AD4" w:rsidRDefault="00132AD4" w:rsidP="00132AD4">
      <w:pPr>
        <w:rPr>
          <w:b/>
          <w:bCs/>
        </w:rPr>
      </w:pPr>
    </w:p>
    <w:p w14:paraId="19A29705" w14:textId="6F8A7731" w:rsidR="00132AD4" w:rsidRPr="00132AD4" w:rsidRDefault="00132AD4" w:rsidP="00132AD4">
      <w:pPr>
        <w:rPr>
          <w:b/>
          <w:bCs/>
        </w:rPr>
      </w:pPr>
      <w:r w:rsidRPr="00132AD4">
        <w:rPr>
          <w:b/>
          <w:bCs/>
        </w:rPr>
        <w:t>CLAIRTON ANTONIO CAUDURO</w:t>
      </w:r>
    </w:p>
    <w:p w14:paraId="09A6FCDD" w14:textId="77777777" w:rsidR="00132AD4" w:rsidRPr="00132AD4" w:rsidRDefault="00132AD4" w:rsidP="00132AD4">
      <w:pPr>
        <w:rPr>
          <w:b/>
          <w:bCs/>
        </w:rPr>
      </w:pPr>
      <w:r w:rsidRPr="00132AD4">
        <w:rPr>
          <w:b/>
          <w:bCs/>
        </w:rPr>
        <w:t>Relator</w:t>
      </w:r>
    </w:p>
    <w:p w14:paraId="663F6FE4" w14:textId="2E0B79D4" w:rsidR="00132AD4" w:rsidRPr="00132AD4" w:rsidRDefault="00132AD4" w:rsidP="00132AD4">
      <w:pPr>
        <w:rPr>
          <w:b/>
          <w:bCs/>
        </w:rPr>
      </w:pPr>
    </w:p>
    <w:p w14:paraId="7EC99A43" w14:textId="64FD7859" w:rsidR="00132AD4" w:rsidRPr="00132AD4" w:rsidRDefault="00132AD4" w:rsidP="00132AD4">
      <w:pPr>
        <w:rPr>
          <w:b/>
          <w:bCs/>
        </w:rPr>
      </w:pPr>
      <w:r w:rsidRPr="00132AD4">
        <w:rPr>
          <w:b/>
          <w:bCs/>
        </w:rPr>
        <w:t>MICHELI ALVES DE LIMA</w:t>
      </w:r>
    </w:p>
    <w:p w14:paraId="2AB47437" w14:textId="77777777" w:rsidR="00132AD4" w:rsidRPr="00132AD4" w:rsidRDefault="00132AD4" w:rsidP="00132AD4">
      <w:pPr>
        <w:rPr>
          <w:b/>
          <w:bCs/>
        </w:rPr>
      </w:pPr>
      <w:r w:rsidRPr="00132AD4">
        <w:rPr>
          <w:b/>
          <w:bCs/>
        </w:rPr>
        <w:t>Secretário</w:t>
      </w:r>
    </w:p>
    <w:p w14:paraId="52CA32B2" w14:textId="77777777" w:rsidR="00132AD4" w:rsidRDefault="00132AD4"/>
    <w:sectPr w:rsidR="00132AD4" w:rsidSect="00132AD4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A6B0F"/>
    <w:multiLevelType w:val="multilevel"/>
    <w:tmpl w:val="F6B62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F92687"/>
    <w:multiLevelType w:val="multilevel"/>
    <w:tmpl w:val="8C760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693F39"/>
    <w:multiLevelType w:val="multilevel"/>
    <w:tmpl w:val="68888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3018067">
    <w:abstractNumId w:val="2"/>
  </w:num>
  <w:num w:numId="2" w16cid:durableId="360520582">
    <w:abstractNumId w:val="1"/>
  </w:num>
  <w:num w:numId="3" w16cid:durableId="1930044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AD4"/>
    <w:rsid w:val="00132AD4"/>
    <w:rsid w:val="00A5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F00CB"/>
  <w15:chartTrackingRefBased/>
  <w15:docId w15:val="{1FA5A71F-AF61-4AA4-ABA4-30ED98574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32A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32A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2A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2A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32A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32A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32A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32A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32A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32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32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32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32A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32AD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32A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32AD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32A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32A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32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2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32A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32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32A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32AD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32AD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32AD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32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32AD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32A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659</Words>
  <Characters>4132</Characters>
  <Application>Microsoft Office Word</Application>
  <DocSecurity>0</DocSecurity>
  <Lines>82</Lines>
  <Paragraphs>18</Paragraphs>
  <ScaleCrop>false</ScaleCrop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2026-02-20T13:47:00Z</cp:lastPrinted>
  <dcterms:created xsi:type="dcterms:W3CDTF">2026-02-20T13:43:00Z</dcterms:created>
  <dcterms:modified xsi:type="dcterms:W3CDTF">2026-02-20T13:48:00Z</dcterms:modified>
</cp:coreProperties>
</file>