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3391A85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05567C17" w:rsidR="00097D2E" w:rsidRPr="009E2644" w:rsidRDefault="00097D2E" w:rsidP="009E2644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2E7257">
        <w:rPr>
          <w:rFonts w:ascii="Arial" w:hAnsi="Arial" w:cs="Arial"/>
          <w:b/>
          <w:bCs/>
          <w:sz w:val="24"/>
          <w:szCs w:val="24"/>
          <w:lang w:val="pt-BR"/>
        </w:rPr>
        <w:t>113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701B80F0" w:rsidR="00097D2E" w:rsidRPr="009E2644" w:rsidRDefault="00097D2E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</w:p>
    <w:p w14:paraId="1ABA42A3" w14:textId="10BB2EC5" w:rsidR="009E2644" w:rsidRPr="009E2644" w:rsidRDefault="00EA6D0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EA6D04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700D4EA" wp14:editId="3E886C6A">
            <wp:simplePos x="0" y="0"/>
            <wp:positionH relativeFrom="margin">
              <wp:posOffset>4425315</wp:posOffset>
            </wp:positionH>
            <wp:positionV relativeFrom="margin">
              <wp:posOffset>979170</wp:posOffset>
            </wp:positionV>
            <wp:extent cx="1485900" cy="5238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NILDO GÁS – PP </w:t>
      </w:r>
    </w:p>
    <w:p w14:paraId="333FCAFA" w14:textId="72C402AC" w:rsidR="009E2644" w:rsidRPr="009E2644" w:rsidRDefault="009E264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DILE TONELLO – MDB </w:t>
      </w:r>
    </w:p>
    <w:p w14:paraId="4F84A228" w14:textId="271BB55C" w:rsidR="00097D2E" w:rsidRPr="009E2644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6E077CDE" w:rsidR="00097D2E" w:rsidRPr="009E2644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</w:p>
    <w:p w14:paraId="0D1A5168" w14:textId="559AE20F" w:rsidR="00097D2E" w:rsidRPr="009E2644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2FA0140" w14:textId="39E73FDE" w:rsidR="006D3EA1" w:rsidRPr="00EA6D04" w:rsidRDefault="00711AB9" w:rsidP="00746EF0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O</w:t>
      </w:r>
      <w:r w:rsidR="009E2644" w:rsidRPr="009E2644">
        <w:rPr>
          <w:rFonts w:ascii="Arial" w:hAnsi="Arial" w:cs="Arial"/>
          <w:sz w:val="24"/>
          <w:szCs w:val="24"/>
          <w:lang w:val="pt-BR"/>
        </w:rPr>
        <w:t>s</w:t>
      </w:r>
      <w:r w:rsidR="007C248B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sz w:val="24"/>
          <w:szCs w:val="24"/>
          <w:lang w:val="pt-BR"/>
        </w:rPr>
        <w:t>Vereador</w:t>
      </w:r>
      <w:r w:rsidR="009E2644" w:rsidRPr="009E2644">
        <w:rPr>
          <w:rFonts w:ascii="Arial" w:hAnsi="Arial" w:cs="Arial"/>
          <w:sz w:val="24"/>
          <w:szCs w:val="24"/>
          <w:lang w:val="pt-BR"/>
        </w:rPr>
        <w:t>es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que esta subscreve</w:t>
      </w:r>
      <w:r w:rsidR="009E2644" w:rsidRPr="009E2644">
        <w:rPr>
          <w:rFonts w:ascii="Arial" w:hAnsi="Arial" w:cs="Arial"/>
          <w:sz w:val="24"/>
          <w:szCs w:val="24"/>
          <w:lang w:val="pt-BR"/>
        </w:rPr>
        <w:t>m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, na forma regimental, vem, respeitosamente, à presença de Vossa Excelência, </w:t>
      </w:r>
      <w:r w:rsidR="00097D2E"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9E2644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68192F" w:rsidRPr="009E2644">
        <w:rPr>
          <w:rFonts w:ascii="Arial" w:hAnsi="Arial" w:cs="Arial"/>
          <w:sz w:val="24"/>
          <w:szCs w:val="24"/>
          <w:lang w:val="pt-BR"/>
        </w:rPr>
        <w:t>ao Executivo Municipal</w:t>
      </w:r>
      <w:r w:rsidR="001F388A" w:rsidRPr="009E2644">
        <w:rPr>
          <w:rFonts w:ascii="Arial" w:hAnsi="Arial" w:cs="Arial"/>
          <w:sz w:val="24"/>
          <w:szCs w:val="24"/>
          <w:lang w:val="pt-BR"/>
        </w:rPr>
        <w:t xml:space="preserve">, </w:t>
      </w:r>
      <w:r w:rsidR="00204EB5" w:rsidRPr="009E2644">
        <w:rPr>
          <w:rFonts w:ascii="Arial" w:hAnsi="Arial" w:cs="Arial"/>
          <w:sz w:val="24"/>
          <w:szCs w:val="24"/>
          <w:lang w:val="pt-BR"/>
        </w:rPr>
        <w:t>para que, por meio da Secretaria competente</w:t>
      </w:r>
      <w:r w:rsidR="00204EB5" w:rsidRPr="00FA7FE6">
        <w:rPr>
          <w:rFonts w:ascii="Arial" w:hAnsi="Arial" w:cs="Arial"/>
          <w:sz w:val="24"/>
          <w:szCs w:val="24"/>
          <w:lang w:val="pt-BR"/>
        </w:rPr>
        <w:t xml:space="preserve">, </w:t>
      </w:r>
      <w:r w:rsidR="009E2644" w:rsidRPr="00EA6D04">
        <w:rPr>
          <w:rFonts w:ascii="Arial" w:hAnsi="Arial" w:cs="Arial"/>
          <w:sz w:val="24"/>
          <w:szCs w:val="24"/>
          <w:lang w:val="pt-BR"/>
        </w:rPr>
        <w:t>realize</w:t>
      </w:r>
      <w:r w:rsidR="00EA6D04" w:rsidRPr="00EA6D04">
        <w:rPr>
          <w:rFonts w:ascii="Arial" w:hAnsi="Arial" w:cs="Arial"/>
          <w:sz w:val="24"/>
          <w:szCs w:val="24"/>
          <w:lang w:val="pt-BR"/>
        </w:rPr>
        <w:t xml:space="preserve"> </w:t>
      </w:r>
      <w:r w:rsidR="00FA7FE6" w:rsidRPr="00EA6D04">
        <w:rPr>
          <w:rFonts w:ascii="Arial" w:hAnsi="Arial" w:cs="Arial"/>
          <w:sz w:val="24"/>
          <w:szCs w:val="24"/>
          <w:lang w:val="pt-BR"/>
        </w:rPr>
        <w:t xml:space="preserve">estudos técnicos </w:t>
      </w:r>
      <w:r w:rsidR="00EA6D04" w:rsidRPr="00EA6D04">
        <w:rPr>
          <w:rFonts w:ascii="Arial" w:hAnsi="Arial" w:cs="Arial"/>
          <w:sz w:val="24"/>
          <w:szCs w:val="24"/>
          <w:lang w:val="pt-BR"/>
        </w:rPr>
        <w:t>e adote as providências necessárias para viabilizar a abertura da Rua Clevelândia no trecho que acessa a Rua Argentina, seguindo pela Rua Argentina, acessando a Rua Elias Scalco e retornando novamente à Rua Clevelândia, conforme traçado demonstrado no mapa em anexo.</w:t>
      </w:r>
    </w:p>
    <w:p w14:paraId="709E02DB" w14:textId="77777777" w:rsidR="00746EF0" w:rsidRPr="009E2644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003B907A" w14:textId="77777777" w:rsidR="00FA7FE6" w:rsidRDefault="00FA7FE6" w:rsidP="00FA7FE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6F19453" w14:textId="77777777" w:rsidR="00EA6D04" w:rsidRPr="00EA6D04" w:rsidRDefault="00EA6D04" w:rsidP="00EA6D0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A6D04">
        <w:rPr>
          <w:rFonts w:ascii="Arial" w:eastAsia="Times New Roman" w:hAnsi="Arial" w:cs="Arial"/>
          <w:sz w:val="24"/>
          <w:szCs w:val="24"/>
          <w:lang w:eastAsia="pt-BR"/>
        </w:rPr>
        <w:t>A presente indicação visa promover melhoria significativa na mobilidade urbana da região, por meio da abertura e interligação do trecho mencionado, criando uma alternativa viária estratégica que permitirá melhor circulação de veículos e pedestres. O traçado proposto possibilita a formação de um eixo de ligação entre vias já existentes, contribuindo para a organização do fluxo de trânsito, reduzindo deslocamentos desnecessários e desafogando pontos que atualmente concentram maior movimento.</w:t>
      </w:r>
    </w:p>
    <w:p w14:paraId="7CD3EA19" w14:textId="77777777" w:rsidR="00EA6D04" w:rsidRPr="00EA6D04" w:rsidRDefault="00EA6D04" w:rsidP="00EA6D0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A6D04">
        <w:rPr>
          <w:rFonts w:ascii="Arial" w:eastAsia="Times New Roman" w:hAnsi="Arial" w:cs="Arial"/>
          <w:sz w:val="24"/>
          <w:szCs w:val="24"/>
          <w:lang w:eastAsia="pt-BR"/>
        </w:rPr>
        <w:t xml:space="preserve">A medida também atende a uma demanda da comunidade local, que enfrenta dificuldades de acesso e circulação em razão da limitação de conexões viárias adequadas. A abertura do referido trecho proporcionará maior integração entre as ruas Clevelândia, Argentina e Elias Scalco, fortalecendo a infraestrutura </w:t>
      </w:r>
      <w:r w:rsidRPr="00EA6D04">
        <w:rPr>
          <w:rFonts w:ascii="Arial" w:eastAsia="Times New Roman" w:hAnsi="Arial" w:cs="Arial"/>
          <w:sz w:val="24"/>
          <w:szCs w:val="24"/>
          <w:lang w:eastAsia="pt-BR"/>
        </w:rPr>
        <w:lastRenderedPageBreak/>
        <w:t>urbana, facilitando o acesso a serviços públicos e privados e promovendo mais segurança e eficiência no tráfego.</w:t>
      </w:r>
    </w:p>
    <w:p w14:paraId="2FAC6596" w14:textId="59065F1B" w:rsidR="00EA6D04" w:rsidRDefault="00EA6D04" w:rsidP="00EA6D04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A6D04">
        <w:rPr>
          <w:rFonts w:ascii="Arial" w:eastAsia="Times New Roman" w:hAnsi="Arial" w:cs="Arial"/>
          <w:sz w:val="24"/>
          <w:szCs w:val="24"/>
          <w:lang w:eastAsia="pt-BR"/>
        </w:rPr>
        <w:t>Além de representar avanço no planejamento urbano, a iniciativa contribui para o desenvolvimento ordenado da cidade, valorizando a região e ampliando as condições de mobilidade, acessibilidade e qualidade de vida da população. Assim, diante do interesse público envolvido, justifica-se a realização de estudos técnicos para análise de viabilidade e posterior execução da obra conforme o traçado apresentado em anexo.</w:t>
      </w:r>
    </w:p>
    <w:p w14:paraId="7EC897DD" w14:textId="573537D9" w:rsidR="00186D94" w:rsidRPr="009E2644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FA7FE6">
        <w:rPr>
          <w:rFonts w:ascii="Arial" w:hAnsi="Arial" w:cs="Arial"/>
          <w:sz w:val="24"/>
          <w:szCs w:val="24"/>
        </w:rPr>
        <w:t xml:space="preserve">03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1E4E2DBF" w14:textId="509C8062" w:rsidR="00186D94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F0287F" w14:textId="324E69D4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D4B4B47" w14:textId="5C93BF1B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175743" w14:textId="03CA3159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DILE TONELLO </w:t>
      </w:r>
    </w:p>
    <w:p w14:paraId="7ED3CD37" w14:textId="5DFABB0F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p w14:paraId="76E723A2" w14:textId="1C4F015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DF3AB25" w14:textId="7041AFE8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063EFC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72154B0" w14:textId="28CF724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NILDO GÁS </w:t>
      </w:r>
    </w:p>
    <w:p w14:paraId="39603AA7" w14:textId="16419D89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p w14:paraId="2028ADD2" w14:textId="6E454D16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AB274C" w14:textId="44E8CFD0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2793DB9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638548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4D4EF8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CD405FB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F529E8E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52E75D2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69A1185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89E685E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DC1CB8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B822418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C5C5B85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65370C8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140976A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F80D4C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7F8822E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670F14" w14:textId="77777777" w:rsidR="00EA6D0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43A711EA" w:rsidR="009E2644" w:rsidRPr="009E2644" w:rsidRDefault="00EA6D0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BC3BB1">
        <w:rPr>
          <w:noProof/>
        </w:rPr>
        <w:drawing>
          <wp:inline distT="0" distB="0" distL="0" distR="0" wp14:anchorId="14CB224C" wp14:editId="79E148B7">
            <wp:extent cx="5400040" cy="4371461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37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9E2644" w:rsidRPr="009E2644" w:rsidSect="00001C3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E725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E725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E725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E725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2E7257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31BBB"/>
    <w:rsid w:val="008D2FDD"/>
    <w:rsid w:val="009326C8"/>
    <w:rsid w:val="009D5D74"/>
    <w:rsid w:val="009E264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EA6D04"/>
    <w:rsid w:val="00F46C63"/>
    <w:rsid w:val="00FA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2026-03-03T12:02:00Z</cp:lastPrinted>
  <dcterms:created xsi:type="dcterms:W3CDTF">2026-03-03T12:02:00Z</dcterms:created>
  <dcterms:modified xsi:type="dcterms:W3CDTF">2026-04-27T14:16:00Z</dcterms:modified>
</cp:coreProperties>
</file>