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653" w:rsidRPr="005B01F7" w:rsidRDefault="00A63653" w:rsidP="00A63653">
      <w:pPr>
        <w:jc w:val="center"/>
        <w:rPr>
          <w:rFonts w:ascii="Times New Roman" w:hAnsi="Times New Roman" w:cs="Times New Roman"/>
          <w:b/>
          <w:sz w:val="32"/>
        </w:rPr>
      </w:pPr>
    </w:p>
    <w:p w:rsidR="00D22CF8" w:rsidRPr="005B01F7" w:rsidRDefault="00D22CF8" w:rsidP="00F91BC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085D" w:rsidRPr="005B01F7" w:rsidRDefault="00347D24" w:rsidP="00F91BC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E35532">
        <w:rPr>
          <w:rFonts w:ascii="Times New Roman" w:hAnsi="Times New Roman" w:cs="Times New Roman"/>
          <w:b/>
          <w:bCs/>
          <w:sz w:val="24"/>
          <w:szCs w:val="24"/>
        </w:rPr>
        <w:t>1.650, DE 31 DE MARÇO DE 2021.</w:t>
      </w:r>
      <w:bookmarkStart w:id="0" w:name="_GoBack"/>
      <w:bookmarkEnd w:id="0"/>
    </w:p>
    <w:p w:rsidR="00E74A0C" w:rsidRPr="005B01F7" w:rsidRDefault="00E74A0C" w:rsidP="00E74A0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35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i/>
          <w:color w:val="000000"/>
          <w:sz w:val="24"/>
          <w:szCs w:val="24"/>
        </w:rPr>
        <w:t>“Dispõe sobre a criação do Conselho Municipal de Acompanhamento e Controle Social do Fundo de Manutenção e Desenvolvimento da Educação Básica e de Valorização dos Profissionais da Educação – CACS/ FUNDEB, e dá outras providências.”</w:t>
      </w:r>
    </w:p>
    <w:p w:rsidR="00F22EAA" w:rsidRPr="005B01F7" w:rsidRDefault="00F22EAA" w:rsidP="00F22EAA">
      <w:pPr>
        <w:spacing w:after="120" w:line="360" w:lineRule="auto"/>
        <w:ind w:left="2835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74A0C" w:rsidRPr="005B01F7" w:rsidRDefault="00E74A0C" w:rsidP="00E74A0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0F34" w:rsidRPr="006373CD" w:rsidRDefault="00770F34" w:rsidP="00770F34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6373CD">
        <w:rPr>
          <w:rFonts w:ascii="Times New Roman" w:hAnsi="Times New Roman"/>
          <w:sz w:val="24"/>
          <w:szCs w:val="24"/>
        </w:rPr>
        <w:t>João Rosendo Ambrósio de Medeiros, Prefeito do Município de Lajinha, Estado de Minas Gerais, no uso das suas atribuições,</w:t>
      </w:r>
    </w:p>
    <w:p w:rsidR="00770F34" w:rsidRPr="006373CD" w:rsidRDefault="00770F34" w:rsidP="00770F34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6373CD">
        <w:rPr>
          <w:rFonts w:ascii="Times New Roman" w:hAnsi="Times New Roman"/>
          <w:sz w:val="24"/>
          <w:szCs w:val="24"/>
        </w:rPr>
        <w:t>Faz saber a todos os habitantes deste Município que a Câmara Municipal de Vereadores aprovou e eu sanciono a seguinte lei:</w:t>
      </w:r>
    </w:p>
    <w:p w:rsidR="00E74A0C" w:rsidRPr="005B01F7" w:rsidRDefault="00E74A0C" w:rsidP="00E74A0C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="Times New Roman" w:hAnsi="Times New Roman" w:cs="Times New Roman"/>
          <w:color w:val="000000"/>
        </w:rPr>
      </w:pPr>
      <w:r w:rsidRPr="005B01F7">
        <w:rPr>
          <w:rFonts w:ascii="Times New Roman" w:hAnsi="Times New Roman" w:cs="Times New Roman"/>
          <w:b/>
          <w:color w:val="000000"/>
        </w:rPr>
        <w:t>Capítulo I</w:t>
      </w:r>
    </w:p>
    <w:p w:rsidR="00347D24" w:rsidRPr="005B01F7" w:rsidRDefault="00347D24" w:rsidP="00347D24">
      <w:pPr>
        <w:spacing w:after="120" w:line="288" w:lineRule="auto"/>
        <w:jc w:val="center"/>
        <w:rPr>
          <w:rFonts w:ascii="Times New Roman" w:hAnsi="Times New Roman" w:cs="Times New Roman"/>
          <w:b/>
        </w:rPr>
      </w:pPr>
      <w:r w:rsidRPr="005B01F7">
        <w:rPr>
          <w:rFonts w:ascii="Times New Roman" w:hAnsi="Times New Roman" w:cs="Times New Roman"/>
          <w:b/>
        </w:rPr>
        <w:t>Das Disposições Preliminares</w:t>
      </w:r>
    </w:p>
    <w:p w:rsidR="00347D24" w:rsidRPr="005B01F7" w:rsidRDefault="00347D24" w:rsidP="00347D24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Art. 1º.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 Fica criado o Conselho Municipal de Acompanhamento e Controle Social do Fundo de Manutenção e Desenvolvimento da Educação Básica e de Valorização dos Profissionais da Educação – CACS/FUNDEB, no âmbito do Município de </w:t>
      </w:r>
      <w:r w:rsidRPr="005B01F7">
        <w:rPr>
          <w:rFonts w:ascii="Times New Roman" w:hAnsi="Times New Roman" w:cs="Times New Roman"/>
          <w:sz w:val="24"/>
          <w:szCs w:val="24"/>
        </w:rPr>
        <w:t>Lajinha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>, MG.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="Times New Roman" w:hAnsi="Times New Roman" w:cs="Times New Roman"/>
          <w:color w:val="000000"/>
        </w:rPr>
      </w:pP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="Times New Roman" w:hAnsi="Times New Roman" w:cs="Times New Roman"/>
          <w:color w:val="000000"/>
        </w:rPr>
      </w:pPr>
      <w:r w:rsidRPr="005B01F7">
        <w:rPr>
          <w:rFonts w:ascii="Times New Roman" w:hAnsi="Times New Roman" w:cs="Times New Roman"/>
          <w:b/>
          <w:color w:val="000000"/>
        </w:rPr>
        <w:t>Capítulo II</w:t>
      </w:r>
    </w:p>
    <w:p w:rsidR="00347D24" w:rsidRPr="005B01F7" w:rsidRDefault="00347D24" w:rsidP="00347D24">
      <w:pPr>
        <w:spacing w:after="120" w:line="288" w:lineRule="auto"/>
        <w:jc w:val="center"/>
        <w:rPr>
          <w:rFonts w:ascii="Times New Roman" w:hAnsi="Times New Roman" w:cs="Times New Roman"/>
        </w:rPr>
      </w:pPr>
      <w:r w:rsidRPr="005B01F7">
        <w:rPr>
          <w:rFonts w:ascii="Times New Roman" w:hAnsi="Times New Roman" w:cs="Times New Roman"/>
          <w:b/>
        </w:rPr>
        <w:t>Da composição</w:t>
      </w:r>
    </w:p>
    <w:p w:rsidR="00347D24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F35049">
        <w:rPr>
          <w:rFonts w:ascii="Times New Roman" w:hAnsi="Times New Roman" w:cs="Times New Roman"/>
          <w:b/>
          <w:strike/>
          <w:color w:val="000000"/>
          <w:sz w:val="24"/>
          <w:szCs w:val="24"/>
        </w:rPr>
        <w:t>Art. 2º.</w:t>
      </w:r>
      <w:r w:rsidRPr="00F35049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 O Conselho a que se refer</w:t>
      </w:r>
      <w:r w:rsidR="00C10174" w:rsidRPr="00F35049">
        <w:rPr>
          <w:rFonts w:ascii="Times New Roman" w:hAnsi="Times New Roman" w:cs="Times New Roman"/>
          <w:strike/>
          <w:color w:val="000000"/>
          <w:sz w:val="24"/>
          <w:szCs w:val="24"/>
        </w:rPr>
        <w:t>e o art. 1º é constituído por 14 (quartoze)</w:t>
      </w:r>
      <w:r w:rsidRPr="00F35049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membros titulares, acompanhados de seus respectivos suplentes, conforme representação e indicação a seguir discriminadas: </w:t>
      </w:r>
    </w:p>
    <w:p w:rsidR="00770F34" w:rsidRPr="00770F34" w:rsidRDefault="00770F34" w:rsidP="00770F3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0F34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Art. 2º.</w:t>
      </w:r>
      <w:r w:rsidRPr="00770F34">
        <w:rPr>
          <w:rFonts w:ascii="Times New Roman" w:hAnsi="Times New Roman" w:cs="Times New Roman"/>
          <w:color w:val="000000"/>
          <w:sz w:val="24"/>
          <w:szCs w:val="24"/>
        </w:rPr>
        <w:t xml:space="preserve">  O Conselho a que se refer</w:t>
      </w:r>
      <w:r>
        <w:rPr>
          <w:rFonts w:ascii="Times New Roman" w:hAnsi="Times New Roman" w:cs="Times New Roman"/>
          <w:color w:val="000000"/>
          <w:sz w:val="24"/>
          <w:szCs w:val="24"/>
        </w:rPr>
        <w:t>e o art. 1º é constituído por 13 (treze</w:t>
      </w:r>
      <w:r w:rsidRPr="00770F34">
        <w:rPr>
          <w:rFonts w:ascii="Times New Roman" w:hAnsi="Times New Roman" w:cs="Times New Roman"/>
          <w:color w:val="000000"/>
          <w:sz w:val="24"/>
          <w:szCs w:val="24"/>
        </w:rPr>
        <w:t xml:space="preserve">) membros titulares, acompanhados de seus respectivos suplentes, conforme representação e indicação a seguir discriminadas: </w:t>
      </w:r>
    </w:p>
    <w:p w:rsidR="00770F34" w:rsidRPr="00F35049" w:rsidRDefault="00770F3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a)</w:t>
      </w:r>
      <w:r w:rsidRPr="005B01F7">
        <w:rPr>
          <w:rFonts w:ascii="Times New Roman" w:hAnsi="Times New Roman" w:cs="Times New Roman"/>
          <w:sz w:val="24"/>
          <w:szCs w:val="24"/>
        </w:rPr>
        <w:t xml:space="preserve"> 02 (dois) representantes do Poder Executivo Municipal, dos quais pelo menos </w:t>
      </w:r>
      <w:proofErr w:type="gramStart"/>
      <w:r w:rsidRPr="005B01F7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5B01F7">
        <w:rPr>
          <w:rFonts w:ascii="Times New Roman" w:hAnsi="Times New Roman" w:cs="Times New Roman"/>
          <w:sz w:val="24"/>
          <w:szCs w:val="24"/>
        </w:rPr>
        <w:t xml:space="preserve"> (um) da Secretaria Municipal de Educação ou órgão educacional equivalente;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b)</w:t>
      </w:r>
      <w:r w:rsidRPr="005B01F7">
        <w:rPr>
          <w:rFonts w:ascii="Times New Roman" w:hAnsi="Times New Roman" w:cs="Times New Roman"/>
          <w:sz w:val="24"/>
          <w:szCs w:val="24"/>
        </w:rPr>
        <w:t xml:space="preserve"> 01 (um) representante dos Professores da Educação Básica Pública; 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c)</w:t>
      </w:r>
      <w:r w:rsidRPr="005B01F7">
        <w:rPr>
          <w:rFonts w:ascii="Times New Roman" w:hAnsi="Times New Roman" w:cs="Times New Roman"/>
          <w:sz w:val="24"/>
          <w:szCs w:val="24"/>
        </w:rPr>
        <w:t xml:space="preserve"> 01 (um) representante dos Diretores das Escolas Básicas Públicas; 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d)</w:t>
      </w:r>
      <w:r w:rsidRPr="005B01F7">
        <w:rPr>
          <w:rFonts w:ascii="Times New Roman" w:hAnsi="Times New Roman" w:cs="Times New Roman"/>
          <w:sz w:val="24"/>
          <w:szCs w:val="24"/>
        </w:rPr>
        <w:t xml:space="preserve"> 01 (um) representante dos Servidores Técnico-Administrativos das Escolas Básicas Públicas; 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e)</w:t>
      </w:r>
      <w:r w:rsidRPr="005B01F7">
        <w:rPr>
          <w:rFonts w:ascii="Times New Roman" w:hAnsi="Times New Roman" w:cs="Times New Roman"/>
          <w:sz w:val="24"/>
          <w:szCs w:val="24"/>
        </w:rPr>
        <w:t xml:space="preserve"> 02 (dois) representantes dos Pais de Alunos da Educação Básica Pública; 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f)</w:t>
      </w:r>
      <w:r w:rsidRPr="005B01F7">
        <w:rPr>
          <w:rFonts w:ascii="Times New Roman" w:hAnsi="Times New Roman" w:cs="Times New Roman"/>
          <w:sz w:val="24"/>
          <w:szCs w:val="24"/>
        </w:rPr>
        <w:t xml:space="preserve"> 02 (dois) representantes dos Estudantes da Educação Básica Pública, dos quais </w:t>
      </w:r>
      <w:proofErr w:type="gramStart"/>
      <w:r w:rsidRPr="005B01F7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5B01F7">
        <w:rPr>
          <w:rFonts w:ascii="Times New Roman" w:hAnsi="Times New Roman" w:cs="Times New Roman"/>
          <w:sz w:val="24"/>
          <w:szCs w:val="24"/>
        </w:rPr>
        <w:t xml:space="preserve"> (um) indicado pela entidade de estudantes secundaristas;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g)</w:t>
      </w:r>
      <w:r w:rsidRPr="005B01F7">
        <w:rPr>
          <w:rFonts w:ascii="Times New Roman" w:hAnsi="Times New Roman" w:cs="Times New Roman"/>
          <w:sz w:val="24"/>
          <w:szCs w:val="24"/>
        </w:rPr>
        <w:t xml:space="preserve"> 01 (um) representante do respectivo Conselho Municipal de Educação (CME); 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h)</w:t>
      </w:r>
      <w:r w:rsidRPr="005B01F7">
        <w:rPr>
          <w:rFonts w:ascii="Times New Roman" w:hAnsi="Times New Roman" w:cs="Times New Roman"/>
          <w:sz w:val="24"/>
          <w:szCs w:val="24"/>
        </w:rPr>
        <w:t xml:space="preserve"> 01 (um) representante do Conselho Tutelar, a que se refere </w:t>
      </w:r>
      <w:proofErr w:type="gramStart"/>
      <w:r w:rsidRPr="005B01F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5B01F7">
        <w:rPr>
          <w:rFonts w:ascii="Times New Roman" w:hAnsi="Times New Roman" w:cs="Times New Roman"/>
          <w:sz w:val="24"/>
          <w:szCs w:val="24"/>
        </w:rPr>
        <w:t xml:space="preserve"> Lei nº 8.069, de 13 de julho de 1990, indicado por seus pares; </w:t>
      </w:r>
    </w:p>
    <w:p w:rsidR="00347D24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i)</w:t>
      </w:r>
      <w:r w:rsidRPr="005B01F7">
        <w:rPr>
          <w:rFonts w:ascii="Times New Roman" w:hAnsi="Times New Roman" w:cs="Times New Roman"/>
          <w:sz w:val="24"/>
          <w:szCs w:val="24"/>
        </w:rPr>
        <w:t xml:space="preserve"> 02 (dois) representantes de Organizações da Sociedade Civil; </w:t>
      </w:r>
    </w:p>
    <w:p w:rsidR="005B01F7" w:rsidRPr="00F35049" w:rsidRDefault="005B01F7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5049">
        <w:rPr>
          <w:rFonts w:ascii="Times New Roman" w:hAnsi="Times New Roman" w:cs="Times New Roman"/>
          <w:b/>
          <w:strike/>
          <w:sz w:val="24"/>
          <w:szCs w:val="24"/>
        </w:rPr>
        <w:t>j)</w:t>
      </w:r>
      <w:r w:rsidRPr="00F35049">
        <w:rPr>
          <w:rFonts w:ascii="Times New Roman" w:hAnsi="Times New Roman" w:cs="Times New Roman"/>
          <w:strike/>
          <w:sz w:val="24"/>
          <w:szCs w:val="24"/>
        </w:rPr>
        <w:t xml:space="preserve"> 01 (um) representante do Poder Legislativo Municipal</w:t>
      </w:r>
      <w:r w:rsidR="008C0AD5" w:rsidRPr="00F35049">
        <w:rPr>
          <w:rFonts w:ascii="Times New Roman" w:hAnsi="Times New Roman" w:cs="Times New Roman"/>
          <w:strike/>
          <w:sz w:val="24"/>
          <w:szCs w:val="24"/>
        </w:rPr>
        <w:t>.</w:t>
      </w:r>
      <w:r w:rsidR="00F35049">
        <w:rPr>
          <w:rFonts w:ascii="Times New Roman" w:hAnsi="Times New Roman" w:cs="Times New Roman"/>
          <w:strike/>
          <w:sz w:val="24"/>
          <w:szCs w:val="24"/>
        </w:rPr>
        <w:t xml:space="preserve"> </w:t>
      </w:r>
      <w:r w:rsidR="00F35049" w:rsidRPr="00F35049">
        <w:rPr>
          <w:rFonts w:ascii="Times New Roman" w:hAnsi="Times New Roman" w:cs="Times New Roman"/>
          <w:b/>
          <w:sz w:val="24"/>
          <w:szCs w:val="24"/>
        </w:rPr>
        <w:t>(VETADO)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§1°.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Os membros titulares que serão indicados pelo conjunto dos estabelecimentos farão o processo eletivo organizado para escolha do Presidente e Vice-Presidente.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§ 2º.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A indicação referida no </w:t>
      </w:r>
      <w:r w:rsidRPr="005B01F7">
        <w:rPr>
          <w:rFonts w:ascii="Times New Roman" w:hAnsi="Times New Roman" w:cs="Times New Roman"/>
          <w:i/>
          <w:color w:val="000000"/>
          <w:sz w:val="24"/>
          <w:szCs w:val="24"/>
        </w:rPr>
        <w:t>caput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deste artigo, para os mandatos posteriores ao primeiro, deverá ocorrer em até vinte dias antes do término do mandato vigente, para a nomeação dos conselheiros que atuarão no mandato seguinte.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§ 3º.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Os conselheiros de que trata o </w:t>
      </w:r>
      <w:r w:rsidRPr="005B01F7">
        <w:rPr>
          <w:rFonts w:ascii="Times New Roman" w:hAnsi="Times New Roman" w:cs="Times New Roman"/>
          <w:i/>
          <w:color w:val="000000"/>
          <w:sz w:val="24"/>
          <w:szCs w:val="24"/>
        </w:rPr>
        <w:t>caput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deste artigo deverão guardar vínculo formal com os segmentos que representam, devendo esta condição constituir-se como pré-requisito à participação no processo eletivo previsto no § 1º.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§ 4º.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São impedidos de integrar o Conselho do </w:t>
      </w:r>
      <w:proofErr w:type="spell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Fundeb</w:t>
      </w:r>
      <w:proofErr w:type="spellEnd"/>
      <w:r w:rsidRPr="005B01F7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I -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Cônjuge e parentes consanguíneos ou afins, até terceiro grau, do Prefeito e do Vice-Prefeito, e dos Secretários Municipais;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II -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Tesoureiro, contador ou funcionário de empresa de assessoria ou consultoria que prestem serviços relacionados à administração ou controle interno dos recursos do Fundo, bem como cônjuges, parentes consanguíneos ou afins, até terceiro grau, desses profissionais;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III -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estudantes que não sejam emancipados; </w:t>
      </w:r>
      <w:proofErr w:type="gram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e</w:t>
      </w:r>
      <w:proofErr w:type="gramEnd"/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IV -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Pais de alunos que: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a)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exerçam cargos ou funções públicas de livre nomeação e exoneração no âmbito do Poder Executivo Municipal; </w:t>
      </w:r>
      <w:proofErr w:type="gram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ou</w:t>
      </w:r>
      <w:proofErr w:type="gramEnd"/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b)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prestem serviços terceirizados ao Poder Executivo Municipal. 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sz w:val="24"/>
          <w:szCs w:val="24"/>
        </w:rPr>
        <w:t>§ 5°.</w:t>
      </w:r>
      <w:r w:rsidRPr="005B01F7">
        <w:rPr>
          <w:rFonts w:ascii="Times New Roman" w:hAnsi="Times New Roman" w:cs="Times New Roman"/>
          <w:sz w:val="24"/>
          <w:szCs w:val="24"/>
        </w:rPr>
        <w:t xml:space="preserve"> Na hipótese de inexistência de estudantes emancipados, representação estudantil poderá acompanhar as reuniões do conselho com direito a voz. 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sz w:val="24"/>
          <w:szCs w:val="24"/>
        </w:rPr>
        <w:t>§ 6º.</w:t>
      </w:r>
      <w:r w:rsidRPr="005B01F7">
        <w:rPr>
          <w:rFonts w:ascii="Times New Roman" w:hAnsi="Times New Roman" w:cs="Times New Roman"/>
          <w:sz w:val="24"/>
          <w:szCs w:val="24"/>
        </w:rPr>
        <w:t xml:space="preserve"> O presidente e vice-presidente do conselho </w:t>
      </w:r>
      <w:proofErr w:type="gramStart"/>
      <w:r w:rsidRPr="005B01F7">
        <w:rPr>
          <w:rFonts w:ascii="Times New Roman" w:hAnsi="Times New Roman" w:cs="Times New Roman"/>
          <w:sz w:val="24"/>
          <w:szCs w:val="24"/>
        </w:rPr>
        <w:t>será eleito</w:t>
      </w:r>
      <w:proofErr w:type="gramEnd"/>
      <w:r w:rsidRPr="005B01F7">
        <w:rPr>
          <w:rFonts w:ascii="Times New Roman" w:hAnsi="Times New Roman" w:cs="Times New Roman"/>
          <w:sz w:val="24"/>
          <w:szCs w:val="24"/>
        </w:rPr>
        <w:t xml:space="preserve"> por seus pares em reunião do colegiado, sendo impedido de ocupar a função o representante do governo gestor dos recursos do Fundo no âmbito do Município.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sz w:val="24"/>
          <w:szCs w:val="24"/>
        </w:rPr>
        <w:t>§ 7º.</w:t>
      </w:r>
      <w:r w:rsidRPr="005B01F7">
        <w:rPr>
          <w:rFonts w:ascii="Times New Roman" w:hAnsi="Times New Roman" w:cs="Times New Roman"/>
          <w:sz w:val="24"/>
          <w:szCs w:val="24"/>
        </w:rPr>
        <w:t xml:space="preserve"> As organizações da sociedade civil a que se refere este artigo: 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a)</w:t>
      </w:r>
      <w:r w:rsidRPr="005B01F7">
        <w:rPr>
          <w:rFonts w:ascii="Times New Roman" w:hAnsi="Times New Roman" w:cs="Times New Roman"/>
          <w:sz w:val="24"/>
          <w:szCs w:val="24"/>
        </w:rPr>
        <w:t xml:space="preserve"> são pessoas jurídicas de direito privado sem fins lucrativos, nos termos da Lei nº 13.019, de 31 de julho de 2014; 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b)</w:t>
      </w:r>
      <w:r w:rsidRPr="005B01F7">
        <w:rPr>
          <w:rFonts w:ascii="Times New Roman" w:hAnsi="Times New Roman" w:cs="Times New Roman"/>
          <w:sz w:val="24"/>
          <w:szCs w:val="24"/>
        </w:rPr>
        <w:t xml:space="preserve"> desenvolvem atividades direcionadas à localidade do respectivo Conselho; 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c)</w:t>
      </w:r>
      <w:r w:rsidRPr="005B01F7">
        <w:rPr>
          <w:rFonts w:ascii="Times New Roman" w:hAnsi="Times New Roman" w:cs="Times New Roman"/>
          <w:sz w:val="24"/>
          <w:szCs w:val="24"/>
        </w:rPr>
        <w:t xml:space="preserve"> devem atestar o seu funcionamento há pelo menos </w:t>
      </w:r>
      <w:proofErr w:type="gramStart"/>
      <w:r w:rsidRPr="005B01F7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5B01F7">
        <w:rPr>
          <w:rFonts w:ascii="Times New Roman" w:hAnsi="Times New Roman" w:cs="Times New Roman"/>
          <w:sz w:val="24"/>
          <w:szCs w:val="24"/>
        </w:rPr>
        <w:t xml:space="preserve"> (um) ano, contado da data de publicação do edital; 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d)</w:t>
      </w:r>
      <w:r w:rsidRPr="005B01F7">
        <w:rPr>
          <w:rFonts w:ascii="Times New Roman" w:hAnsi="Times New Roman" w:cs="Times New Roman"/>
          <w:sz w:val="24"/>
          <w:szCs w:val="24"/>
        </w:rPr>
        <w:t xml:space="preserve"> desenvolvem atividades relacionadas à educação ou ao controle social dos gastos públicos; 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e)</w:t>
      </w:r>
      <w:r w:rsidRPr="005B01F7">
        <w:rPr>
          <w:rFonts w:ascii="Times New Roman" w:hAnsi="Times New Roman" w:cs="Times New Roman"/>
          <w:sz w:val="24"/>
          <w:szCs w:val="24"/>
        </w:rPr>
        <w:t xml:space="preserve"> não figuram como beneficiárias de recursos fiscalizados pelo conselho ou como contratadas da Administração da localidade a título oneroso. 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Art. 3º.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O suplente substituirá o titular do Conselho do </w:t>
      </w:r>
      <w:proofErr w:type="spell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Fundeb</w:t>
      </w:r>
      <w:proofErr w:type="spellEnd"/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nos casos de afastamentos temporários ou eventuais deste, e assumirá sua vaga temporariamente (até que seja nomeado outro titular) nas hipóteses de afastamento definitivo decorrente de: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I –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desligamento por motivos particulares;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II –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rompimento do vínculo de que trata o § 3º, do art. 2º; </w:t>
      </w:r>
      <w:proofErr w:type="gram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e</w:t>
      </w:r>
      <w:proofErr w:type="gramEnd"/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lastRenderedPageBreak/>
        <w:t>III -</w:t>
      </w:r>
      <w:r w:rsidRPr="005B01F7">
        <w:rPr>
          <w:rFonts w:ascii="Times New Roman" w:hAnsi="Times New Roman" w:cs="Times New Roman"/>
          <w:sz w:val="24"/>
          <w:szCs w:val="24"/>
        </w:rPr>
        <w:t xml:space="preserve"> situação de impedimento previsto no § 4º, do art.2° incorrida pelo titular no decorrer de seu mandato.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1º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. Na hipótese em que o conselheiro titular e/ou suplente incorrerem na situação de afastamento definitivo descrito no art. 3º, a instituição ou segmento responsável pela indicação deverá indicar novos representantes para o Conselho do </w:t>
      </w:r>
      <w:proofErr w:type="spell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Fundeb</w:t>
      </w:r>
      <w:proofErr w:type="spellEnd"/>
      <w:r w:rsidRPr="005B01F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Art. 4º.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O mandato dos membros do Conselho será de </w:t>
      </w:r>
      <w:proofErr w:type="gram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4</w:t>
      </w:r>
      <w:proofErr w:type="gramEnd"/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(quatro) anos, vedada a recondução para o próximo mandato.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§1°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- O primeiro mandato dos membros do Conselho terá validade até a data de 31/12/2022, sendo um mandato para regularização da nova lei do </w:t>
      </w:r>
      <w:proofErr w:type="spell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Fundeb</w:t>
      </w:r>
      <w:proofErr w:type="spellEnd"/>
      <w:r w:rsidRPr="005B01F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§2°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- A partir do dia 01/01/2023, o mandato será de </w:t>
      </w:r>
      <w:proofErr w:type="gram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4</w:t>
      </w:r>
      <w:proofErr w:type="gramEnd"/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(quatro) anos, sendo vedada a reeleição.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8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Capítulo III</w:t>
      </w:r>
    </w:p>
    <w:p w:rsidR="00347D24" w:rsidRPr="005B01F7" w:rsidRDefault="00347D24" w:rsidP="00347D24">
      <w:pPr>
        <w:spacing w:after="120" w:line="36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sz w:val="24"/>
          <w:szCs w:val="24"/>
        </w:rPr>
        <w:t>Das Competências do Conselho do FUNDEB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Art. 5º.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Compete ao Conselho do FUNDEB: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I -</w:t>
      </w:r>
      <w:r w:rsidRPr="005B01F7">
        <w:rPr>
          <w:rFonts w:ascii="Times New Roman" w:hAnsi="Times New Roman" w:cs="Times New Roman"/>
          <w:sz w:val="24"/>
          <w:szCs w:val="24"/>
        </w:rPr>
        <w:t xml:space="preserve"> acompanhar e controlar a repartição, transferência e aplicação dos recursos do Fundo;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II -</w:t>
      </w:r>
      <w:r w:rsidRPr="005B01F7">
        <w:rPr>
          <w:rFonts w:ascii="Times New Roman" w:hAnsi="Times New Roman" w:cs="Times New Roman"/>
          <w:sz w:val="24"/>
          <w:szCs w:val="24"/>
        </w:rPr>
        <w:t xml:space="preserve"> supervisionar a realização do Censo Escolar e a elaboração da proposta orçamentária anual do Poder Executivo Municipal, com o objetivo de concorrer para o regular e tempestivo tratamento e encaminhamento dos dados estatísticos e financeiros que alicerçam a operacionalização do </w:t>
      </w:r>
      <w:proofErr w:type="spellStart"/>
      <w:r w:rsidRPr="005B01F7">
        <w:rPr>
          <w:rFonts w:ascii="Times New Roman" w:hAnsi="Times New Roman" w:cs="Times New Roman"/>
          <w:sz w:val="24"/>
          <w:szCs w:val="24"/>
        </w:rPr>
        <w:t>Fundeb</w:t>
      </w:r>
      <w:proofErr w:type="spellEnd"/>
      <w:r w:rsidRPr="005B01F7">
        <w:rPr>
          <w:rFonts w:ascii="Times New Roman" w:hAnsi="Times New Roman" w:cs="Times New Roman"/>
          <w:sz w:val="24"/>
          <w:szCs w:val="24"/>
        </w:rPr>
        <w:t>;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III -</w:t>
      </w:r>
      <w:r w:rsidRPr="005B01F7">
        <w:rPr>
          <w:rFonts w:ascii="Times New Roman" w:hAnsi="Times New Roman" w:cs="Times New Roman"/>
          <w:sz w:val="24"/>
          <w:szCs w:val="24"/>
        </w:rPr>
        <w:t xml:space="preserve"> examinar os registros contábeis e demonstrativos gerenciais mensais e atualizados relativos aos recursos repassados ou retidos à conta do Fundo; 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 xml:space="preserve">IV </w:t>
      </w:r>
      <w:r w:rsidRPr="005B01F7">
        <w:rPr>
          <w:rFonts w:ascii="Times New Roman" w:hAnsi="Times New Roman" w:cs="Times New Roman"/>
          <w:sz w:val="24"/>
          <w:szCs w:val="24"/>
        </w:rPr>
        <w:t xml:space="preserve">- emitir parecer sobre as prestações de contas dos recursos do Fundo, que deverão ser disponibilizadas mensalmente pelo Poder Executivo Municipal; </w:t>
      </w:r>
      <w:proofErr w:type="gramStart"/>
      <w:r w:rsidRPr="005B01F7">
        <w:rPr>
          <w:rFonts w:ascii="Times New Roman" w:hAnsi="Times New Roman" w:cs="Times New Roman"/>
          <w:sz w:val="24"/>
          <w:szCs w:val="24"/>
        </w:rPr>
        <w:t>e</w:t>
      </w:r>
      <w:proofErr w:type="gramEnd"/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V 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- aos conselhos incumbe, também, acompanhar a aplicação dos recursos federais transferidos à conta do Programa Nacional de Apoio ao Transporte do Escolar - PNATE e do Programa de Apoio aos Sistemas de Ensino para Atendimento à Educação de </w:t>
      </w:r>
      <w:proofErr w:type="gram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Jovens e Adultos - PEJA</w:t>
      </w:r>
      <w:proofErr w:type="gramEnd"/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e, ainda, receber e analisar as prestações de contas referentes a esses Programas, formulando pareceres conclusivos acerca da aplicação desses recursos e encaminhando-os ao Fundo Nacional de Desenvolvimento da Educação - FNDE.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VI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- Outras atribuições que a legislação específica eventualmente estabeleça;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Parágrafo Único.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O parecer de que trata o inciso IV deste artigo deverá ser apresentado ao Poder Executivo Municipal em até trinta dias antes do vencimento do prazo para a apresentação da prestação de contas junto ao Tribunal de Contas competente.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8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Capítulo IV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284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Das Disposições Finais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sz w:val="24"/>
          <w:szCs w:val="24"/>
        </w:rPr>
        <w:t>Art. 6º.</w:t>
      </w:r>
      <w:r w:rsidRPr="005B01F7">
        <w:rPr>
          <w:rFonts w:ascii="Times New Roman" w:hAnsi="Times New Roman" w:cs="Times New Roman"/>
          <w:sz w:val="24"/>
          <w:szCs w:val="24"/>
        </w:rPr>
        <w:t xml:space="preserve"> O Conselho do </w:t>
      </w:r>
      <w:proofErr w:type="spellStart"/>
      <w:r w:rsidRPr="005B01F7">
        <w:rPr>
          <w:rFonts w:ascii="Times New Roman" w:hAnsi="Times New Roman" w:cs="Times New Roman"/>
          <w:sz w:val="24"/>
          <w:szCs w:val="24"/>
        </w:rPr>
        <w:t>Fundeb</w:t>
      </w:r>
      <w:proofErr w:type="spellEnd"/>
      <w:r w:rsidRPr="005B01F7">
        <w:rPr>
          <w:rFonts w:ascii="Times New Roman" w:hAnsi="Times New Roman" w:cs="Times New Roman"/>
          <w:sz w:val="24"/>
          <w:szCs w:val="24"/>
        </w:rPr>
        <w:t xml:space="preserve"> terá um Presidente e um Vice-Presidente, </w:t>
      </w:r>
      <w:proofErr w:type="gramStart"/>
      <w:r w:rsidRPr="005B01F7">
        <w:rPr>
          <w:rFonts w:ascii="Times New Roman" w:hAnsi="Times New Roman" w:cs="Times New Roman"/>
          <w:sz w:val="24"/>
          <w:szCs w:val="24"/>
        </w:rPr>
        <w:t>ambos</w:t>
      </w:r>
      <w:proofErr w:type="gramEnd"/>
      <w:r w:rsidRPr="005B01F7">
        <w:rPr>
          <w:rFonts w:ascii="Times New Roman" w:hAnsi="Times New Roman" w:cs="Times New Roman"/>
          <w:sz w:val="24"/>
          <w:szCs w:val="24"/>
        </w:rPr>
        <w:t xml:space="preserve"> eleitos por seus pares. 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Parágrafo único.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Estão impedidos de ocupar a Presidência e a Vice-presidência os conselheiros designados nos termos do art. 2º, alínea a, desta lei.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Art. 7º.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Na hipótese em que o membro que ocupa a função de Presidente do Conselho do </w:t>
      </w:r>
      <w:proofErr w:type="spell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Fundeb</w:t>
      </w:r>
      <w:proofErr w:type="spellEnd"/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incorrer na situação de afastamento definitivo previsto no art. 3º, a Presidência será ocupada pelo Vice-Presidente.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Art. 8º.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No prazo máximo de 30 (trinta) dias após a instalação do Conselho do </w:t>
      </w:r>
      <w:proofErr w:type="spell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Fundeb</w:t>
      </w:r>
      <w:proofErr w:type="spellEnd"/>
      <w:r w:rsidRPr="005B01F7">
        <w:rPr>
          <w:rFonts w:ascii="Times New Roman" w:hAnsi="Times New Roman" w:cs="Times New Roman"/>
          <w:color w:val="000000"/>
          <w:sz w:val="24"/>
          <w:szCs w:val="24"/>
        </w:rPr>
        <w:t>, deverá ser aprovado o Regimento Interno que viabilize seu funcionamento.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Art. 9º.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As reuniões ordinárias do Conselho do </w:t>
      </w:r>
      <w:proofErr w:type="spell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Fundeb</w:t>
      </w:r>
      <w:proofErr w:type="spellEnd"/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serão realizadas trimestralmente, com a presença da maioria de seus membros, e, extraordinariamente, quando convocados pelo Presidente ou mediante solicitação por escrito de pelo menos um terço dos membros efetivos.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Parágrafo único.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As deliberações serão tomadas pela maioria dos membros presentes, cabendo ao Presidente o voto de qualidade, nos casos em que o julgamento depender de desempate.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Art. 10.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O Conselho do </w:t>
      </w:r>
      <w:proofErr w:type="spell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Fundeb</w:t>
      </w:r>
      <w:proofErr w:type="spellEnd"/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atuará com autonomia em suas decisões, sem vinculação ou subordinação institucional ao Poder Executivo Municipal.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Art. 11.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A atuação dos membros do Conselho do </w:t>
      </w:r>
      <w:proofErr w:type="spell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Fundeb</w:t>
      </w:r>
      <w:proofErr w:type="spellEnd"/>
      <w:r w:rsidRPr="005B01F7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I -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não será remunerada;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 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>- é considerada atividade de relevante interesse social;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III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- assegura isenção da obrigatoriedade de testemunhar sobre informações recebidas ou prestadas em razão do exercício de suas atividades de conselheiro, e sobre as pessoas que lhes confiarem ou deles receberem informações; </w:t>
      </w:r>
      <w:proofErr w:type="gram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e</w:t>
      </w:r>
      <w:proofErr w:type="gramEnd"/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IV 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>– é vedado, quando os conselheiros forem representantes de professores e diretores ou de servidores das escolas públicas, no curso do mandato: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a)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exoneração de ofício ou demissão do cargo ou emprego sem justa causa, ou transferência involuntária do estabelecimento de ensino em que atuam, exceto os nomeados em cargos em comissão;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b)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atribuição de falta injustificada ao serviço, em função das atividades do conselho; </w:t>
      </w:r>
      <w:proofErr w:type="gram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e</w:t>
      </w:r>
      <w:proofErr w:type="gramEnd"/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c)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afastamento involuntário e injustificado da condição de conselheiro antes do término do mandato para o qual tenha sido designado.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V 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>– é vedado, quando os conselheiros forem representantes de estudantes em atividades do Conselho, no curso do mandato, atribuição de falta injustificada nas atividades escolares.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Art. 12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. O Conselho do </w:t>
      </w:r>
      <w:proofErr w:type="spell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Fundeb</w:t>
      </w:r>
      <w:proofErr w:type="spellEnd"/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não contará com estrutura administrativa própria, devendo o Município garantir infraestrutura e condições materiais adequadas à execução plena das competências do Conselho e oferecer ao Ministério da Educação os dados cadastrais relativos à sua criação e composição.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Parágrafo único.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A Prefeitura Municipal deverá ceder ao Conselho do </w:t>
      </w:r>
      <w:proofErr w:type="spell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Fundeb</w:t>
      </w:r>
      <w:proofErr w:type="spellEnd"/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um servidor do quadro efetivo municipal para atuar como Secretário Executivo do Conselho.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Art. 13.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O Conselho do </w:t>
      </w:r>
      <w:proofErr w:type="spell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Fundeb</w:t>
      </w:r>
      <w:proofErr w:type="spellEnd"/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poderá, sempre que julgar conveniente: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I -</w:t>
      </w:r>
      <w:r w:rsidRPr="005B01F7">
        <w:rPr>
          <w:rFonts w:ascii="Times New Roman" w:hAnsi="Times New Roman" w:cs="Times New Roman"/>
          <w:sz w:val="24"/>
          <w:szCs w:val="24"/>
        </w:rPr>
        <w:t xml:space="preserve"> apresentar, ao Poder Legislativo local e aos órgãos de controle interno e externo manifestação formal acerca dos registros contábeis e dos demonstrativos gerenciais do Fundo, dando ampla transparência ao documento em sítio da internet;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II -</w:t>
      </w:r>
      <w:r w:rsidRPr="005B01F7">
        <w:rPr>
          <w:rFonts w:ascii="Times New Roman" w:hAnsi="Times New Roman" w:cs="Times New Roman"/>
          <w:sz w:val="24"/>
          <w:szCs w:val="24"/>
        </w:rPr>
        <w:t xml:space="preserve"> por decisão da maioria de seus membros, convocar o Secretário Municipal de Educação, ou servidor equivalente, para prestar esclarecimentos acerca do fluxo de recursos e a execução das despesas do Fundo, devendo a autoridade convocada apresentar-se em prazo não superior a trinta dias.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III -</w:t>
      </w:r>
      <w:r w:rsidRPr="005B01F7">
        <w:rPr>
          <w:rFonts w:ascii="Times New Roman" w:hAnsi="Times New Roman" w:cs="Times New Roman"/>
          <w:sz w:val="24"/>
          <w:szCs w:val="24"/>
        </w:rPr>
        <w:t xml:space="preserve"> requisitar ao Poder </w:t>
      </w:r>
      <w:proofErr w:type="gramStart"/>
      <w:r w:rsidRPr="005B01F7">
        <w:rPr>
          <w:rFonts w:ascii="Times New Roman" w:hAnsi="Times New Roman" w:cs="Times New Roman"/>
          <w:sz w:val="24"/>
          <w:szCs w:val="24"/>
        </w:rPr>
        <w:t>Executivo cópia</w:t>
      </w:r>
      <w:proofErr w:type="gramEnd"/>
      <w:r w:rsidRPr="005B01F7">
        <w:rPr>
          <w:rFonts w:ascii="Times New Roman" w:hAnsi="Times New Roman" w:cs="Times New Roman"/>
          <w:sz w:val="24"/>
          <w:szCs w:val="24"/>
        </w:rPr>
        <w:t xml:space="preserve"> de documentos, os quais serão imediatamente concedidos, devendo a resposta ocorrer em prazo não superior a 20 (vinte) dias, referentes a: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a)</w:t>
      </w:r>
      <w:r w:rsidRPr="005B01F7">
        <w:rPr>
          <w:rFonts w:ascii="Times New Roman" w:hAnsi="Times New Roman" w:cs="Times New Roman"/>
          <w:sz w:val="24"/>
          <w:szCs w:val="24"/>
        </w:rPr>
        <w:t xml:space="preserve"> licitação, empenho, liquidação e pagamento de obras e serviços custeados com recursos do Fundo;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b)</w:t>
      </w:r>
      <w:r w:rsidRPr="005B01F7">
        <w:rPr>
          <w:rFonts w:ascii="Times New Roman" w:hAnsi="Times New Roman" w:cs="Times New Roman"/>
          <w:sz w:val="24"/>
          <w:szCs w:val="24"/>
        </w:rPr>
        <w:t xml:space="preserve"> folhas de pagamento dos profissionais da educação, as quais deverão discriminar aqueles em efetivo exercício na educação básica e indicar o respectivo nível, modalidade ou tipo de estabelecimento a que estejam vinculados;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lastRenderedPageBreak/>
        <w:t>c)</w:t>
      </w:r>
      <w:r w:rsidRPr="005B01F7">
        <w:rPr>
          <w:rFonts w:ascii="Times New Roman" w:hAnsi="Times New Roman" w:cs="Times New Roman"/>
          <w:sz w:val="24"/>
          <w:szCs w:val="24"/>
        </w:rPr>
        <w:t xml:space="preserve"> documentos referentes a convênios do Poder Executivo com as instituições comunitárias, confessionais ou filantrópicas sem fins lucrativos que são contempladas com recursos do </w:t>
      </w:r>
      <w:proofErr w:type="spellStart"/>
      <w:r w:rsidRPr="005B01F7">
        <w:rPr>
          <w:rFonts w:ascii="Times New Roman" w:hAnsi="Times New Roman" w:cs="Times New Roman"/>
          <w:sz w:val="24"/>
          <w:szCs w:val="24"/>
        </w:rPr>
        <w:t>Fundeb</w:t>
      </w:r>
      <w:proofErr w:type="spellEnd"/>
      <w:r w:rsidRPr="005B01F7">
        <w:rPr>
          <w:rFonts w:ascii="Times New Roman" w:hAnsi="Times New Roman" w:cs="Times New Roman"/>
          <w:sz w:val="24"/>
          <w:szCs w:val="24"/>
        </w:rPr>
        <w:t>;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d)</w:t>
      </w:r>
      <w:r w:rsidRPr="005B01F7">
        <w:rPr>
          <w:rFonts w:ascii="Times New Roman" w:hAnsi="Times New Roman" w:cs="Times New Roman"/>
          <w:sz w:val="24"/>
          <w:szCs w:val="24"/>
        </w:rPr>
        <w:t xml:space="preserve"> outros documentos necessários ao desempenho de suas funções;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 xml:space="preserve">IV </w:t>
      </w:r>
      <w:r w:rsidRPr="005B01F7">
        <w:rPr>
          <w:rFonts w:ascii="Times New Roman" w:hAnsi="Times New Roman" w:cs="Times New Roman"/>
          <w:sz w:val="24"/>
          <w:szCs w:val="24"/>
        </w:rPr>
        <w:t>- realizar visitas e inspetorias in loco para verificar: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a)</w:t>
      </w:r>
      <w:r w:rsidRPr="005B01F7">
        <w:rPr>
          <w:rFonts w:ascii="Times New Roman" w:hAnsi="Times New Roman" w:cs="Times New Roman"/>
          <w:sz w:val="24"/>
          <w:szCs w:val="24"/>
        </w:rPr>
        <w:t xml:space="preserve"> o desenvolvimento regular de obras e serviços efetuados nas instituições escolares com recursos do Fundo;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b)</w:t>
      </w:r>
      <w:r w:rsidRPr="005B01F7">
        <w:rPr>
          <w:rFonts w:ascii="Times New Roman" w:hAnsi="Times New Roman" w:cs="Times New Roman"/>
          <w:sz w:val="24"/>
          <w:szCs w:val="24"/>
        </w:rPr>
        <w:t xml:space="preserve"> a adequação do serviço de transporte escolar;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c)</w:t>
      </w:r>
      <w:r w:rsidRPr="005B01F7">
        <w:rPr>
          <w:rFonts w:ascii="Times New Roman" w:hAnsi="Times New Roman" w:cs="Times New Roman"/>
          <w:sz w:val="24"/>
          <w:szCs w:val="24"/>
        </w:rPr>
        <w:t xml:space="preserve"> a utilização em benefício do sistema de ensino de bens adquiridos com recursos do Fundo.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sz w:val="24"/>
          <w:szCs w:val="24"/>
        </w:rPr>
        <w:t>Art. 14.</w:t>
      </w:r>
      <w:r w:rsidRPr="005B01F7">
        <w:rPr>
          <w:rFonts w:ascii="Times New Roman" w:hAnsi="Times New Roman" w:cs="Times New Roman"/>
          <w:sz w:val="24"/>
          <w:szCs w:val="24"/>
        </w:rPr>
        <w:t xml:space="preserve"> A União, os Estados, o Distrito Federal e os Municípios disponibilizarão em sítio na internet informações atualizadas sobre a composição e o funcionamento dos respectivos conselhos de que trata esta Lei, incluídos: 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I -</w:t>
      </w:r>
      <w:r w:rsidRPr="005B01F7">
        <w:rPr>
          <w:rFonts w:ascii="Times New Roman" w:hAnsi="Times New Roman" w:cs="Times New Roman"/>
          <w:sz w:val="24"/>
          <w:szCs w:val="24"/>
        </w:rPr>
        <w:t xml:space="preserve"> nomes dos conselheiros e das entidades ou segmentos que representam; 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II -</w:t>
      </w:r>
      <w:r w:rsidRPr="005B01F7">
        <w:rPr>
          <w:rFonts w:ascii="Times New Roman" w:hAnsi="Times New Roman" w:cs="Times New Roman"/>
          <w:sz w:val="24"/>
          <w:szCs w:val="24"/>
        </w:rPr>
        <w:t xml:space="preserve"> correio eletrônico ou outro canal de contato direto com o conselho; 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III -</w:t>
      </w:r>
      <w:r w:rsidRPr="005B01F7">
        <w:rPr>
          <w:rFonts w:ascii="Times New Roman" w:hAnsi="Times New Roman" w:cs="Times New Roman"/>
          <w:sz w:val="24"/>
          <w:szCs w:val="24"/>
        </w:rPr>
        <w:t xml:space="preserve"> atas de reuniões; 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IV -</w:t>
      </w:r>
      <w:r w:rsidRPr="005B01F7">
        <w:rPr>
          <w:rFonts w:ascii="Times New Roman" w:hAnsi="Times New Roman" w:cs="Times New Roman"/>
          <w:sz w:val="24"/>
          <w:szCs w:val="24"/>
        </w:rPr>
        <w:t xml:space="preserve"> relatórios e pareceres;</w:t>
      </w:r>
    </w:p>
    <w:p w:rsidR="00347D24" w:rsidRPr="005B01F7" w:rsidRDefault="00347D24" w:rsidP="00347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1F7">
        <w:rPr>
          <w:rFonts w:ascii="Times New Roman" w:hAnsi="Times New Roman" w:cs="Times New Roman"/>
          <w:b/>
          <w:bCs/>
          <w:sz w:val="24"/>
          <w:szCs w:val="24"/>
        </w:rPr>
        <w:t>V -</w:t>
      </w:r>
      <w:r w:rsidRPr="005B01F7">
        <w:rPr>
          <w:rFonts w:ascii="Times New Roman" w:hAnsi="Times New Roman" w:cs="Times New Roman"/>
          <w:sz w:val="24"/>
          <w:szCs w:val="24"/>
        </w:rPr>
        <w:t xml:space="preserve"> outros documentos produzidos pelo conselho. 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Art. 15.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Durante o prazo previsto no § 3º do art. 2º, os representantes dos segmentos indicados para o mandato subsequente do Conselho deverão se reunir com os membros do Conselho do </w:t>
      </w:r>
      <w:proofErr w:type="spellStart"/>
      <w:r w:rsidRPr="005B01F7">
        <w:rPr>
          <w:rFonts w:ascii="Times New Roman" w:hAnsi="Times New Roman" w:cs="Times New Roman"/>
          <w:color w:val="000000"/>
          <w:sz w:val="24"/>
          <w:szCs w:val="24"/>
        </w:rPr>
        <w:t>Fundeb</w:t>
      </w:r>
      <w:proofErr w:type="spellEnd"/>
      <w:r w:rsidRPr="005B01F7">
        <w:rPr>
          <w:rFonts w:ascii="Times New Roman" w:hAnsi="Times New Roman" w:cs="Times New Roman"/>
          <w:color w:val="000000"/>
          <w:sz w:val="24"/>
          <w:szCs w:val="24"/>
        </w:rPr>
        <w:t>, cujo mandato está se encerrando, para transferência de documentos e informações de interesse do Conselho.</w:t>
      </w:r>
    </w:p>
    <w:p w:rsidR="00347D24" w:rsidRPr="005B01F7" w:rsidRDefault="00347D24" w:rsidP="00347D2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1F7">
        <w:rPr>
          <w:rFonts w:ascii="Times New Roman" w:hAnsi="Times New Roman" w:cs="Times New Roman"/>
          <w:b/>
          <w:color w:val="000000"/>
          <w:sz w:val="24"/>
          <w:szCs w:val="24"/>
        </w:rPr>
        <w:t>Art. 16.</w:t>
      </w:r>
      <w:r w:rsidRPr="005B01F7">
        <w:rPr>
          <w:rFonts w:ascii="Times New Roman" w:hAnsi="Times New Roman" w:cs="Times New Roman"/>
          <w:color w:val="000000"/>
          <w:sz w:val="24"/>
          <w:szCs w:val="24"/>
        </w:rPr>
        <w:t xml:space="preserve"> Esta Lei entra em vigor na data de sua publicação, revogando-se as disposições em contrário, em especial as Leis Ordinárias nº 1.247/07 e 1.298/09.</w:t>
      </w:r>
    </w:p>
    <w:p w:rsidR="00E35532" w:rsidRPr="00E35532" w:rsidRDefault="00E35532" w:rsidP="00E3553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Lajinha/Minas Gerais, 31</w:t>
      </w:r>
      <w:r w:rsidRPr="00E35532">
        <w:rPr>
          <w:rFonts w:ascii="Times New Roman" w:hAnsi="Times New Roman" w:cs="Times New Roman"/>
          <w:b/>
          <w:sz w:val="24"/>
          <w:szCs w:val="24"/>
        </w:rPr>
        <w:t xml:space="preserve"> de março de 2021.</w:t>
      </w:r>
    </w:p>
    <w:p w:rsidR="00E35532" w:rsidRPr="00740D5D" w:rsidRDefault="00E35532" w:rsidP="00E355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532" w:rsidRPr="00740D5D" w:rsidRDefault="00E35532" w:rsidP="00E3553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532" w:rsidRPr="00740D5D" w:rsidRDefault="00E35532" w:rsidP="00E3553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B111B3" w:rsidRPr="00E35532" w:rsidRDefault="00E35532" w:rsidP="00E3553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B111B3" w:rsidRPr="00E35532" w:rsidSect="00F22E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18B" w:rsidRDefault="006B018B" w:rsidP="00481D1B">
      <w:pPr>
        <w:spacing w:after="0" w:line="240" w:lineRule="auto"/>
      </w:pPr>
      <w:r>
        <w:separator/>
      </w:r>
    </w:p>
  </w:endnote>
  <w:endnote w:type="continuationSeparator" w:id="0">
    <w:p w:rsidR="006B018B" w:rsidRDefault="006B018B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D6E317C" wp14:editId="676D3D15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18B" w:rsidRDefault="006B018B" w:rsidP="00481D1B">
      <w:pPr>
        <w:spacing w:after="0" w:line="240" w:lineRule="auto"/>
      </w:pPr>
      <w:r>
        <w:separator/>
      </w:r>
    </w:p>
  </w:footnote>
  <w:footnote w:type="continuationSeparator" w:id="0">
    <w:p w:rsidR="006B018B" w:rsidRDefault="006B018B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0EF00CA" wp14:editId="7BFE14BB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2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3214C"/>
    <w:rsid w:val="00073A0D"/>
    <w:rsid w:val="000830BD"/>
    <w:rsid w:val="00084350"/>
    <w:rsid w:val="000A1029"/>
    <w:rsid w:val="000B20A0"/>
    <w:rsid w:val="000E4CDA"/>
    <w:rsid w:val="0011614A"/>
    <w:rsid w:val="00143C29"/>
    <w:rsid w:val="00193092"/>
    <w:rsid w:val="001E130D"/>
    <w:rsid w:val="00227A35"/>
    <w:rsid w:val="00263875"/>
    <w:rsid w:val="002D5ABC"/>
    <w:rsid w:val="002F61D6"/>
    <w:rsid w:val="00301810"/>
    <w:rsid w:val="0030444F"/>
    <w:rsid w:val="00317BB5"/>
    <w:rsid w:val="00327822"/>
    <w:rsid w:val="00341603"/>
    <w:rsid w:val="00347D24"/>
    <w:rsid w:val="003B3989"/>
    <w:rsid w:val="003B409A"/>
    <w:rsid w:val="003E20BA"/>
    <w:rsid w:val="003F6EB8"/>
    <w:rsid w:val="004403A7"/>
    <w:rsid w:val="004611A6"/>
    <w:rsid w:val="00461A72"/>
    <w:rsid w:val="00481D1B"/>
    <w:rsid w:val="004B60AC"/>
    <w:rsid w:val="00501839"/>
    <w:rsid w:val="00536150"/>
    <w:rsid w:val="00570119"/>
    <w:rsid w:val="00582D39"/>
    <w:rsid w:val="005A74A7"/>
    <w:rsid w:val="005B01F7"/>
    <w:rsid w:val="005D2830"/>
    <w:rsid w:val="005D78A5"/>
    <w:rsid w:val="006008DB"/>
    <w:rsid w:val="00636758"/>
    <w:rsid w:val="00650D3D"/>
    <w:rsid w:val="00686CF9"/>
    <w:rsid w:val="0069570B"/>
    <w:rsid w:val="006B018B"/>
    <w:rsid w:val="006B2AEA"/>
    <w:rsid w:val="006D074A"/>
    <w:rsid w:val="006D2940"/>
    <w:rsid w:val="006E47EB"/>
    <w:rsid w:val="006F030C"/>
    <w:rsid w:val="006F3F72"/>
    <w:rsid w:val="0071656C"/>
    <w:rsid w:val="00721EE1"/>
    <w:rsid w:val="00722D0D"/>
    <w:rsid w:val="00727E76"/>
    <w:rsid w:val="00740B74"/>
    <w:rsid w:val="00743A15"/>
    <w:rsid w:val="007662E1"/>
    <w:rsid w:val="00770F34"/>
    <w:rsid w:val="00784522"/>
    <w:rsid w:val="007A2343"/>
    <w:rsid w:val="007F78F5"/>
    <w:rsid w:val="00802FA3"/>
    <w:rsid w:val="00811650"/>
    <w:rsid w:val="00840E69"/>
    <w:rsid w:val="00881CC4"/>
    <w:rsid w:val="008A7E6C"/>
    <w:rsid w:val="008C0AD5"/>
    <w:rsid w:val="008C5784"/>
    <w:rsid w:val="008C5802"/>
    <w:rsid w:val="008D6D81"/>
    <w:rsid w:val="008F1C4D"/>
    <w:rsid w:val="00943A5F"/>
    <w:rsid w:val="00961A69"/>
    <w:rsid w:val="009C71A5"/>
    <w:rsid w:val="00A1324F"/>
    <w:rsid w:val="00A41E33"/>
    <w:rsid w:val="00A5602C"/>
    <w:rsid w:val="00A63653"/>
    <w:rsid w:val="00A926CD"/>
    <w:rsid w:val="00AC28AD"/>
    <w:rsid w:val="00AD11DF"/>
    <w:rsid w:val="00AE1C13"/>
    <w:rsid w:val="00AF5BE1"/>
    <w:rsid w:val="00B06B24"/>
    <w:rsid w:val="00B111B3"/>
    <w:rsid w:val="00B15644"/>
    <w:rsid w:val="00B3240F"/>
    <w:rsid w:val="00B349F4"/>
    <w:rsid w:val="00B43F87"/>
    <w:rsid w:val="00B51041"/>
    <w:rsid w:val="00B70DF2"/>
    <w:rsid w:val="00B7333D"/>
    <w:rsid w:val="00B8703D"/>
    <w:rsid w:val="00B94B2F"/>
    <w:rsid w:val="00BC5B9C"/>
    <w:rsid w:val="00C07F8C"/>
    <w:rsid w:val="00C10174"/>
    <w:rsid w:val="00C43C3F"/>
    <w:rsid w:val="00C462D7"/>
    <w:rsid w:val="00C61D2F"/>
    <w:rsid w:val="00C6737D"/>
    <w:rsid w:val="00C848B7"/>
    <w:rsid w:val="00CB04A3"/>
    <w:rsid w:val="00CB69A6"/>
    <w:rsid w:val="00CD6187"/>
    <w:rsid w:val="00CE56EF"/>
    <w:rsid w:val="00CF724A"/>
    <w:rsid w:val="00D22CF8"/>
    <w:rsid w:val="00D46A46"/>
    <w:rsid w:val="00D573D9"/>
    <w:rsid w:val="00D9085D"/>
    <w:rsid w:val="00DB6FB8"/>
    <w:rsid w:val="00DE5AF3"/>
    <w:rsid w:val="00E05006"/>
    <w:rsid w:val="00E265E0"/>
    <w:rsid w:val="00E35532"/>
    <w:rsid w:val="00E47023"/>
    <w:rsid w:val="00E51089"/>
    <w:rsid w:val="00E74A0C"/>
    <w:rsid w:val="00EB3672"/>
    <w:rsid w:val="00F11BBD"/>
    <w:rsid w:val="00F2231E"/>
    <w:rsid w:val="00F22EAA"/>
    <w:rsid w:val="00F310A3"/>
    <w:rsid w:val="00F35049"/>
    <w:rsid w:val="00F62A82"/>
    <w:rsid w:val="00F91BC7"/>
    <w:rsid w:val="00FB50B4"/>
    <w:rsid w:val="00FD1A97"/>
    <w:rsid w:val="00FD4F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05C2B-618A-444E-8548-CE4283E50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1974</Words>
  <Characters>10662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2021-02-25T17:29:00Z</cp:lastPrinted>
  <dcterms:created xsi:type="dcterms:W3CDTF">2021-04-05T13:56:00Z</dcterms:created>
  <dcterms:modified xsi:type="dcterms:W3CDTF">2021-04-05T13:56:00Z</dcterms:modified>
</cp:coreProperties>
</file>