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2BB7" w:rsidRDefault="00FD2BB7" w:rsidP="00FD2BB7">
      <w:pPr>
        <w:jc w:val="center"/>
        <w:rPr>
          <w:rFonts w:ascii="Arial" w:hAnsi="Arial" w:cs="Arial"/>
          <w:sz w:val="24"/>
        </w:rPr>
      </w:pPr>
    </w:p>
    <w:p w:rsidR="00FD2BB7" w:rsidRDefault="00FD2BB7" w:rsidP="00FD2BB7">
      <w:pPr>
        <w:jc w:val="center"/>
        <w:rPr>
          <w:rFonts w:ascii="Arial" w:hAnsi="Arial" w:cs="Arial"/>
          <w:sz w:val="24"/>
        </w:rPr>
      </w:pPr>
    </w:p>
    <w:p w:rsidR="00A929BE" w:rsidRDefault="00A929BE" w:rsidP="00A929BE">
      <w:pPr>
        <w:jc w:val="center"/>
        <w:rPr>
          <w:rFonts w:ascii="Arial" w:hAnsi="Arial" w:cs="Arial"/>
          <w:sz w:val="24"/>
        </w:rPr>
      </w:pPr>
    </w:p>
    <w:p w:rsidR="00A929BE" w:rsidRPr="008017BE" w:rsidRDefault="00A929BE" w:rsidP="00A929B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nº44/2020</w:t>
      </w:r>
    </w:p>
    <w:p w:rsidR="00A929BE" w:rsidRDefault="00A929BE" w:rsidP="00A929BE">
      <w:pPr>
        <w:rPr>
          <w:rFonts w:ascii="Arial" w:hAnsi="Arial" w:cs="Arial"/>
          <w:sz w:val="24"/>
        </w:rPr>
      </w:pPr>
    </w:p>
    <w:p w:rsidR="00A929BE" w:rsidRDefault="00A929BE" w:rsidP="00A929BE">
      <w:pPr>
        <w:rPr>
          <w:rFonts w:ascii="Arial" w:hAnsi="Arial" w:cs="Arial"/>
          <w:sz w:val="24"/>
        </w:rPr>
      </w:pPr>
    </w:p>
    <w:p w:rsidR="00A929BE" w:rsidRPr="008017BE" w:rsidRDefault="00A929BE" w:rsidP="00A929BE">
      <w:pPr>
        <w:rPr>
          <w:rFonts w:ascii="Arial" w:hAnsi="Arial" w:cs="Arial"/>
          <w:sz w:val="24"/>
        </w:rPr>
      </w:pPr>
    </w:p>
    <w:p w:rsidR="00A929BE" w:rsidRPr="008017BE" w:rsidRDefault="00A929BE" w:rsidP="00A929BE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Dispõe sobre abertura de Crédito Adicional </w:t>
      </w:r>
      <w:r>
        <w:rPr>
          <w:rFonts w:ascii="Arial" w:hAnsi="Arial" w:cs="Arial"/>
          <w:sz w:val="24"/>
        </w:rPr>
        <w:t>Suplementar</w:t>
      </w:r>
    </w:p>
    <w:p w:rsidR="00A929BE" w:rsidRDefault="00A929BE" w:rsidP="00A929BE">
      <w:pPr>
        <w:jc w:val="both"/>
        <w:rPr>
          <w:rFonts w:ascii="Arial" w:hAnsi="Arial" w:cs="Arial"/>
          <w:sz w:val="24"/>
        </w:rPr>
      </w:pPr>
    </w:p>
    <w:p w:rsidR="00A929BE" w:rsidRDefault="00A929BE" w:rsidP="00A929BE">
      <w:pPr>
        <w:jc w:val="both"/>
        <w:rPr>
          <w:rFonts w:ascii="Arial" w:hAnsi="Arial" w:cs="Arial"/>
          <w:sz w:val="24"/>
        </w:rPr>
      </w:pPr>
    </w:p>
    <w:p w:rsidR="00A929BE" w:rsidRPr="008017BE" w:rsidRDefault="00A929BE" w:rsidP="00A929BE">
      <w:pPr>
        <w:jc w:val="both"/>
        <w:rPr>
          <w:rFonts w:ascii="Arial" w:hAnsi="Arial" w:cs="Arial"/>
          <w:sz w:val="24"/>
        </w:rPr>
      </w:pPr>
      <w:bookmarkStart w:id="0" w:name="_GoBack"/>
      <w:bookmarkEnd w:id="0"/>
    </w:p>
    <w:p w:rsidR="00A929BE" w:rsidRPr="008017BE" w:rsidRDefault="00A929BE" w:rsidP="00A929BE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Gisele </w:t>
      </w:r>
      <w:proofErr w:type="spellStart"/>
      <w:r w:rsidRPr="008017BE">
        <w:rPr>
          <w:rFonts w:ascii="Arial" w:hAnsi="Arial" w:cs="Arial"/>
          <w:sz w:val="24"/>
        </w:rPr>
        <w:t>Tonchis</w:t>
      </w:r>
      <w:proofErr w:type="spellEnd"/>
      <w:r w:rsidRPr="008017BE">
        <w:rPr>
          <w:rFonts w:ascii="Arial" w:hAnsi="Arial" w:cs="Arial"/>
          <w:sz w:val="24"/>
        </w:rPr>
        <w:t>, Prefeita Municipal de Lourdes, Comarca de Buritama, Estado de São Paulo.</w:t>
      </w:r>
    </w:p>
    <w:p w:rsidR="00A929BE" w:rsidRPr="008017BE" w:rsidRDefault="00A929BE" w:rsidP="00A929BE">
      <w:pPr>
        <w:rPr>
          <w:rFonts w:ascii="Arial" w:hAnsi="Arial" w:cs="Arial"/>
          <w:sz w:val="24"/>
        </w:rPr>
      </w:pPr>
    </w:p>
    <w:p w:rsidR="00A929BE" w:rsidRPr="008017BE" w:rsidRDefault="00A929BE" w:rsidP="00A929BE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sanciona e promulga a seguinte lei:</w:t>
      </w:r>
    </w:p>
    <w:p w:rsidR="00A929BE" w:rsidRPr="008017BE" w:rsidRDefault="00A929BE" w:rsidP="00A929BE">
      <w:pPr>
        <w:rPr>
          <w:rFonts w:ascii="Arial" w:hAnsi="Arial" w:cs="Arial"/>
          <w:sz w:val="24"/>
        </w:rPr>
      </w:pPr>
    </w:p>
    <w:p w:rsidR="00A929BE" w:rsidRPr="008017BE" w:rsidRDefault="00A929BE" w:rsidP="00A929BE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</w:p>
    <w:p w:rsidR="00A929BE" w:rsidRDefault="00A929BE" w:rsidP="00A929BE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suplementar</w:t>
      </w:r>
      <w:r w:rsidRPr="008017BE">
        <w:rPr>
          <w:rFonts w:ascii="Arial" w:hAnsi="Arial" w:cs="Arial"/>
          <w:sz w:val="24"/>
        </w:rPr>
        <w:t xml:space="preserve"> na importância de até R$</w:t>
      </w:r>
      <w:r>
        <w:rPr>
          <w:rFonts w:ascii="Arial" w:hAnsi="Arial" w:cs="Arial"/>
          <w:sz w:val="24"/>
        </w:rPr>
        <w:t xml:space="preserve"> 10.000,00 (dez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a suplementação da seguinte dotação do orçamento vigente:</w:t>
      </w:r>
    </w:p>
    <w:p w:rsidR="00A929BE" w:rsidRDefault="00A929BE" w:rsidP="00A929BE">
      <w:pPr>
        <w:jc w:val="both"/>
        <w:rPr>
          <w:rFonts w:ascii="Arial" w:hAnsi="Arial" w:cs="Arial"/>
          <w:sz w:val="24"/>
        </w:rPr>
      </w:pPr>
    </w:p>
    <w:p w:rsidR="00A929BE" w:rsidRPr="002D5B3B" w:rsidRDefault="00A929BE" w:rsidP="00A929BE">
      <w:pPr>
        <w:jc w:val="both"/>
        <w:rPr>
          <w:rFonts w:ascii="Arial" w:hAnsi="Arial" w:cs="Arial"/>
          <w:b/>
          <w:sz w:val="24"/>
        </w:rPr>
      </w:pPr>
      <w:r w:rsidRPr="002D5B3B">
        <w:rPr>
          <w:rFonts w:ascii="Arial" w:hAnsi="Arial" w:cs="Arial"/>
          <w:b/>
          <w:sz w:val="24"/>
        </w:rPr>
        <w:t>020</w:t>
      </w:r>
      <w:r>
        <w:rPr>
          <w:rFonts w:ascii="Arial" w:hAnsi="Arial" w:cs="Arial"/>
          <w:b/>
          <w:sz w:val="24"/>
        </w:rPr>
        <w:t>8</w:t>
      </w:r>
      <w:r w:rsidRPr="002D5B3B">
        <w:rPr>
          <w:rFonts w:ascii="Arial" w:hAnsi="Arial" w:cs="Arial"/>
          <w:b/>
          <w:sz w:val="24"/>
        </w:rPr>
        <w:t xml:space="preserve"> – DIVISÃO </w:t>
      </w:r>
      <w:r>
        <w:rPr>
          <w:rFonts w:ascii="Arial" w:hAnsi="Arial" w:cs="Arial"/>
          <w:b/>
          <w:sz w:val="24"/>
        </w:rPr>
        <w:t>de OBRAS, SERVIÇOS URBANOS E TRÂNSITO</w:t>
      </w:r>
    </w:p>
    <w:p w:rsidR="00A929BE" w:rsidRDefault="00A929BE" w:rsidP="00A929BE">
      <w:pPr>
        <w:jc w:val="both"/>
        <w:rPr>
          <w:rFonts w:ascii="Arial" w:hAnsi="Arial" w:cs="Arial"/>
          <w:sz w:val="24"/>
        </w:rPr>
      </w:pPr>
      <w:r w:rsidRPr="002D5B3B">
        <w:rPr>
          <w:rFonts w:ascii="Arial" w:hAnsi="Arial" w:cs="Arial"/>
          <w:b/>
          <w:sz w:val="24"/>
        </w:rPr>
        <w:t>020</w:t>
      </w:r>
      <w:r>
        <w:rPr>
          <w:rFonts w:ascii="Arial" w:hAnsi="Arial" w:cs="Arial"/>
          <w:b/>
          <w:sz w:val="24"/>
        </w:rPr>
        <w:t>802</w:t>
      </w:r>
      <w:r w:rsidRPr="002D5B3B">
        <w:rPr>
          <w:rFonts w:ascii="Arial" w:hAnsi="Arial" w:cs="Arial"/>
          <w:b/>
          <w:sz w:val="24"/>
        </w:rPr>
        <w:t xml:space="preserve"> – </w:t>
      </w:r>
      <w:r>
        <w:rPr>
          <w:rFonts w:ascii="Arial" w:hAnsi="Arial" w:cs="Arial"/>
          <w:b/>
          <w:sz w:val="24"/>
        </w:rPr>
        <w:t>RUAS E AVENIDAS</w:t>
      </w:r>
    </w:p>
    <w:p w:rsidR="00A929BE" w:rsidRDefault="00A929BE" w:rsidP="00A929B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15.451.0024.1009 – Ampliação de Redes Elétricas</w:t>
      </w:r>
    </w:p>
    <w:p w:rsidR="00A929BE" w:rsidRDefault="00A929BE" w:rsidP="00A929B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266 – Obras e Instalações.............................................................................R$   10.000,00</w:t>
      </w:r>
    </w:p>
    <w:p w:rsidR="00A929BE" w:rsidRDefault="00A929BE" w:rsidP="00A929BE">
      <w:pPr>
        <w:jc w:val="both"/>
        <w:rPr>
          <w:rFonts w:ascii="Arial" w:hAnsi="Arial" w:cs="Arial"/>
          <w:sz w:val="24"/>
        </w:rPr>
      </w:pPr>
    </w:p>
    <w:p w:rsidR="00A929BE" w:rsidRDefault="00A929BE" w:rsidP="00A929B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>Art. 2º - O crédito aberto pelo artigo anterior será coberto com recursos provenientes</w:t>
      </w:r>
      <w:r>
        <w:rPr>
          <w:rFonts w:ascii="Arial" w:hAnsi="Arial" w:cs="Arial"/>
          <w:sz w:val="24"/>
        </w:rPr>
        <w:t xml:space="preserve"> da anulação parcial das seguintes dotações do orçamento vigente:</w:t>
      </w:r>
    </w:p>
    <w:p w:rsidR="00A929BE" w:rsidRDefault="00A929BE" w:rsidP="00A929BE">
      <w:pPr>
        <w:jc w:val="both"/>
        <w:rPr>
          <w:rFonts w:ascii="Arial" w:hAnsi="Arial" w:cs="Arial"/>
          <w:sz w:val="24"/>
        </w:rPr>
      </w:pPr>
    </w:p>
    <w:p w:rsidR="00A929BE" w:rsidRPr="002D5B3B" w:rsidRDefault="00A929BE" w:rsidP="00A929BE">
      <w:pPr>
        <w:jc w:val="both"/>
        <w:rPr>
          <w:rFonts w:ascii="Arial" w:hAnsi="Arial" w:cs="Arial"/>
          <w:b/>
          <w:sz w:val="24"/>
        </w:rPr>
      </w:pPr>
      <w:r w:rsidRPr="002D5B3B">
        <w:rPr>
          <w:rFonts w:ascii="Arial" w:hAnsi="Arial" w:cs="Arial"/>
          <w:b/>
          <w:sz w:val="24"/>
        </w:rPr>
        <w:t>020</w:t>
      </w:r>
      <w:r>
        <w:rPr>
          <w:rFonts w:ascii="Arial" w:hAnsi="Arial" w:cs="Arial"/>
          <w:b/>
          <w:sz w:val="24"/>
        </w:rPr>
        <w:t>3</w:t>
      </w:r>
      <w:r w:rsidRPr="002D5B3B">
        <w:rPr>
          <w:rFonts w:ascii="Arial" w:hAnsi="Arial" w:cs="Arial"/>
          <w:b/>
          <w:sz w:val="24"/>
        </w:rPr>
        <w:t xml:space="preserve"> – DIVISÃO MUNICIPAL DE A</w:t>
      </w:r>
      <w:r>
        <w:rPr>
          <w:rFonts w:ascii="Arial" w:hAnsi="Arial" w:cs="Arial"/>
          <w:b/>
          <w:sz w:val="24"/>
        </w:rPr>
        <w:t>GRICULTURA E MEIO AMBIENTE</w:t>
      </w:r>
    </w:p>
    <w:p w:rsidR="00A929BE" w:rsidRPr="002D5B3B" w:rsidRDefault="00A929BE" w:rsidP="00A929BE">
      <w:pPr>
        <w:jc w:val="both"/>
        <w:rPr>
          <w:rFonts w:ascii="Arial" w:hAnsi="Arial" w:cs="Arial"/>
          <w:b/>
          <w:sz w:val="24"/>
        </w:rPr>
      </w:pPr>
      <w:r w:rsidRPr="002D5B3B">
        <w:rPr>
          <w:rFonts w:ascii="Arial" w:hAnsi="Arial" w:cs="Arial"/>
          <w:b/>
          <w:sz w:val="24"/>
        </w:rPr>
        <w:t>020</w:t>
      </w:r>
      <w:r>
        <w:rPr>
          <w:rFonts w:ascii="Arial" w:hAnsi="Arial" w:cs="Arial"/>
          <w:b/>
          <w:sz w:val="24"/>
        </w:rPr>
        <w:t>3</w:t>
      </w:r>
      <w:r w:rsidRPr="002D5B3B">
        <w:rPr>
          <w:rFonts w:ascii="Arial" w:hAnsi="Arial" w:cs="Arial"/>
          <w:b/>
          <w:sz w:val="24"/>
        </w:rPr>
        <w:t>0</w:t>
      </w:r>
      <w:r>
        <w:rPr>
          <w:rFonts w:ascii="Arial" w:hAnsi="Arial" w:cs="Arial"/>
          <w:b/>
          <w:sz w:val="24"/>
        </w:rPr>
        <w:t>1</w:t>
      </w:r>
      <w:r w:rsidRPr="002D5B3B">
        <w:rPr>
          <w:rFonts w:ascii="Arial" w:hAnsi="Arial" w:cs="Arial"/>
          <w:b/>
          <w:sz w:val="24"/>
        </w:rPr>
        <w:t xml:space="preserve">2 – </w:t>
      </w:r>
      <w:r>
        <w:rPr>
          <w:rFonts w:ascii="Arial" w:hAnsi="Arial" w:cs="Arial"/>
          <w:b/>
          <w:sz w:val="24"/>
        </w:rPr>
        <w:t>AGRICULTURA E MEIO AMBIENTE</w:t>
      </w:r>
    </w:p>
    <w:p w:rsidR="00A929BE" w:rsidRDefault="00A929BE" w:rsidP="00A929B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20.606.0006.1003.0000 – Fomento às Cadeias do Grão e Leite</w:t>
      </w:r>
    </w:p>
    <w:p w:rsidR="00A929BE" w:rsidRDefault="00A929BE" w:rsidP="00A929B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053 – Equipamentos e Material Permanente..................................................R$ 10.000,00</w:t>
      </w:r>
    </w:p>
    <w:p w:rsidR="00A929BE" w:rsidRPr="008017BE" w:rsidRDefault="00A929BE" w:rsidP="00A929BE">
      <w:pPr>
        <w:jc w:val="both"/>
        <w:rPr>
          <w:rFonts w:ascii="Arial" w:hAnsi="Arial" w:cs="Arial"/>
          <w:sz w:val="24"/>
        </w:rPr>
      </w:pPr>
    </w:p>
    <w:p w:rsidR="00A929BE" w:rsidRPr="008017BE" w:rsidRDefault="00A929BE" w:rsidP="00A929BE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revogadas as disposições em contrário.</w:t>
      </w:r>
    </w:p>
    <w:p w:rsidR="00A929BE" w:rsidRPr="008017BE" w:rsidRDefault="00A929BE" w:rsidP="00A929BE">
      <w:pPr>
        <w:rPr>
          <w:rFonts w:ascii="Arial" w:hAnsi="Arial" w:cs="Arial"/>
          <w:sz w:val="24"/>
        </w:rPr>
      </w:pPr>
    </w:p>
    <w:p w:rsidR="00A929BE" w:rsidRPr="008017BE" w:rsidRDefault="00A929BE" w:rsidP="00A929BE">
      <w:pPr>
        <w:rPr>
          <w:rFonts w:ascii="Arial" w:hAnsi="Arial" w:cs="Arial"/>
          <w:sz w:val="24"/>
        </w:rPr>
      </w:pPr>
      <w:r w:rsidRPr="008017BE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2036445</wp:posOffset>
            </wp:positionH>
            <wp:positionV relativeFrom="paragraph">
              <wp:posOffset>36195</wp:posOffset>
            </wp:positionV>
            <wp:extent cx="2847975" cy="1571625"/>
            <wp:effectExtent l="0" t="0" r="9525" b="0"/>
            <wp:wrapNone/>
            <wp:docPr id="6" name="Imagem 6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29BE" w:rsidRDefault="00A929BE" w:rsidP="00A929B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16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outubro de 2020</w:t>
      </w:r>
    </w:p>
    <w:p w:rsidR="00A929BE" w:rsidRPr="008017BE" w:rsidRDefault="00A929BE" w:rsidP="00A929BE">
      <w:pPr>
        <w:jc w:val="center"/>
        <w:rPr>
          <w:rFonts w:ascii="Arial" w:hAnsi="Arial" w:cs="Arial"/>
          <w:sz w:val="24"/>
        </w:rPr>
      </w:pPr>
    </w:p>
    <w:p w:rsidR="00A929BE" w:rsidRPr="008017BE" w:rsidRDefault="00A929BE" w:rsidP="00A929BE">
      <w:pPr>
        <w:jc w:val="center"/>
        <w:rPr>
          <w:rFonts w:ascii="Arial" w:hAnsi="Arial" w:cs="Arial"/>
          <w:sz w:val="24"/>
        </w:rPr>
      </w:pPr>
    </w:p>
    <w:p w:rsidR="00A929BE" w:rsidRPr="008017BE" w:rsidRDefault="00A929BE" w:rsidP="00A929BE">
      <w:pPr>
        <w:jc w:val="center"/>
        <w:rPr>
          <w:rFonts w:ascii="Arial" w:hAnsi="Arial" w:cs="Arial"/>
          <w:sz w:val="24"/>
        </w:rPr>
      </w:pPr>
    </w:p>
    <w:p w:rsidR="00A929BE" w:rsidRPr="008017BE" w:rsidRDefault="00A929BE" w:rsidP="00A929BE">
      <w:pPr>
        <w:jc w:val="center"/>
        <w:rPr>
          <w:rFonts w:ascii="Arial" w:hAnsi="Arial" w:cs="Arial"/>
          <w:sz w:val="24"/>
        </w:rPr>
      </w:pPr>
    </w:p>
    <w:p w:rsidR="00A929BE" w:rsidRPr="008017BE" w:rsidRDefault="00A929BE" w:rsidP="00A929B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Gisele </w:t>
      </w:r>
      <w:proofErr w:type="spellStart"/>
      <w:r w:rsidRPr="008017BE">
        <w:rPr>
          <w:rFonts w:ascii="Arial" w:hAnsi="Arial" w:cs="Arial"/>
          <w:sz w:val="24"/>
        </w:rPr>
        <w:t>Tonchis</w:t>
      </w:r>
      <w:proofErr w:type="spellEnd"/>
    </w:p>
    <w:p w:rsidR="00A929BE" w:rsidRPr="008017BE" w:rsidRDefault="00A929BE" w:rsidP="00A929B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A929BE" w:rsidRPr="008017BE" w:rsidRDefault="00A929BE" w:rsidP="00A929BE">
      <w:pPr>
        <w:rPr>
          <w:rFonts w:ascii="Arial" w:hAnsi="Arial" w:cs="Arial"/>
          <w:sz w:val="24"/>
        </w:rPr>
      </w:pPr>
    </w:p>
    <w:p w:rsidR="00A929BE" w:rsidRDefault="00A929BE" w:rsidP="00A929BE">
      <w:pPr>
        <w:jc w:val="center"/>
        <w:rPr>
          <w:rFonts w:ascii="Arial" w:hAnsi="Arial" w:cs="Arial"/>
          <w:sz w:val="24"/>
        </w:rPr>
      </w:pPr>
    </w:p>
    <w:p w:rsidR="00A929BE" w:rsidRDefault="00A929BE" w:rsidP="00A929BE">
      <w:pPr>
        <w:jc w:val="center"/>
        <w:rPr>
          <w:rFonts w:ascii="Arial" w:hAnsi="Arial" w:cs="Arial"/>
          <w:sz w:val="24"/>
        </w:rPr>
      </w:pPr>
    </w:p>
    <w:p w:rsidR="00A929BE" w:rsidRDefault="00A929BE" w:rsidP="00A929BE">
      <w:pPr>
        <w:jc w:val="center"/>
        <w:rPr>
          <w:rFonts w:ascii="Arial" w:hAnsi="Arial" w:cs="Arial"/>
          <w:sz w:val="24"/>
        </w:rPr>
      </w:pPr>
    </w:p>
    <w:p w:rsidR="00A929BE" w:rsidRDefault="00A929BE" w:rsidP="00A929BE">
      <w:pPr>
        <w:jc w:val="center"/>
        <w:rPr>
          <w:rFonts w:ascii="Arial" w:hAnsi="Arial" w:cs="Arial"/>
          <w:sz w:val="24"/>
        </w:rPr>
      </w:pPr>
    </w:p>
    <w:p w:rsidR="00A929BE" w:rsidRDefault="00A929BE" w:rsidP="00A929BE">
      <w:pPr>
        <w:jc w:val="center"/>
        <w:rPr>
          <w:rFonts w:ascii="Arial" w:hAnsi="Arial" w:cs="Arial"/>
          <w:sz w:val="24"/>
        </w:rPr>
      </w:pPr>
    </w:p>
    <w:p w:rsidR="00A929BE" w:rsidRDefault="00A929BE" w:rsidP="00A929BE">
      <w:pPr>
        <w:jc w:val="center"/>
        <w:rPr>
          <w:rFonts w:ascii="Arial" w:hAnsi="Arial" w:cs="Arial"/>
          <w:sz w:val="24"/>
        </w:rPr>
      </w:pPr>
    </w:p>
    <w:p w:rsidR="00A929BE" w:rsidRDefault="00A929BE" w:rsidP="00A929BE">
      <w:pPr>
        <w:jc w:val="center"/>
        <w:rPr>
          <w:rFonts w:ascii="Arial" w:hAnsi="Arial" w:cs="Arial"/>
          <w:sz w:val="24"/>
        </w:rPr>
      </w:pPr>
    </w:p>
    <w:p w:rsidR="00A929BE" w:rsidRDefault="00A929BE" w:rsidP="00A929BE">
      <w:pPr>
        <w:jc w:val="center"/>
        <w:rPr>
          <w:rFonts w:ascii="Arial" w:hAnsi="Arial" w:cs="Arial"/>
          <w:sz w:val="24"/>
        </w:rPr>
      </w:pPr>
    </w:p>
    <w:p w:rsidR="00A929BE" w:rsidRDefault="00A929BE" w:rsidP="00A929BE">
      <w:pPr>
        <w:jc w:val="center"/>
        <w:rPr>
          <w:rFonts w:ascii="Arial" w:hAnsi="Arial" w:cs="Arial"/>
          <w:sz w:val="24"/>
        </w:rPr>
      </w:pPr>
    </w:p>
    <w:p w:rsidR="00A929BE" w:rsidRDefault="00A929BE" w:rsidP="00A929BE">
      <w:pPr>
        <w:jc w:val="center"/>
        <w:rPr>
          <w:rFonts w:ascii="Arial" w:hAnsi="Arial" w:cs="Arial"/>
          <w:sz w:val="24"/>
        </w:rPr>
      </w:pPr>
    </w:p>
    <w:p w:rsidR="00A929BE" w:rsidRDefault="00A929BE" w:rsidP="00A929BE">
      <w:pPr>
        <w:jc w:val="center"/>
        <w:rPr>
          <w:rFonts w:ascii="Arial" w:hAnsi="Arial" w:cs="Arial"/>
          <w:sz w:val="24"/>
        </w:rPr>
      </w:pPr>
    </w:p>
    <w:p w:rsidR="00A929BE" w:rsidRDefault="00A929BE" w:rsidP="00A929BE">
      <w:pPr>
        <w:jc w:val="center"/>
        <w:rPr>
          <w:rFonts w:ascii="Arial" w:hAnsi="Arial" w:cs="Arial"/>
          <w:sz w:val="24"/>
        </w:rPr>
      </w:pPr>
    </w:p>
    <w:p w:rsidR="00A929BE" w:rsidRPr="008017BE" w:rsidRDefault="00A929BE" w:rsidP="00A929B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A929BE" w:rsidRPr="008017BE" w:rsidRDefault="00A929BE" w:rsidP="00A929BE">
      <w:pPr>
        <w:jc w:val="center"/>
        <w:rPr>
          <w:rFonts w:ascii="Arial" w:hAnsi="Arial" w:cs="Arial"/>
          <w:sz w:val="24"/>
        </w:rPr>
      </w:pPr>
    </w:p>
    <w:p w:rsidR="00A929BE" w:rsidRPr="008017BE" w:rsidRDefault="00A929BE" w:rsidP="00A929BE">
      <w:pPr>
        <w:jc w:val="center"/>
        <w:rPr>
          <w:rFonts w:ascii="Arial" w:hAnsi="Arial" w:cs="Arial"/>
          <w:sz w:val="24"/>
        </w:rPr>
      </w:pPr>
    </w:p>
    <w:p w:rsidR="00A929BE" w:rsidRPr="008017BE" w:rsidRDefault="00A929BE" w:rsidP="00A929BE">
      <w:pPr>
        <w:jc w:val="center"/>
        <w:rPr>
          <w:rFonts w:ascii="Arial" w:hAnsi="Arial" w:cs="Arial"/>
          <w:sz w:val="24"/>
        </w:rPr>
      </w:pPr>
    </w:p>
    <w:p w:rsidR="00A929BE" w:rsidRPr="008017BE" w:rsidRDefault="00A929BE" w:rsidP="00A929BE">
      <w:pPr>
        <w:jc w:val="center"/>
        <w:rPr>
          <w:rFonts w:ascii="Arial" w:hAnsi="Arial" w:cs="Arial"/>
          <w:sz w:val="24"/>
        </w:rPr>
      </w:pPr>
    </w:p>
    <w:p w:rsidR="00A929BE" w:rsidRPr="008017BE" w:rsidRDefault="00A929BE" w:rsidP="00A929BE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Lourdes,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R$ 10.000,00 (dez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custear despesas com serviços de substituição e instalação para melhoria a iluminação da Praça da Matriz.  O crédito aberto será coberto pela anulação de dotação que possui um saldo expressivo e não será usado até o final do exercício.</w:t>
      </w:r>
    </w:p>
    <w:p w:rsidR="00A929BE" w:rsidRPr="008017BE" w:rsidRDefault="00A929BE" w:rsidP="00A929BE">
      <w:pPr>
        <w:jc w:val="both"/>
        <w:rPr>
          <w:rFonts w:ascii="Arial" w:hAnsi="Arial" w:cs="Arial"/>
          <w:sz w:val="24"/>
          <w:u w:val="single"/>
        </w:rPr>
      </w:pPr>
    </w:p>
    <w:p w:rsidR="00A929BE" w:rsidRPr="008017BE" w:rsidRDefault="00A929BE" w:rsidP="00A929BE">
      <w:pPr>
        <w:jc w:val="both"/>
        <w:rPr>
          <w:rFonts w:ascii="Arial" w:hAnsi="Arial" w:cs="Arial"/>
          <w:sz w:val="24"/>
        </w:rPr>
      </w:pPr>
    </w:p>
    <w:p w:rsidR="00A929BE" w:rsidRDefault="00A929BE" w:rsidP="00A929BE">
      <w:pPr>
        <w:jc w:val="center"/>
        <w:rPr>
          <w:rFonts w:ascii="Arial" w:hAnsi="Arial" w:cs="Arial"/>
          <w:sz w:val="24"/>
        </w:rPr>
      </w:pPr>
    </w:p>
    <w:p w:rsidR="00A929BE" w:rsidRDefault="00A929BE" w:rsidP="00A929BE">
      <w:pPr>
        <w:jc w:val="center"/>
        <w:rPr>
          <w:rFonts w:ascii="Arial" w:hAnsi="Arial" w:cs="Arial"/>
          <w:sz w:val="24"/>
        </w:rPr>
      </w:pPr>
    </w:p>
    <w:p w:rsidR="00A929BE" w:rsidRPr="008017BE" w:rsidRDefault="00A929BE" w:rsidP="00A929B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16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outubro de 2020</w:t>
      </w:r>
    </w:p>
    <w:p w:rsidR="00A929BE" w:rsidRPr="008017BE" w:rsidRDefault="00A929BE" w:rsidP="00A929BE">
      <w:pPr>
        <w:rPr>
          <w:rFonts w:ascii="Arial" w:hAnsi="Arial" w:cs="Arial"/>
          <w:sz w:val="24"/>
        </w:rPr>
      </w:pPr>
    </w:p>
    <w:p w:rsidR="00A929BE" w:rsidRPr="008017BE" w:rsidRDefault="00A929BE" w:rsidP="00A929BE">
      <w:pPr>
        <w:rPr>
          <w:rFonts w:ascii="Arial" w:hAnsi="Arial" w:cs="Arial"/>
          <w:sz w:val="24"/>
        </w:rPr>
      </w:pPr>
    </w:p>
    <w:p w:rsidR="00A929BE" w:rsidRPr="008017BE" w:rsidRDefault="00A929BE" w:rsidP="00A929BE">
      <w:pPr>
        <w:rPr>
          <w:rFonts w:ascii="Arial" w:hAnsi="Arial" w:cs="Arial"/>
          <w:sz w:val="24"/>
        </w:rPr>
      </w:pPr>
    </w:p>
    <w:p w:rsidR="00A929BE" w:rsidRDefault="00A929BE" w:rsidP="00A929BE">
      <w:pPr>
        <w:rPr>
          <w:rFonts w:ascii="Arial" w:hAnsi="Arial" w:cs="Arial"/>
          <w:sz w:val="24"/>
        </w:rPr>
      </w:pPr>
    </w:p>
    <w:p w:rsidR="00A929BE" w:rsidRPr="008017BE" w:rsidRDefault="00A929BE" w:rsidP="00A929BE">
      <w:pPr>
        <w:rPr>
          <w:rFonts w:ascii="Arial" w:hAnsi="Arial" w:cs="Arial"/>
          <w:sz w:val="24"/>
        </w:rPr>
      </w:pPr>
    </w:p>
    <w:p w:rsidR="00A929BE" w:rsidRPr="008017BE" w:rsidRDefault="00A929BE" w:rsidP="00A929B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A929BE" w:rsidRDefault="00A929BE" w:rsidP="00A929B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A929BE" w:rsidRDefault="00A929BE" w:rsidP="00A929BE">
      <w:pPr>
        <w:jc w:val="center"/>
        <w:rPr>
          <w:rFonts w:ascii="Arial" w:hAnsi="Arial" w:cs="Arial"/>
          <w:sz w:val="24"/>
        </w:rPr>
      </w:pPr>
    </w:p>
    <w:p w:rsidR="00A929BE" w:rsidRDefault="00A929BE" w:rsidP="00A929BE">
      <w:pPr>
        <w:jc w:val="center"/>
        <w:rPr>
          <w:rFonts w:ascii="Arial" w:hAnsi="Arial" w:cs="Arial"/>
          <w:sz w:val="24"/>
        </w:rPr>
      </w:pPr>
    </w:p>
    <w:p w:rsidR="00A929BE" w:rsidRDefault="00A929BE" w:rsidP="00A929BE">
      <w:pPr>
        <w:jc w:val="center"/>
        <w:rPr>
          <w:rFonts w:ascii="Arial" w:hAnsi="Arial" w:cs="Arial"/>
          <w:sz w:val="24"/>
        </w:rPr>
      </w:pPr>
    </w:p>
    <w:p w:rsidR="0004598D" w:rsidRDefault="0004598D" w:rsidP="0004598D">
      <w:pPr>
        <w:jc w:val="center"/>
        <w:rPr>
          <w:rFonts w:ascii="Arial" w:hAnsi="Arial" w:cs="Arial"/>
          <w:sz w:val="24"/>
        </w:rPr>
      </w:pPr>
    </w:p>
    <w:p w:rsidR="0004598D" w:rsidRDefault="0004598D" w:rsidP="0004598D">
      <w:pPr>
        <w:jc w:val="center"/>
        <w:rPr>
          <w:rFonts w:ascii="Arial" w:hAnsi="Arial" w:cs="Arial"/>
          <w:sz w:val="24"/>
        </w:rPr>
      </w:pPr>
    </w:p>
    <w:p w:rsidR="0004598D" w:rsidRDefault="0004598D" w:rsidP="0004598D">
      <w:pPr>
        <w:jc w:val="center"/>
        <w:rPr>
          <w:rFonts w:ascii="Arial" w:hAnsi="Arial" w:cs="Arial"/>
          <w:sz w:val="24"/>
        </w:rPr>
      </w:pPr>
    </w:p>
    <w:p w:rsidR="0004598D" w:rsidRDefault="0004598D" w:rsidP="0004598D">
      <w:pPr>
        <w:jc w:val="center"/>
        <w:rPr>
          <w:rFonts w:ascii="Arial" w:hAnsi="Arial" w:cs="Arial"/>
          <w:sz w:val="24"/>
        </w:rPr>
      </w:pPr>
    </w:p>
    <w:p w:rsidR="005032B8" w:rsidRDefault="005032B8" w:rsidP="005032B8">
      <w:pPr>
        <w:jc w:val="center"/>
        <w:rPr>
          <w:rFonts w:ascii="Arial" w:hAnsi="Arial" w:cs="Arial"/>
          <w:sz w:val="24"/>
        </w:rPr>
      </w:pPr>
    </w:p>
    <w:sectPr w:rsidR="005032B8" w:rsidSect="00CE49BD">
      <w:headerReference w:type="default" r:id="rId9"/>
      <w:footerReference w:type="default" r:id="rId10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35F5" w:rsidRDefault="004C35F5">
      <w:r>
        <w:separator/>
      </w:r>
    </w:p>
  </w:endnote>
  <w:endnote w:type="continuationSeparator" w:id="0">
    <w:p w:rsidR="004C35F5" w:rsidRDefault="004C3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35F5" w:rsidRDefault="004C35F5">
      <w:r>
        <w:separator/>
      </w:r>
    </w:p>
  </w:footnote>
  <w:footnote w:type="continuationSeparator" w:id="0">
    <w:p w:rsidR="004C35F5" w:rsidRDefault="004C35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4C35F5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4C35F5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4" o:title=""/>
        </v:shape>
        <o:OLEObject Type="Embed" ProgID="CorelPhotoPaint.Image.8" ShapeID="_x0000_i1025" DrawAspect="Content" ObjectID="_1664597528" r:id="rId5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598D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8D7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5F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6618"/>
    <w:rsid w:val="00A86EA4"/>
    <w:rsid w:val="00A9067D"/>
    <w:rsid w:val="00A91C37"/>
    <w:rsid w:val="00A929BE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BB7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FE591EC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lourdes.sp.gov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389E92-068C-45DF-BEE9-3AA795EBA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1947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2020-10-19T10:26:00Z</dcterms:created>
  <dcterms:modified xsi:type="dcterms:W3CDTF">2020-10-19T10:26:00Z</dcterms:modified>
</cp:coreProperties>
</file>