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FA0AE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F70F43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3</w:t>
      </w:r>
      <w:r w:rsidR="00FA0AEF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0</w:t>
      </w: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FA0AEF" w:rsidRPr="00FA0AEF" w:rsidRDefault="00361D54" w:rsidP="00FA0AEF">
      <w:pPr>
        <w:pStyle w:val="Recuodecorpodetexto"/>
        <w:ind w:left="3969"/>
        <w:jc w:val="both"/>
        <w:rPr>
          <w:rFonts w:ascii="Times New Roman" w:hAnsi="Times New Roman" w:cs="Times New Roman"/>
          <w:bCs w:val="0"/>
          <w:sz w:val="22"/>
          <w:szCs w:val="22"/>
        </w:rPr>
      </w:pPr>
      <w:r w:rsidRPr="00FA0AEF">
        <w:rPr>
          <w:rFonts w:ascii="Times New Roman" w:hAnsi="Times New Roman" w:cs="Times New Roman"/>
          <w:i/>
          <w:iCs/>
          <w:sz w:val="22"/>
          <w:szCs w:val="22"/>
        </w:rPr>
        <w:t xml:space="preserve">                                                                                                                   </w:t>
      </w:r>
      <w:r w:rsidR="00FA0AEF" w:rsidRPr="00FA0AEF">
        <w:rPr>
          <w:rFonts w:ascii="Times New Roman" w:hAnsi="Times New Roman" w:cs="Times New Roman"/>
          <w:sz w:val="22"/>
          <w:szCs w:val="22"/>
        </w:rPr>
        <w:t>Dispõe sobre a obrigatoriedade da instalação de armários guarda-volumes nas agências bancárias providas de portas giratórias</w:t>
      </w:r>
      <w:r w:rsidR="00FA0AEF" w:rsidRPr="00FA0AEF">
        <w:rPr>
          <w:rFonts w:ascii="Times New Roman" w:hAnsi="Times New Roman" w:cs="Times New Roman"/>
          <w:bCs w:val="0"/>
          <w:sz w:val="22"/>
          <w:szCs w:val="22"/>
        </w:rPr>
        <w:t>.</w:t>
      </w:r>
    </w:p>
    <w:p w:rsidR="00FA0AEF" w:rsidRPr="00FA0AEF" w:rsidRDefault="00FA0AEF" w:rsidP="00FA0AEF">
      <w:pPr>
        <w:pStyle w:val="Recuodecorpodetexto"/>
        <w:ind w:left="3420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FA0AEF" w:rsidRPr="00FA0AEF" w:rsidRDefault="00FA0AEF" w:rsidP="00FA0AEF">
      <w:pPr>
        <w:ind w:firstLine="54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bCs w:val="0"/>
          <w:sz w:val="22"/>
          <w:szCs w:val="22"/>
        </w:rPr>
        <w:t>A Câmara Municipal de Lima Duarte, com fulcro nas regras e princípios atinentes ao devido processo legislativo, e, ainda, com base no inciso I do art. 30 da CF/88 e art. 14 da Lei Orgânica, aprova a seguinte lei:</w:t>
      </w:r>
    </w:p>
    <w:p w:rsidR="00FA0AEF" w:rsidRPr="00FA0AEF" w:rsidRDefault="00FA0AEF" w:rsidP="00FA0AEF">
      <w:pPr>
        <w:ind w:firstLine="540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FA0AEF" w:rsidRPr="00FA0AEF" w:rsidRDefault="00FA0AEF" w:rsidP="00FA0AEF">
      <w:pPr>
        <w:pStyle w:val="NormalWeb"/>
        <w:spacing w:before="0" w:after="0"/>
        <w:jc w:val="both"/>
        <w:rPr>
          <w:bCs/>
          <w:sz w:val="22"/>
          <w:szCs w:val="22"/>
        </w:rPr>
      </w:pPr>
      <w:r w:rsidRPr="00FA0AEF">
        <w:rPr>
          <w:bCs/>
          <w:sz w:val="22"/>
          <w:szCs w:val="22"/>
        </w:rPr>
        <w:t>Art. 1° As agências bancárias, providas de portas giratórias ou não, com sistema de bloqueio de passagem através de detectores de metais, ficam obrigadas a instalar armários guarda-volumes em suas dependências</w:t>
      </w:r>
      <w:r w:rsidRPr="00FA0AEF">
        <w:rPr>
          <w:sz w:val="22"/>
          <w:szCs w:val="22"/>
        </w:rPr>
        <w:t xml:space="preserve"> para depósito temporário de objetos pessoais dos usuários</w:t>
      </w:r>
      <w:r w:rsidRPr="00FA0AEF">
        <w:rPr>
          <w:bCs/>
          <w:sz w:val="22"/>
          <w:szCs w:val="22"/>
        </w:rPr>
        <w:t>.</w:t>
      </w:r>
    </w:p>
    <w:p w:rsidR="00FA0AEF" w:rsidRPr="00FA0AEF" w:rsidRDefault="00FA0AEF" w:rsidP="00FA0AEF">
      <w:pPr>
        <w:pStyle w:val="NormalWeb"/>
        <w:spacing w:before="0" w:after="0"/>
        <w:jc w:val="both"/>
        <w:rPr>
          <w:bCs/>
          <w:sz w:val="22"/>
          <w:szCs w:val="22"/>
        </w:rPr>
      </w:pPr>
      <w:r w:rsidRPr="00FA0AEF">
        <w:rPr>
          <w:bCs/>
          <w:sz w:val="22"/>
          <w:szCs w:val="22"/>
        </w:rPr>
        <w:br/>
        <w:t xml:space="preserve">Parágrafo único. O equipamento de que trata a presente Lei deverá </w:t>
      </w:r>
      <w:r w:rsidRPr="00FA0AEF">
        <w:rPr>
          <w:bCs/>
          <w:sz w:val="22"/>
          <w:szCs w:val="22"/>
        </w:rPr>
        <w:t>ser munido de tranca com chave individual e ser instalado no hall de entrada das agências bancárias, antes das portas giratórias, em número suficiente para atender a todos os usuários</w:t>
      </w:r>
      <w:r w:rsidRPr="00FA0AEF">
        <w:rPr>
          <w:bCs/>
          <w:sz w:val="22"/>
          <w:szCs w:val="22"/>
        </w:rPr>
        <w:t>.</w:t>
      </w:r>
    </w:p>
    <w:p w:rsidR="00FA0AEF" w:rsidRPr="00FA0AEF" w:rsidRDefault="00FA0AEF" w:rsidP="00FA0AEF">
      <w:pPr>
        <w:pStyle w:val="NormalWeb"/>
        <w:spacing w:before="0" w:after="0"/>
        <w:jc w:val="both"/>
        <w:rPr>
          <w:bCs/>
          <w:sz w:val="22"/>
          <w:szCs w:val="22"/>
        </w:rPr>
      </w:pPr>
    </w:p>
    <w:p w:rsidR="00FA0AEF" w:rsidRPr="00FA0AEF" w:rsidRDefault="00FA0AEF" w:rsidP="00FA0AEF">
      <w:pPr>
        <w:pStyle w:val="NormalWeb"/>
        <w:spacing w:before="0" w:after="0"/>
        <w:jc w:val="both"/>
        <w:rPr>
          <w:bCs/>
          <w:sz w:val="22"/>
          <w:szCs w:val="22"/>
        </w:rPr>
      </w:pPr>
      <w:r w:rsidRPr="00FA0AEF">
        <w:rPr>
          <w:bCs/>
          <w:sz w:val="22"/>
          <w:szCs w:val="22"/>
        </w:rPr>
        <w:t xml:space="preserve">Art. 2° A fiscalização da presente lei ocorrerá por meio dos fiscais municipais. </w:t>
      </w:r>
    </w:p>
    <w:p w:rsidR="00FA0AEF" w:rsidRPr="00FA0AEF" w:rsidRDefault="00FA0AEF" w:rsidP="00FA0AEF">
      <w:pPr>
        <w:pStyle w:val="NormalWeb"/>
        <w:spacing w:before="0" w:after="0"/>
        <w:jc w:val="both"/>
        <w:rPr>
          <w:sz w:val="22"/>
          <w:szCs w:val="22"/>
        </w:rPr>
      </w:pPr>
      <w:r w:rsidRPr="00FA0AEF">
        <w:rPr>
          <w:bCs/>
          <w:sz w:val="22"/>
          <w:szCs w:val="22"/>
        </w:rPr>
        <w:br/>
        <w:t xml:space="preserve">Art. 3° O descumprimento desta lei sujeitará o infrator às </w:t>
      </w:r>
      <w:r w:rsidRPr="00FA0AEF">
        <w:rPr>
          <w:sz w:val="22"/>
          <w:szCs w:val="22"/>
        </w:rPr>
        <w:t xml:space="preserve">seguintes penalidades, aplicadas sucessivamente: </w:t>
      </w:r>
    </w:p>
    <w:p w:rsidR="00FA0AEF" w:rsidRPr="00FA0AEF" w:rsidRDefault="00FA0AEF" w:rsidP="00FA0AEF">
      <w:pPr>
        <w:pStyle w:val="NormalWeb"/>
        <w:spacing w:before="0" w:after="0"/>
        <w:jc w:val="both"/>
        <w:rPr>
          <w:sz w:val="22"/>
          <w:szCs w:val="22"/>
        </w:rPr>
      </w:pPr>
      <w:r w:rsidRPr="00FA0AEF">
        <w:rPr>
          <w:sz w:val="22"/>
          <w:szCs w:val="22"/>
        </w:rPr>
        <w:t xml:space="preserve">I - </w:t>
      </w:r>
      <w:proofErr w:type="gramStart"/>
      <w:r w:rsidRPr="00FA0AEF">
        <w:rPr>
          <w:sz w:val="22"/>
          <w:szCs w:val="22"/>
        </w:rPr>
        <w:t>advertência</w:t>
      </w:r>
      <w:proofErr w:type="gramEnd"/>
      <w:r w:rsidRPr="00FA0AEF">
        <w:rPr>
          <w:sz w:val="22"/>
          <w:szCs w:val="22"/>
        </w:rPr>
        <w:t xml:space="preserve">, com prazo de 30 (trinta) dias úteis para a regularização da pendência; </w:t>
      </w:r>
    </w:p>
    <w:p w:rsidR="00FA0AEF" w:rsidRPr="00FA0AEF" w:rsidRDefault="00FA0AEF" w:rsidP="00FA0AEF">
      <w:pPr>
        <w:pStyle w:val="NormalWeb"/>
        <w:spacing w:before="0" w:after="0"/>
        <w:jc w:val="both"/>
        <w:rPr>
          <w:sz w:val="22"/>
          <w:szCs w:val="22"/>
        </w:rPr>
      </w:pPr>
      <w:r w:rsidRPr="00FA0AEF">
        <w:rPr>
          <w:sz w:val="22"/>
          <w:szCs w:val="22"/>
        </w:rPr>
        <w:t xml:space="preserve">II - </w:t>
      </w:r>
      <w:proofErr w:type="gramStart"/>
      <w:r w:rsidRPr="00FA0AEF">
        <w:rPr>
          <w:sz w:val="22"/>
          <w:szCs w:val="22"/>
        </w:rPr>
        <w:t>persistindo</w:t>
      </w:r>
      <w:proofErr w:type="gramEnd"/>
      <w:r w:rsidRPr="00FA0AEF">
        <w:rPr>
          <w:sz w:val="22"/>
          <w:szCs w:val="22"/>
        </w:rPr>
        <w:t xml:space="preserve"> a infração, aplicar-se-á multa no valor de 400 (quatrocentas) Unidades Fiscais do Município (UFM); se em até 30 (trinta) dias úteis após a aplicação da multa não houver regularização da situação, </w:t>
      </w:r>
      <w:proofErr w:type="spellStart"/>
      <w:r w:rsidRPr="00FA0AEF">
        <w:rPr>
          <w:sz w:val="22"/>
          <w:szCs w:val="22"/>
        </w:rPr>
        <w:t>aplicar-se-à</w:t>
      </w:r>
      <w:proofErr w:type="spellEnd"/>
      <w:r w:rsidRPr="00FA0AEF">
        <w:rPr>
          <w:sz w:val="22"/>
          <w:szCs w:val="22"/>
        </w:rPr>
        <w:t xml:space="preserve"> uma segunda multa no valor de 400 (quatrocentas) Unidades Fiscais do Município (UFM); </w:t>
      </w:r>
    </w:p>
    <w:p w:rsidR="00FA0AEF" w:rsidRPr="00FA0AEF" w:rsidRDefault="00FA0AEF" w:rsidP="00FA0AEF">
      <w:pPr>
        <w:pStyle w:val="NormalWeb"/>
        <w:spacing w:before="0" w:after="0"/>
        <w:jc w:val="both"/>
        <w:rPr>
          <w:sz w:val="22"/>
          <w:szCs w:val="22"/>
        </w:rPr>
      </w:pPr>
      <w:r w:rsidRPr="00FA0AEF">
        <w:rPr>
          <w:sz w:val="22"/>
          <w:szCs w:val="22"/>
        </w:rPr>
        <w:t>III - cassação da licença de localização: se, após 30 (trinta) dias úteis da aplicação da segunda multa, persistir a infração o Município procederá à suspensão da licença de funcionamento do estabelecimento bancário até a completa regularização.</w:t>
      </w:r>
    </w:p>
    <w:p w:rsidR="00FA0AEF" w:rsidRPr="00FA0AEF" w:rsidRDefault="00FA0AEF" w:rsidP="00FA0AEF">
      <w:pPr>
        <w:pStyle w:val="NormalWeb"/>
        <w:spacing w:before="0" w:after="0"/>
        <w:jc w:val="both"/>
        <w:rPr>
          <w:bCs/>
          <w:sz w:val="22"/>
          <w:szCs w:val="22"/>
        </w:rPr>
      </w:pPr>
      <w:r w:rsidRPr="00FA0AEF">
        <w:rPr>
          <w:bCs/>
          <w:sz w:val="22"/>
          <w:szCs w:val="22"/>
        </w:rPr>
        <w:br/>
        <w:t>Art. 4° As agências bancárias terão o prazo de cento e vinte dias, a contar da data de publicação da presente lei, para instalar os equipamentos de que trata o art. 1°.</w:t>
      </w:r>
    </w:p>
    <w:p w:rsidR="00FA0AEF" w:rsidRPr="00FA0AEF" w:rsidRDefault="00FA0AEF" w:rsidP="00FA0AE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361D54" w:rsidRPr="00FA0AEF" w:rsidRDefault="00FA0AEF" w:rsidP="00FA0AEF">
      <w:pPr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Art. 5° Esta Lei entra em vigor na data de sua publicação.</w:t>
      </w:r>
      <w:r w:rsidR="00361D54" w:rsidRPr="00FA0AEF">
        <w:rPr>
          <w:rFonts w:ascii="Times New Roman" w:hAnsi="Times New Roman" w:cs="Times New Roman"/>
          <w:b w:val="0"/>
          <w:sz w:val="22"/>
          <w:szCs w:val="22"/>
        </w:rPr>
        <w:t> </w:t>
      </w:r>
    </w:p>
    <w:p w:rsidR="00361D54" w:rsidRPr="00FA0AEF" w:rsidRDefault="00361D54" w:rsidP="00361D54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E33282" w:rsidRPr="00FA0AEF" w:rsidRDefault="00361D54" w:rsidP="00FA0AEF">
      <w:pPr>
        <w:jc w:val="both"/>
        <w:rPr>
          <w:rFonts w:ascii="Times New Roman" w:hAnsi="Times New Roman" w:cs="Times New Roman"/>
          <w:sz w:val="22"/>
          <w:szCs w:val="22"/>
        </w:rPr>
      </w:pPr>
      <w:r w:rsidRPr="00FA0AEF">
        <w:rPr>
          <w:rFonts w:ascii="Times New Roman" w:hAnsi="Times New Roman" w:cs="Times New Roman"/>
          <w:sz w:val="22"/>
          <w:szCs w:val="22"/>
        </w:rPr>
        <w:t> </w:t>
      </w:r>
    </w:p>
    <w:p w:rsidR="00BF3817" w:rsidRPr="00FA0AE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FA0AEF">
        <w:rPr>
          <w:rFonts w:ascii="Times New Roman" w:hAnsi="Times New Roman"/>
          <w:sz w:val="22"/>
          <w:szCs w:val="22"/>
        </w:rPr>
        <w:t>Lima Duarte,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FA0AEF">
        <w:rPr>
          <w:rFonts w:ascii="Times New Roman" w:hAnsi="Times New Roman"/>
          <w:sz w:val="22"/>
          <w:szCs w:val="22"/>
        </w:rPr>
        <w:t xml:space="preserve"> </w:t>
      </w:r>
      <w:r w:rsidR="0081083F" w:rsidRPr="00FA0AEF">
        <w:rPr>
          <w:rFonts w:ascii="Times New Roman" w:hAnsi="Times New Roman"/>
          <w:sz w:val="22"/>
          <w:szCs w:val="22"/>
          <w:lang w:val="pt-BR"/>
        </w:rPr>
        <w:t>1</w:t>
      </w:r>
      <w:r w:rsidR="00FA0AEF" w:rsidRPr="00FA0AEF">
        <w:rPr>
          <w:rFonts w:ascii="Times New Roman" w:hAnsi="Times New Roman"/>
          <w:sz w:val="22"/>
          <w:szCs w:val="22"/>
          <w:lang w:val="pt-BR"/>
        </w:rPr>
        <w:t>3</w:t>
      </w:r>
      <w:r w:rsidRPr="00FA0AEF">
        <w:rPr>
          <w:rFonts w:ascii="Times New Roman" w:hAnsi="Times New Roman"/>
          <w:sz w:val="22"/>
          <w:szCs w:val="22"/>
        </w:rPr>
        <w:t xml:space="preserve"> de </w:t>
      </w:r>
      <w:r w:rsidR="00FA0AEF" w:rsidRPr="00FA0AEF">
        <w:rPr>
          <w:rFonts w:ascii="Times New Roman" w:hAnsi="Times New Roman"/>
          <w:sz w:val="22"/>
          <w:szCs w:val="22"/>
          <w:lang w:val="pt-BR"/>
        </w:rPr>
        <w:t>setembro</w:t>
      </w:r>
      <w:r w:rsidRPr="00FA0AEF">
        <w:rPr>
          <w:rFonts w:ascii="Times New Roman" w:hAnsi="Times New Roman"/>
          <w:sz w:val="22"/>
          <w:szCs w:val="22"/>
        </w:rPr>
        <w:t xml:space="preserve"> de 201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>9</w:t>
      </w:r>
      <w:r w:rsidRPr="00FA0AEF">
        <w:rPr>
          <w:rFonts w:ascii="Times New Roman" w:hAnsi="Times New Roman"/>
          <w:sz w:val="22"/>
          <w:szCs w:val="22"/>
        </w:rPr>
        <w:t>.</w:t>
      </w:r>
    </w:p>
    <w:p w:rsidR="006C403D" w:rsidRPr="00FA0AE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7A0DE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Geraldo Gomes de Souza</w:t>
      </w:r>
    </w:p>
    <w:p w:rsidR="00BF381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Prefeito Municipal</w:t>
      </w:r>
    </w:p>
    <w:p w:rsidR="00344B2A" w:rsidRPr="00FA0AE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FA0AEF" w:rsidRDefault="002377FF" w:rsidP="002377FF">
      <w:pPr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:rsidR="00110F40" w:rsidRPr="00FA0AEF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FA0AEF">
        <w:rPr>
          <w:b w:val="0"/>
          <w:sz w:val="24"/>
        </w:rPr>
        <w:t xml:space="preserve">Publicado por afixação nos quadros de avisos e site da </w:t>
      </w:r>
      <w:r w:rsidR="003307BB" w:rsidRPr="00FA0AEF">
        <w:rPr>
          <w:b w:val="0"/>
          <w:sz w:val="24"/>
        </w:rPr>
        <w:t xml:space="preserve">Prefeitura </w:t>
      </w:r>
      <w:r w:rsidRPr="00FA0AEF">
        <w:rPr>
          <w:b w:val="0"/>
          <w:sz w:val="24"/>
        </w:rPr>
        <w:t xml:space="preserve">Municipal de Lima Duarte – em </w:t>
      </w:r>
      <w:r w:rsidR="00F70F43" w:rsidRPr="00FA0AEF">
        <w:rPr>
          <w:b w:val="0"/>
          <w:sz w:val="24"/>
        </w:rPr>
        <w:t>1</w:t>
      </w:r>
      <w:r w:rsidR="00FA0AEF">
        <w:rPr>
          <w:b w:val="0"/>
          <w:sz w:val="24"/>
        </w:rPr>
        <w:t>3</w:t>
      </w:r>
      <w:r w:rsidR="00FF7089" w:rsidRPr="00FA0AEF">
        <w:rPr>
          <w:b w:val="0"/>
          <w:sz w:val="24"/>
        </w:rPr>
        <w:t>/</w:t>
      </w:r>
      <w:r w:rsidR="00F70F43" w:rsidRPr="00FA0AEF">
        <w:rPr>
          <w:b w:val="0"/>
          <w:sz w:val="24"/>
        </w:rPr>
        <w:t>0</w:t>
      </w:r>
      <w:r w:rsidR="00FA0AEF">
        <w:rPr>
          <w:b w:val="0"/>
          <w:sz w:val="24"/>
        </w:rPr>
        <w:t>9</w:t>
      </w:r>
      <w:r w:rsidR="006C403D" w:rsidRPr="00FA0AEF">
        <w:rPr>
          <w:b w:val="0"/>
          <w:sz w:val="24"/>
        </w:rPr>
        <w:t>/</w:t>
      </w:r>
      <w:r w:rsidRPr="00FA0AEF">
        <w:rPr>
          <w:b w:val="0"/>
          <w:sz w:val="24"/>
        </w:rPr>
        <w:t>201</w:t>
      </w:r>
      <w:r w:rsidR="00F70F43" w:rsidRPr="00FA0AEF">
        <w:rPr>
          <w:b w:val="0"/>
          <w:sz w:val="24"/>
        </w:rPr>
        <w:t>9</w:t>
      </w:r>
      <w:r w:rsidRPr="00FA0AEF">
        <w:rPr>
          <w:b w:val="0"/>
          <w:sz w:val="24"/>
        </w:rPr>
        <w:t>.</w:t>
      </w:r>
    </w:p>
    <w:sectPr w:rsidR="00110F40" w:rsidRPr="00FA0AEF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023" w:rsidRDefault="00A01023">
      <w:r>
        <w:separator/>
      </w:r>
    </w:p>
  </w:endnote>
  <w:endnote w:type="continuationSeparator" w:id="0">
    <w:p w:rsidR="00A01023" w:rsidRDefault="00A01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023" w:rsidRDefault="00A01023">
      <w:r>
        <w:separator/>
      </w:r>
    </w:p>
  </w:footnote>
  <w:footnote w:type="continuationSeparator" w:id="0">
    <w:p w:rsidR="00A01023" w:rsidRDefault="00A01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96D0B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E23DF"/>
    <w:rsid w:val="00BE37E3"/>
    <w:rsid w:val="00BF3817"/>
    <w:rsid w:val="00C22287"/>
    <w:rsid w:val="00C32E01"/>
    <w:rsid w:val="00C47137"/>
    <w:rsid w:val="00C52236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D28A49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A3406-A436-4656-A105-1FCA3DEE6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6</TotalTime>
  <Pages>1</Pages>
  <Words>355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2020-05-07T02:08:00Z</dcterms:created>
  <dcterms:modified xsi:type="dcterms:W3CDTF">2020-05-07T02:14:00Z</dcterms:modified>
</cp:coreProperties>
</file>