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246767" w14:textId="0592507F" w:rsidR="00E71409" w:rsidRPr="00A33127" w:rsidRDefault="00EB516D" w:rsidP="00EB516D">
      <w:pPr>
        <w:jc w:val="center"/>
        <w:rPr>
          <w:rFonts w:ascii="Times New Roman" w:hAnsi="Times New Roman" w:cs="Times New Roman"/>
          <w:sz w:val="28"/>
          <w:szCs w:val="28"/>
        </w:rPr>
      </w:pPr>
      <w:r w:rsidRPr="00A33127">
        <w:rPr>
          <w:rFonts w:ascii="Times New Roman" w:hAnsi="Times New Roman" w:cs="Times New Roman"/>
          <w:sz w:val="28"/>
          <w:szCs w:val="28"/>
        </w:rPr>
        <w:t xml:space="preserve">EMENDA AO PROJETO DE LEI Nº </w:t>
      </w:r>
      <w:r w:rsidR="00826500" w:rsidRPr="00A33127">
        <w:rPr>
          <w:rFonts w:ascii="Times New Roman" w:hAnsi="Times New Roman" w:cs="Times New Roman"/>
          <w:sz w:val="28"/>
          <w:szCs w:val="28"/>
        </w:rPr>
        <w:t>3</w:t>
      </w:r>
      <w:r w:rsidR="007030A7" w:rsidRPr="00A33127">
        <w:rPr>
          <w:rFonts w:ascii="Times New Roman" w:hAnsi="Times New Roman" w:cs="Times New Roman"/>
          <w:sz w:val="28"/>
          <w:szCs w:val="28"/>
        </w:rPr>
        <w:t>7</w:t>
      </w:r>
      <w:r w:rsidRPr="00A33127">
        <w:rPr>
          <w:rFonts w:ascii="Times New Roman" w:hAnsi="Times New Roman" w:cs="Times New Roman"/>
          <w:sz w:val="28"/>
          <w:szCs w:val="28"/>
        </w:rPr>
        <w:t>/202</w:t>
      </w:r>
      <w:r w:rsidR="007030A7" w:rsidRPr="00A33127">
        <w:rPr>
          <w:rFonts w:ascii="Times New Roman" w:hAnsi="Times New Roman" w:cs="Times New Roman"/>
          <w:sz w:val="28"/>
          <w:szCs w:val="28"/>
        </w:rPr>
        <w:t>3</w:t>
      </w:r>
    </w:p>
    <w:p w14:paraId="07A465F6" w14:textId="77777777" w:rsidR="00C278BE" w:rsidRPr="00A33127" w:rsidRDefault="00C278BE" w:rsidP="00C853D9">
      <w:pPr>
        <w:jc w:val="both"/>
        <w:rPr>
          <w:rFonts w:ascii="Times New Roman" w:hAnsi="Times New Roman" w:cs="Times New Roman"/>
        </w:rPr>
      </w:pPr>
    </w:p>
    <w:p w14:paraId="48E851BA" w14:textId="77777777" w:rsidR="00C278BE" w:rsidRPr="00A33127" w:rsidRDefault="00C278BE" w:rsidP="00C853D9">
      <w:pPr>
        <w:jc w:val="both"/>
        <w:rPr>
          <w:rFonts w:ascii="Times New Roman" w:hAnsi="Times New Roman" w:cs="Times New Roman"/>
        </w:rPr>
      </w:pPr>
    </w:p>
    <w:p w14:paraId="2D9FB934" w14:textId="0FBAB913" w:rsidR="00E71409" w:rsidRPr="00A33127" w:rsidRDefault="00EB516D" w:rsidP="00C853D9">
      <w:pPr>
        <w:jc w:val="both"/>
        <w:divId w:val="682586725"/>
        <w:rPr>
          <w:rFonts w:ascii="Times New Roman" w:hAnsi="Times New Roman" w:cs="Times New Roman"/>
          <w:b/>
          <w:sz w:val="24"/>
          <w:szCs w:val="24"/>
        </w:rPr>
      </w:pPr>
      <w:r w:rsidRPr="00A33127">
        <w:rPr>
          <w:rFonts w:ascii="Times New Roman" w:hAnsi="Times New Roman" w:cs="Times New Roman"/>
          <w:b/>
          <w:sz w:val="24"/>
          <w:szCs w:val="24"/>
        </w:rPr>
        <w:t xml:space="preserve">EMENDA </w:t>
      </w:r>
      <w:r w:rsidR="00826500" w:rsidRPr="00A33127">
        <w:rPr>
          <w:rFonts w:ascii="Times New Roman" w:hAnsi="Times New Roman" w:cs="Times New Roman"/>
          <w:b/>
          <w:sz w:val="24"/>
          <w:szCs w:val="24"/>
        </w:rPr>
        <w:t>SUPRESSIVA</w:t>
      </w:r>
    </w:p>
    <w:p w14:paraId="095AC85A" w14:textId="77777777" w:rsidR="00826500" w:rsidRPr="00A33127" w:rsidRDefault="00826500" w:rsidP="00C853D9">
      <w:pPr>
        <w:jc w:val="both"/>
        <w:divId w:val="682586725"/>
        <w:rPr>
          <w:rFonts w:ascii="Times New Roman" w:hAnsi="Times New Roman" w:cs="Times New Roman"/>
          <w:b/>
          <w:sz w:val="24"/>
          <w:szCs w:val="24"/>
        </w:rPr>
      </w:pPr>
    </w:p>
    <w:p w14:paraId="7AC4CBE1" w14:textId="04F05D83" w:rsidR="00826500" w:rsidRPr="00A33127" w:rsidRDefault="00826500" w:rsidP="00C853D9">
      <w:pPr>
        <w:jc w:val="both"/>
        <w:divId w:val="682586725"/>
        <w:rPr>
          <w:rFonts w:ascii="Times New Roman" w:eastAsia="Times New Roman" w:hAnsi="Times New Roman" w:cs="Times New Roman"/>
          <w:sz w:val="24"/>
          <w:szCs w:val="24"/>
        </w:rPr>
      </w:pPr>
      <w:r w:rsidRPr="00A33127">
        <w:rPr>
          <w:rFonts w:ascii="Times New Roman" w:hAnsi="Times New Roman" w:cs="Times New Roman"/>
          <w:sz w:val="24"/>
          <w:szCs w:val="24"/>
        </w:rPr>
        <w:t xml:space="preserve">Texto: suprima-se o </w:t>
      </w:r>
      <w:r w:rsidR="007030A7" w:rsidRPr="00A33127">
        <w:rPr>
          <w:rFonts w:ascii="Times New Roman" w:hAnsi="Times New Roman" w:cs="Times New Roman"/>
          <w:sz w:val="24"/>
          <w:szCs w:val="24"/>
        </w:rPr>
        <w:t>inciso V do Art. 5º</w:t>
      </w:r>
    </w:p>
    <w:p w14:paraId="6390D11C" w14:textId="77777777" w:rsidR="002861C7" w:rsidRPr="00A33127" w:rsidRDefault="002861C7" w:rsidP="00C853D9">
      <w:pPr>
        <w:jc w:val="both"/>
        <w:divId w:val="37508971"/>
        <w:rPr>
          <w:rFonts w:ascii="Times New Roman" w:hAnsi="Times New Roman" w:cs="Times New Roman"/>
          <w:strike/>
        </w:rPr>
      </w:pPr>
    </w:p>
    <w:p w14:paraId="2FF48CF0" w14:textId="77777777" w:rsidR="005172C6" w:rsidRPr="00A33127" w:rsidRDefault="005172C6" w:rsidP="00C853D9">
      <w:pPr>
        <w:jc w:val="both"/>
        <w:divId w:val="1472937793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A33127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</w:rPr>
        <w:t>JUSTIFICATIVA</w:t>
      </w:r>
    </w:p>
    <w:p w14:paraId="53CF8DEF" w14:textId="77777777" w:rsidR="005172C6" w:rsidRPr="00A33127" w:rsidRDefault="005172C6" w:rsidP="00C853D9">
      <w:pPr>
        <w:jc w:val="both"/>
        <w:divId w:val="1472937793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0CFF45BE" w14:textId="77777777" w:rsidR="00A33127" w:rsidRPr="00A33127" w:rsidRDefault="007030A7" w:rsidP="00A33127">
      <w:pPr>
        <w:spacing w:line="360" w:lineRule="auto"/>
        <w:ind w:firstLine="1134"/>
        <w:jc w:val="both"/>
        <w:divId w:val="1472937793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3312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Estamos diante de um projeto de alta complexidade, porém que esta casa tem que honrar e justificar a sua importância para a sociedade coiteense, em especial para os professores.</w:t>
      </w:r>
    </w:p>
    <w:p w14:paraId="2B072273" w14:textId="03AD34A4" w:rsidR="009900BB" w:rsidRPr="00A33127" w:rsidRDefault="00A33127" w:rsidP="00A33127">
      <w:pPr>
        <w:spacing w:line="360" w:lineRule="auto"/>
        <w:ind w:firstLine="1134"/>
        <w:jc w:val="both"/>
        <w:divId w:val="1472937793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3312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É</w:t>
      </w:r>
      <w:r w:rsidR="007030A7" w:rsidRPr="00A3312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importante dizer que os valores que se pretendem pagar através da precatória nasceu de uma ação judicial protocolada pelo Muní</w:t>
      </w:r>
      <w:r w:rsidR="00F420D5" w:rsidRPr="00A3312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cipio contra a União, para cobrar </w:t>
      </w:r>
      <w:r w:rsidR="00F420D5" w:rsidRPr="00A3312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 </w:t>
      </w:r>
      <w:r w:rsidR="00F420D5" w:rsidRPr="00A3312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uma dívida decorrente de um</w:t>
      </w:r>
      <w:r w:rsidR="00F420D5" w:rsidRPr="00A3312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erro no cálculo do valor mínimo anual por aluno repassado aos municípios por meio do Fundo Nacional de Desenvolvimento do Ensino Fundamental</w:t>
      </w:r>
      <w:r w:rsidR="00F420D5" w:rsidRPr="00A3312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, entre os anos de 1998 a 2006, ou seja, a sua natureza é de compensação(indenização) aos professores, visto que aqueles já foram prejudicados </w:t>
      </w:r>
      <w:proofErr w:type="spellStart"/>
      <w:r w:rsidR="00F420D5" w:rsidRPr="00A3312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á</w:t>
      </w:r>
      <w:proofErr w:type="spellEnd"/>
      <w:r w:rsidR="00F420D5" w:rsidRPr="00A3312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época </w:t>
      </w:r>
      <w:r w:rsidR="009900BB" w:rsidRPr="00A3312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por não receber tais verbas. </w:t>
      </w:r>
    </w:p>
    <w:p w14:paraId="1B5B665E" w14:textId="4BC16C2B" w:rsidR="007030A7" w:rsidRPr="00A33127" w:rsidRDefault="009900BB" w:rsidP="00A33127">
      <w:pPr>
        <w:spacing w:line="360" w:lineRule="auto"/>
        <w:ind w:firstLine="1134"/>
        <w:jc w:val="both"/>
        <w:divId w:val="147293779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A3312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Estamos falando de um ganho patrimonial que fora perdido com o repasse a menor pela União, e que só foi possível restabelecer esse patrimônio através da justiça, logo são verbas indenizatórias, não sendo fato gerador para a cobrança de imposto de renda. </w:t>
      </w:r>
    </w:p>
    <w:p w14:paraId="3B96AA00" w14:textId="5D5150C3" w:rsidR="002E0761" w:rsidRPr="00A33127" w:rsidRDefault="002E0761" w:rsidP="00A33127">
      <w:pPr>
        <w:spacing w:line="360" w:lineRule="auto"/>
        <w:ind w:firstLine="1134"/>
        <w:jc w:val="both"/>
        <w:divId w:val="147293779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A3312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Ora, os recursos advindo do pagamento da Precatória do FUNDEF nada mais é do que a compensação de um dano decorrente do erro no repasse, ou seja, não há acréscimo patrimonial. </w:t>
      </w:r>
    </w:p>
    <w:p w14:paraId="53FA6F12" w14:textId="7C91B326" w:rsidR="002E0761" w:rsidRPr="00A33127" w:rsidRDefault="002E0761" w:rsidP="00A33127">
      <w:pPr>
        <w:spacing w:line="360" w:lineRule="auto"/>
        <w:ind w:firstLine="1134"/>
        <w:jc w:val="both"/>
        <w:divId w:val="147293779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A33127">
        <w:rPr>
          <w:rFonts w:ascii="Times New Roman" w:hAnsi="Times New Roman" w:cs="Times New Roman"/>
        </w:rPr>
        <w:t xml:space="preserve">Assim, </w:t>
      </w:r>
      <w:r w:rsidR="00A33127" w:rsidRPr="00A33127">
        <w:rPr>
          <w:rFonts w:ascii="Times New Roman" w:hAnsi="Times New Roman" w:cs="Times New Roman"/>
        </w:rPr>
        <w:t>as verbas</w:t>
      </w:r>
      <w:r w:rsidRPr="00A33127">
        <w:rPr>
          <w:rFonts w:ascii="Times New Roman" w:hAnsi="Times New Roman" w:cs="Times New Roman"/>
        </w:rPr>
        <w:t xml:space="preserve"> indenizatórias, por sua natureza, não configuram acréscimo patrimonial, uma vez que são destinadas ao ressarcimento de despesas ou prejuízos sofridos</w:t>
      </w:r>
    </w:p>
    <w:p w14:paraId="1A13695D" w14:textId="67CE2E00" w:rsidR="009900BB" w:rsidRPr="00A33127" w:rsidRDefault="009900BB" w:rsidP="00A33127">
      <w:pPr>
        <w:spacing w:line="360" w:lineRule="auto"/>
        <w:ind w:firstLine="1134"/>
        <w:jc w:val="both"/>
        <w:divId w:val="1472937793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3312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Vale ressaltar que é pacifico nos nossos tribunais que uma vez a verba tenha natureza indenizatória, a mesma não deve sofrer incidência do Imposto de renda. Vejamos:</w:t>
      </w:r>
    </w:p>
    <w:p w14:paraId="55D858A9" w14:textId="77777777" w:rsidR="009900BB" w:rsidRPr="00A33127" w:rsidRDefault="009900BB" w:rsidP="00826500">
      <w:pPr>
        <w:jc w:val="both"/>
        <w:divId w:val="1472937793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0D55C5A5" w14:textId="77777777" w:rsidR="009900BB" w:rsidRPr="00A33127" w:rsidRDefault="009900BB" w:rsidP="00A33127">
      <w:pPr>
        <w:pStyle w:val="NormalWeb"/>
        <w:shd w:val="clear" w:color="auto" w:fill="FFFFFF"/>
        <w:spacing w:before="0" w:beforeAutospacing="0"/>
        <w:ind w:left="1701"/>
        <w:jc w:val="both"/>
        <w:divId w:val="1472937793"/>
        <w:rPr>
          <w:spacing w:val="2"/>
          <w:sz w:val="20"/>
          <w:szCs w:val="20"/>
        </w:rPr>
      </w:pPr>
      <w:r w:rsidRPr="00A33127">
        <w:rPr>
          <w:spacing w:val="2"/>
          <w:sz w:val="20"/>
          <w:szCs w:val="20"/>
        </w:rPr>
        <w:t xml:space="preserve">TRIBUTÁRIO. IMPOSTO DE RENDA PESSOA FÍSICA. VERBAS DE NATUREZA INDENIZATÓRIA. NÃO INCIDÊNCIA DO IMPOSTO DE RENDA. O imposto de renda pessoa física somente incide sobre rendimentos ou proventos, ou seja, sobre a aquisição de disponibilidade econômica ou jurídica que não tenha natureza indenizatória. As verbas referentes a férias indenizadas e seu respectivo adicional, licença-prêmio, abono pecuniário de férias e </w:t>
      </w:r>
      <w:proofErr w:type="spellStart"/>
      <w:r w:rsidRPr="00A33127">
        <w:rPr>
          <w:spacing w:val="2"/>
          <w:sz w:val="20"/>
          <w:szCs w:val="20"/>
        </w:rPr>
        <w:t>APIP's</w:t>
      </w:r>
      <w:proofErr w:type="spellEnd"/>
      <w:r w:rsidRPr="00A33127">
        <w:rPr>
          <w:spacing w:val="2"/>
          <w:sz w:val="20"/>
          <w:szCs w:val="20"/>
        </w:rPr>
        <w:t xml:space="preserve"> têm nítido caráter indenizatório, não sendo passível da incidência do imposto de renda pessoa física - IRPF. Não incide imposto de renda sobre as verbas recebidas em decorrência </w:t>
      </w:r>
      <w:r w:rsidRPr="00A33127">
        <w:rPr>
          <w:spacing w:val="2"/>
          <w:sz w:val="20"/>
          <w:szCs w:val="20"/>
        </w:rPr>
        <w:lastRenderedPageBreak/>
        <w:t>de adesão a plano de incentivo à demissão (Súmulas nº 54 desta Corte e 215 do STJ).</w:t>
      </w:r>
    </w:p>
    <w:p w14:paraId="2E8C11D3" w14:textId="77777777" w:rsidR="009900BB" w:rsidRPr="00A33127" w:rsidRDefault="009900BB" w:rsidP="00A33127">
      <w:pPr>
        <w:pStyle w:val="NormalWeb"/>
        <w:shd w:val="clear" w:color="auto" w:fill="FFFFFF"/>
        <w:spacing w:before="0" w:beforeAutospacing="0"/>
        <w:ind w:left="1701"/>
        <w:jc w:val="both"/>
        <w:divId w:val="1472937793"/>
        <w:rPr>
          <w:spacing w:val="2"/>
          <w:sz w:val="20"/>
          <w:szCs w:val="20"/>
        </w:rPr>
      </w:pPr>
      <w:r w:rsidRPr="00A33127">
        <w:rPr>
          <w:spacing w:val="2"/>
          <w:sz w:val="20"/>
          <w:szCs w:val="20"/>
        </w:rPr>
        <w:t>(TRF-4 - REOAC: XXXXX20094047000 PR XXXXX-61.2009.404.7000, Relator: LUCIANE AMARAL CORRÊA MÜNCH, Data de Julgamento: 30/03/2010, SEGUNDA TURMA, Data de Publicação: D.E. 22/04/2010)</w:t>
      </w:r>
    </w:p>
    <w:p w14:paraId="0172DFB6" w14:textId="0F9E7179" w:rsidR="002E0761" w:rsidRPr="00A33127" w:rsidRDefault="002E0761" w:rsidP="00A33127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divId w:val="1472937793"/>
        <w:rPr>
          <w:spacing w:val="2"/>
        </w:rPr>
      </w:pPr>
      <w:r w:rsidRPr="00A33127">
        <w:rPr>
          <w:spacing w:val="2"/>
        </w:rPr>
        <w:t xml:space="preserve">Por fim, é bom ressaltar que o Poder Executivo inicialmente tinha dito que os valores decorrente do precatório tinha </w:t>
      </w:r>
      <w:r w:rsidR="00386E28" w:rsidRPr="00A33127">
        <w:rPr>
          <w:spacing w:val="2"/>
        </w:rPr>
        <w:t xml:space="preserve">natureza de verbas indenizatória, logo não </w:t>
      </w:r>
      <w:r w:rsidR="00A33127" w:rsidRPr="00A33127">
        <w:rPr>
          <w:spacing w:val="2"/>
        </w:rPr>
        <w:t>cobraria</w:t>
      </w:r>
      <w:r w:rsidR="00386E28" w:rsidRPr="00A33127">
        <w:rPr>
          <w:spacing w:val="2"/>
        </w:rPr>
        <w:t xml:space="preserve"> imposto de renda</w:t>
      </w:r>
      <w:r w:rsidR="00A33127">
        <w:rPr>
          <w:spacing w:val="2"/>
        </w:rPr>
        <w:t>.</w:t>
      </w:r>
      <w:bookmarkStart w:id="0" w:name="_GoBack"/>
      <w:bookmarkEnd w:id="0"/>
      <w:r w:rsidR="00386E28" w:rsidRPr="00A33127">
        <w:rPr>
          <w:spacing w:val="2"/>
        </w:rPr>
        <w:t xml:space="preserve"> Ora, se tem natureza indenizatória para justificar a não cobrança de INSS, não pode deixar de ter essa natureza para justificar a cobrança do Imposto de renda. </w:t>
      </w:r>
    </w:p>
    <w:p w14:paraId="6BC79156" w14:textId="77777777" w:rsidR="009900BB" w:rsidRPr="00A33127" w:rsidRDefault="009900BB" w:rsidP="00826500">
      <w:pPr>
        <w:jc w:val="both"/>
        <w:divId w:val="1472937793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7B721E89" w14:textId="0681D590" w:rsidR="00EB516D" w:rsidRPr="00A33127" w:rsidRDefault="00EB516D" w:rsidP="00826500">
      <w:pPr>
        <w:jc w:val="both"/>
        <w:divId w:val="1472937793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3312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14:paraId="5CF71758" w14:textId="77777777" w:rsidR="00EB516D" w:rsidRPr="00A33127" w:rsidRDefault="00EB516D" w:rsidP="00C853D9">
      <w:pPr>
        <w:jc w:val="both"/>
        <w:divId w:val="1472937793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0EE90D07" w14:textId="015F8729" w:rsidR="00D4141E" w:rsidRPr="00A33127" w:rsidRDefault="008006BC" w:rsidP="00C853D9">
      <w:pPr>
        <w:jc w:val="both"/>
        <w:divId w:val="1472937793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3312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Conceição</w:t>
      </w:r>
      <w:r w:rsidR="00D4141E" w:rsidRPr="00A3312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do Coité </w:t>
      </w:r>
      <w:r w:rsidR="00A3312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09 </w:t>
      </w:r>
      <w:r w:rsidRPr="00A3312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de</w:t>
      </w:r>
      <w:r w:rsidR="00EB516D" w:rsidRPr="00A3312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A3312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julho </w:t>
      </w:r>
      <w:r w:rsidR="00826500" w:rsidRPr="00A3312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A3312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de</w:t>
      </w:r>
      <w:r w:rsidR="00D4141E" w:rsidRPr="00A3312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202</w:t>
      </w:r>
      <w:r w:rsidR="00A3312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3</w:t>
      </w:r>
    </w:p>
    <w:p w14:paraId="1DA56E88" w14:textId="77777777" w:rsidR="00D4141E" w:rsidRPr="00A33127" w:rsidRDefault="00D4141E" w:rsidP="00C853D9">
      <w:pPr>
        <w:jc w:val="both"/>
        <w:divId w:val="1472937793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6E8E1897" w14:textId="77777777" w:rsidR="00D4141E" w:rsidRPr="00A33127" w:rsidRDefault="00D4141E" w:rsidP="00EB516D">
      <w:pPr>
        <w:jc w:val="center"/>
        <w:divId w:val="1472937793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3312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Fagner Ramos Ferreira</w:t>
      </w:r>
    </w:p>
    <w:p w14:paraId="5C525A1B" w14:textId="21992B79" w:rsidR="00D4141E" w:rsidRPr="00A33127" w:rsidRDefault="00D4141E" w:rsidP="00EB516D">
      <w:pPr>
        <w:jc w:val="center"/>
        <w:divId w:val="1472937793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3312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Vereador e lide do PSD</w:t>
      </w:r>
    </w:p>
    <w:p w14:paraId="5E57A462" w14:textId="77777777" w:rsidR="0067298A" w:rsidRPr="00A33127" w:rsidRDefault="0067298A" w:rsidP="00C853D9">
      <w:pPr>
        <w:jc w:val="both"/>
        <w:divId w:val="1472937793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634A36FD" w14:textId="77777777" w:rsidR="0067298A" w:rsidRPr="00A33127" w:rsidRDefault="0067298A" w:rsidP="00C853D9">
      <w:pPr>
        <w:jc w:val="both"/>
        <w:divId w:val="1472937793"/>
        <w:rPr>
          <w:rFonts w:ascii="Times New Roman" w:eastAsia="Times New Roman" w:hAnsi="Times New Roman" w:cs="Times New Roman"/>
          <w:sz w:val="24"/>
          <w:szCs w:val="24"/>
        </w:rPr>
      </w:pPr>
    </w:p>
    <w:p w14:paraId="312C7DA0" w14:textId="77777777" w:rsidR="00702FE0" w:rsidRPr="00A33127" w:rsidRDefault="00702FE0" w:rsidP="00C853D9">
      <w:pPr>
        <w:jc w:val="both"/>
        <w:rPr>
          <w:rFonts w:ascii="Times New Roman" w:hAnsi="Times New Roman" w:cs="Times New Roman"/>
        </w:rPr>
      </w:pPr>
    </w:p>
    <w:p w14:paraId="12DC2451" w14:textId="77777777" w:rsidR="00702FE0" w:rsidRPr="00A33127" w:rsidRDefault="00702FE0" w:rsidP="00C853D9">
      <w:pPr>
        <w:jc w:val="both"/>
        <w:rPr>
          <w:rFonts w:ascii="Times New Roman" w:hAnsi="Times New Roman" w:cs="Times New Roman"/>
        </w:rPr>
      </w:pPr>
    </w:p>
    <w:p w14:paraId="2269EBF4" w14:textId="77777777" w:rsidR="00702FE0" w:rsidRPr="00A33127" w:rsidRDefault="00702FE0" w:rsidP="00C853D9">
      <w:pPr>
        <w:jc w:val="both"/>
        <w:rPr>
          <w:rFonts w:ascii="Times New Roman" w:hAnsi="Times New Roman" w:cs="Times New Roman"/>
        </w:rPr>
      </w:pPr>
    </w:p>
    <w:p w14:paraId="548DAFC7" w14:textId="77777777" w:rsidR="007B5DE6" w:rsidRPr="00A33127" w:rsidRDefault="007B5DE6" w:rsidP="00C853D9">
      <w:pPr>
        <w:jc w:val="both"/>
        <w:rPr>
          <w:rFonts w:ascii="Times New Roman" w:hAnsi="Times New Roman" w:cs="Times New Roman"/>
        </w:rPr>
      </w:pPr>
    </w:p>
    <w:p w14:paraId="5A9D51B7" w14:textId="77777777" w:rsidR="007B5DE6" w:rsidRPr="00A33127" w:rsidRDefault="007B5DE6" w:rsidP="00C853D9">
      <w:pPr>
        <w:jc w:val="both"/>
        <w:rPr>
          <w:rFonts w:ascii="Times New Roman" w:hAnsi="Times New Roman" w:cs="Times New Roman"/>
        </w:rPr>
      </w:pPr>
    </w:p>
    <w:sectPr w:rsidR="007B5DE6" w:rsidRPr="00A3312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F467E4" w14:textId="77777777" w:rsidR="00BE1A09" w:rsidRDefault="00BE1A09" w:rsidP="00C278BE">
      <w:r>
        <w:separator/>
      </w:r>
    </w:p>
  </w:endnote>
  <w:endnote w:type="continuationSeparator" w:id="0">
    <w:p w14:paraId="2B29BD9C" w14:textId="77777777" w:rsidR="00BE1A09" w:rsidRDefault="00BE1A09" w:rsidP="00C27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395BE2" w14:textId="77777777" w:rsidR="00BE1A09" w:rsidRDefault="00BE1A09" w:rsidP="00C278BE">
      <w:r>
        <w:separator/>
      </w:r>
    </w:p>
  </w:footnote>
  <w:footnote w:type="continuationSeparator" w:id="0">
    <w:p w14:paraId="724F597C" w14:textId="77777777" w:rsidR="00BE1A09" w:rsidRDefault="00BE1A09" w:rsidP="00C278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8752352"/>
      <w:placeholder>
        <w:docPart w:val="8214B3CB998C4C3F93C4E8D9CB70FADE"/>
      </w:placeholder>
      <w:temporary/>
      <w:showingPlcHdr/>
      <w15:appearance w15:val="hidden"/>
    </w:sdtPr>
    <w:sdtEndPr/>
    <w:sdtContent>
      <w:p w14:paraId="7E5FDABC" w14:textId="77777777" w:rsidR="00C278BE" w:rsidRDefault="00C278BE">
        <w:pPr>
          <w:pStyle w:val="Cabealho"/>
        </w:pPr>
        <w:r>
          <w:t>[Digite aqui]</w:t>
        </w:r>
      </w:p>
    </w:sdtContent>
  </w:sdt>
  <w:p w14:paraId="1DBBC20C" w14:textId="24EA85DB" w:rsidR="00C278BE" w:rsidRDefault="00C278BE" w:rsidP="00C278BE">
    <w:pPr>
      <w:ind w:left="708" w:right="-516" w:firstLine="708"/>
      <w:rPr>
        <w:rFonts w:ascii="Arial" w:hAnsi="Arial" w:cs="Arial"/>
        <w:b/>
        <w:bCs/>
        <w:sz w:val="32"/>
        <w:szCs w:val="32"/>
        <w:lang w:eastAsia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61138C5" wp14:editId="4FF3F5F7">
          <wp:simplePos x="0" y="0"/>
          <wp:positionH relativeFrom="column">
            <wp:posOffset>-127635</wp:posOffset>
          </wp:positionH>
          <wp:positionV relativeFrom="paragraph">
            <wp:posOffset>-161925</wp:posOffset>
          </wp:positionV>
          <wp:extent cx="711835" cy="952500"/>
          <wp:effectExtent l="0" t="0" r="0" b="0"/>
          <wp:wrapNone/>
          <wp:docPr id="1" name="Imagem 1" descr="brasao co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ao coi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835" cy="952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sz w:val="32"/>
        <w:szCs w:val="32"/>
        <w:lang w:eastAsia="en-US"/>
      </w:rPr>
      <w:t>CONCEIÇÃO DO COITÉ</w:t>
    </w:r>
  </w:p>
  <w:p w14:paraId="47101017" w14:textId="77777777" w:rsidR="00C278BE" w:rsidRDefault="00C278BE" w:rsidP="00C278BE">
    <w:pPr>
      <w:ind w:left="708" w:right="-516" w:firstLine="708"/>
      <w:rPr>
        <w:rFonts w:ascii="Arial" w:hAnsi="Arial" w:cs="Arial"/>
        <w:b/>
        <w:bCs/>
        <w:sz w:val="32"/>
        <w:szCs w:val="32"/>
        <w:lang w:eastAsia="en-US"/>
      </w:rPr>
    </w:pPr>
    <w:r>
      <w:rPr>
        <w:rFonts w:ascii="Arial" w:hAnsi="Arial" w:cs="Arial"/>
        <w:b/>
        <w:bCs/>
        <w:sz w:val="32"/>
        <w:szCs w:val="32"/>
        <w:lang w:eastAsia="en-US"/>
      </w:rPr>
      <w:t>Poder Executivo</w:t>
    </w:r>
  </w:p>
  <w:p w14:paraId="4E461201" w14:textId="77777777" w:rsidR="00C278BE" w:rsidRDefault="00C278BE" w:rsidP="00C278BE">
    <w:pPr>
      <w:ind w:left="708" w:right="-516" w:firstLine="708"/>
      <w:rPr>
        <w:rFonts w:ascii="Arial" w:hAnsi="Arial" w:cs="Arial"/>
        <w:b/>
        <w:bCs/>
        <w:sz w:val="32"/>
        <w:szCs w:val="32"/>
        <w:lang w:eastAsia="en-US"/>
      </w:rPr>
    </w:pPr>
    <w:r>
      <w:rPr>
        <w:rFonts w:ascii="Arial" w:hAnsi="Arial" w:cs="Arial"/>
        <w:b/>
        <w:bCs/>
        <w:sz w:val="32"/>
        <w:szCs w:val="32"/>
        <w:lang w:eastAsia="en-US"/>
      </w:rPr>
      <w:t xml:space="preserve">Vereador Fagner de </w:t>
    </w:r>
    <w:proofErr w:type="spellStart"/>
    <w:r>
      <w:rPr>
        <w:rFonts w:ascii="Arial" w:hAnsi="Arial" w:cs="Arial"/>
        <w:b/>
        <w:bCs/>
        <w:sz w:val="32"/>
        <w:szCs w:val="32"/>
        <w:lang w:eastAsia="en-US"/>
      </w:rPr>
      <w:t>Salgadália</w:t>
    </w:r>
    <w:proofErr w:type="spellEnd"/>
  </w:p>
  <w:p w14:paraId="27F24AFD" w14:textId="25351E3E" w:rsidR="00C278BE" w:rsidRDefault="00C278B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4F5855"/>
    <w:multiLevelType w:val="hybridMultilevel"/>
    <w:tmpl w:val="0BD089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409"/>
    <w:rsid w:val="00034112"/>
    <w:rsid w:val="000475FE"/>
    <w:rsid w:val="000F64C0"/>
    <w:rsid w:val="001B3FA5"/>
    <w:rsid w:val="00203872"/>
    <w:rsid w:val="002861C7"/>
    <w:rsid w:val="002E0761"/>
    <w:rsid w:val="00322A22"/>
    <w:rsid w:val="00386E28"/>
    <w:rsid w:val="00393B6F"/>
    <w:rsid w:val="00452479"/>
    <w:rsid w:val="00482B4E"/>
    <w:rsid w:val="005172C6"/>
    <w:rsid w:val="00626A00"/>
    <w:rsid w:val="0067298A"/>
    <w:rsid w:val="00675260"/>
    <w:rsid w:val="006B3281"/>
    <w:rsid w:val="00702FE0"/>
    <w:rsid w:val="007030A7"/>
    <w:rsid w:val="00724A9C"/>
    <w:rsid w:val="007B5DE6"/>
    <w:rsid w:val="008006BC"/>
    <w:rsid w:val="00826500"/>
    <w:rsid w:val="008B009A"/>
    <w:rsid w:val="008C32A1"/>
    <w:rsid w:val="009900BB"/>
    <w:rsid w:val="009B3815"/>
    <w:rsid w:val="00A33127"/>
    <w:rsid w:val="00AB3323"/>
    <w:rsid w:val="00BE1A09"/>
    <w:rsid w:val="00C278BE"/>
    <w:rsid w:val="00C853D9"/>
    <w:rsid w:val="00CD4708"/>
    <w:rsid w:val="00D4141E"/>
    <w:rsid w:val="00D636C8"/>
    <w:rsid w:val="00D6649C"/>
    <w:rsid w:val="00D72B3C"/>
    <w:rsid w:val="00DA6FB5"/>
    <w:rsid w:val="00E4118B"/>
    <w:rsid w:val="00E71409"/>
    <w:rsid w:val="00EB516D"/>
    <w:rsid w:val="00ED16D4"/>
    <w:rsid w:val="00EF5979"/>
    <w:rsid w:val="00F420D5"/>
    <w:rsid w:val="00F53D1E"/>
    <w:rsid w:val="00F61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D93F50"/>
  <w15:chartTrackingRefBased/>
  <w15:docId w15:val="{061CF539-F6EB-A640-AD8B-633346D39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B009A"/>
    <w:pPr>
      <w:ind w:left="720"/>
      <w:contextualSpacing/>
    </w:pPr>
  </w:style>
  <w:style w:type="character" w:styleId="RefernciaIntensa">
    <w:name w:val="Intense Reference"/>
    <w:basedOn w:val="Fontepargpadro"/>
    <w:uiPriority w:val="32"/>
    <w:qFormat/>
    <w:rsid w:val="00393B6F"/>
    <w:rPr>
      <w:b/>
      <w:bCs/>
      <w:smallCaps/>
      <w:color w:val="4472C4" w:themeColor="accent1"/>
      <w:spacing w:val="5"/>
    </w:rPr>
  </w:style>
  <w:style w:type="character" w:customStyle="1" w:styleId="apple-converted-space">
    <w:name w:val="apple-converted-space"/>
    <w:basedOn w:val="Fontepargpadro"/>
    <w:rsid w:val="00D6649C"/>
  </w:style>
  <w:style w:type="paragraph" w:styleId="Cabealho">
    <w:name w:val="header"/>
    <w:basedOn w:val="Normal"/>
    <w:link w:val="CabealhoChar"/>
    <w:uiPriority w:val="99"/>
    <w:unhideWhenUsed/>
    <w:rsid w:val="00C278B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278BE"/>
  </w:style>
  <w:style w:type="paragraph" w:styleId="Rodap">
    <w:name w:val="footer"/>
    <w:basedOn w:val="Normal"/>
    <w:link w:val="RodapChar"/>
    <w:uiPriority w:val="99"/>
    <w:unhideWhenUsed/>
    <w:rsid w:val="00C278B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278BE"/>
  </w:style>
  <w:style w:type="table" w:styleId="Tabelacomgrade">
    <w:name w:val="Table Grid"/>
    <w:basedOn w:val="Tabelanormal"/>
    <w:uiPriority w:val="39"/>
    <w:rsid w:val="00C278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B516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516D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9900B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5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3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11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5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214B3CB998C4C3F93C4E8D9CB70FAD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3AEF521-8947-41A0-945A-BAF0694B1737}"/>
      </w:docPartPr>
      <w:docPartBody>
        <w:p w:rsidR="007929D6" w:rsidRDefault="00D517B0" w:rsidP="00D517B0">
          <w:pPr>
            <w:pStyle w:val="8214B3CB998C4C3F93C4E8D9CB70FADE"/>
          </w:pPr>
          <w:r>
            <w:t>[Digite aqui]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7B0"/>
    <w:rsid w:val="0056104F"/>
    <w:rsid w:val="00584D72"/>
    <w:rsid w:val="005A0BFD"/>
    <w:rsid w:val="007929D6"/>
    <w:rsid w:val="00D517B0"/>
    <w:rsid w:val="00F72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8214B3CB998C4C3F93C4E8D9CB70FADE">
    <w:name w:val="8214B3CB998C4C3F93C4E8D9CB70FADE"/>
    <w:rsid w:val="00D517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450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Fagner Ramos Ferreira</dc:creator>
  <cp:keywords/>
  <dc:description/>
  <cp:lastModifiedBy>Fagner Ramos Ferreira</cp:lastModifiedBy>
  <cp:revision>3</cp:revision>
  <cp:lastPrinted>2022-07-18T15:23:00Z</cp:lastPrinted>
  <dcterms:created xsi:type="dcterms:W3CDTF">2023-07-09T20:54:00Z</dcterms:created>
  <dcterms:modified xsi:type="dcterms:W3CDTF">2023-07-09T21:06:00Z</dcterms:modified>
</cp:coreProperties>
</file>