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653" w:rsidRPr="00AB620B" w:rsidRDefault="00A63653" w:rsidP="00AB620B">
      <w:pPr>
        <w:jc w:val="both"/>
        <w:rPr>
          <w:rFonts w:ascii="Times New Roman" w:hAnsi="Times New Roman" w:cs="Times New Roman"/>
          <w:b/>
          <w:sz w:val="24"/>
          <w:szCs w:val="24"/>
        </w:rPr>
      </w:pPr>
    </w:p>
    <w:p w:rsidR="000F3FB7" w:rsidRPr="00CA3C42" w:rsidRDefault="006761C6" w:rsidP="000F3FB7">
      <w:pPr>
        <w:jc w:val="center"/>
        <w:rPr>
          <w:rFonts w:ascii="Times New Roman" w:hAnsi="Times New Roman" w:cs="Times New Roman"/>
          <w:b/>
          <w:sz w:val="28"/>
          <w:szCs w:val="28"/>
        </w:rPr>
      </w:pPr>
      <w:r>
        <w:rPr>
          <w:rFonts w:ascii="Times New Roman" w:hAnsi="Times New Roman" w:cs="Times New Roman"/>
          <w:b/>
          <w:sz w:val="28"/>
          <w:szCs w:val="28"/>
        </w:rPr>
        <w:t>Lei nº 1.610 de 02 de setembro de 2019.</w:t>
      </w:r>
    </w:p>
    <w:p w:rsidR="000F3FB7" w:rsidRDefault="000F3FB7" w:rsidP="00AB620B">
      <w:pPr>
        <w:spacing w:line="360" w:lineRule="auto"/>
        <w:ind w:left="4678" w:right="125"/>
        <w:jc w:val="both"/>
        <w:rPr>
          <w:rFonts w:ascii="Times New Roman" w:hAnsi="Times New Roman" w:cs="Times New Roman"/>
          <w:i/>
          <w:sz w:val="24"/>
          <w:szCs w:val="24"/>
        </w:rPr>
      </w:pPr>
    </w:p>
    <w:p w:rsidR="000F3FB7" w:rsidRDefault="000F3FB7" w:rsidP="00AB620B">
      <w:pPr>
        <w:spacing w:line="360" w:lineRule="auto"/>
        <w:ind w:left="4678" w:right="125"/>
        <w:jc w:val="both"/>
        <w:rPr>
          <w:rFonts w:ascii="Times New Roman" w:hAnsi="Times New Roman" w:cs="Times New Roman"/>
          <w:i/>
          <w:sz w:val="24"/>
          <w:szCs w:val="24"/>
        </w:rPr>
      </w:pPr>
    </w:p>
    <w:p w:rsidR="00AB620B" w:rsidRPr="00AB620B" w:rsidRDefault="00AB620B" w:rsidP="00AB620B">
      <w:pPr>
        <w:spacing w:line="360" w:lineRule="auto"/>
        <w:ind w:left="4678" w:right="125"/>
        <w:jc w:val="both"/>
        <w:rPr>
          <w:rFonts w:ascii="Times New Roman" w:hAnsi="Times New Roman" w:cs="Times New Roman"/>
          <w:i/>
          <w:sz w:val="24"/>
          <w:szCs w:val="24"/>
        </w:rPr>
      </w:pPr>
      <w:r w:rsidRPr="00AB620B">
        <w:rPr>
          <w:rFonts w:ascii="Times New Roman" w:hAnsi="Times New Roman" w:cs="Times New Roman"/>
          <w:i/>
          <w:sz w:val="24"/>
          <w:szCs w:val="24"/>
        </w:rPr>
        <w:t>Dispõe sobre as Diretrizes para a Elaboração da Lei Orçamentária de 2020 e dá outras providências.</w:t>
      </w:r>
    </w:p>
    <w:p w:rsidR="00AB620B" w:rsidRPr="00AB620B" w:rsidRDefault="00AB620B" w:rsidP="00AB620B">
      <w:pPr>
        <w:pStyle w:val="Corpodetexto"/>
        <w:ind w:left="0"/>
        <w:rPr>
          <w:i/>
        </w:rPr>
      </w:pPr>
    </w:p>
    <w:p w:rsidR="000F3FB7" w:rsidRPr="000F3FB7" w:rsidRDefault="000F3FB7" w:rsidP="000F3FB7">
      <w:pPr>
        <w:pStyle w:val="Recuodecorpodetexto"/>
        <w:spacing w:after="0"/>
        <w:ind w:firstLine="709"/>
        <w:rPr>
          <w:bCs/>
          <w:sz w:val="24"/>
          <w:szCs w:val="24"/>
        </w:rPr>
      </w:pPr>
      <w:r w:rsidRPr="000F3FB7">
        <w:rPr>
          <w:bCs/>
          <w:sz w:val="24"/>
          <w:szCs w:val="24"/>
        </w:rPr>
        <w:t>A Câmara Municipal de Lajinha, Estado de Minas Gerais, por seus vereadores, aprovou a presente Lei:</w:t>
      </w:r>
    </w:p>
    <w:p w:rsidR="00AB620B" w:rsidRPr="00AB620B" w:rsidRDefault="00AB620B" w:rsidP="00AB620B">
      <w:pPr>
        <w:pStyle w:val="Corpodetexto"/>
        <w:spacing w:before="3"/>
        <w:ind w:left="0"/>
      </w:pPr>
    </w:p>
    <w:p w:rsidR="00AB620B" w:rsidRPr="00AB620B" w:rsidRDefault="00AB620B" w:rsidP="00AB620B">
      <w:pPr>
        <w:pStyle w:val="Ttulo21"/>
        <w:spacing w:before="1" w:line="360" w:lineRule="auto"/>
        <w:ind w:left="2979" w:right="2950" w:firstLine="1226"/>
      </w:pPr>
      <w:r w:rsidRPr="00AB620B">
        <w:t>TÍTULO I DISPOSIÇÕES PRELIMINARES</w:t>
      </w:r>
    </w:p>
    <w:p w:rsidR="00AB620B" w:rsidRPr="00AB620B" w:rsidRDefault="00AB620B" w:rsidP="00AB620B">
      <w:pPr>
        <w:pStyle w:val="Corpodetexto"/>
        <w:spacing w:line="360" w:lineRule="auto"/>
        <w:ind w:right="136"/>
      </w:pPr>
      <w:r w:rsidRPr="00AB620B">
        <w:rPr>
          <w:b/>
        </w:rPr>
        <w:t xml:space="preserve">Art. 1º. </w:t>
      </w:r>
      <w:proofErr w:type="gramStart"/>
      <w:r w:rsidRPr="00AB620B">
        <w:t>São</w:t>
      </w:r>
      <w:proofErr w:type="gramEnd"/>
      <w:r w:rsidRPr="00AB620B">
        <w:t xml:space="preserve"> estabelecidas, em cumprimento ao disposto no artigo 165, § 2º, da Constituição da República, e na Lei Complementar nº 101, de 04 de maio de 2000, as diretrizes para a elaboração da lei orçamentária do exercício financeiro de 2020, compreendendo:</w:t>
      </w:r>
    </w:p>
    <w:p w:rsidR="00AB620B" w:rsidRPr="00AB620B" w:rsidRDefault="00AB620B" w:rsidP="00AB620B">
      <w:pPr>
        <w:pStyle w:val="PargrafodaLista"/>
        <w:widowControl w:val="0"/>
        <w:numPr>
          <w:ilvl w:val="0"/>
          <w:numId w:val="4"/>
        </w:numPr>
        <w:tabs>
          <w:tab w:val="left" w:pos="279"/>
        </w:tabs>
        <w:autoSpaceDE w:val="0"/>
        <w:autoSpaceDN w:val="0"/>
        <w:ind w:firstLine="0"/>
        <w:contextualSpacing w:val="0"/>
        <w:jc w:val="both"/>
        <w:rPr>
          <w:rFonts w:ascii="Times New Roman" w:hAnsi="Times New Roman"/>
        </w:rPr>
      </w:pPr>
      <w:r w:rsidRPr="00AB620B">
        <w:rPr>
          <w:rFonts w:ascii="Times New Roman" w:hAnsi="Times New Roman"/>
        </w:rPr>
        <w:t>– as metas e prioridades da Administração Pública</w:t>
      </w:r>
      <w:r w:rsidRPr="00AB620B">
        <w:rPr>
          <w:rFonts w:ascii="Times New Roman" w:hAnsi="Times New Roman"/>
          <w:spacing w:val="-1"/>
        </w:rPr>
        <w:t xml:space="preserve"> </w:t>
      </w:r>
      <w:r w:rsidRPr="00AB620B">
        <w:rPr>
          <w:rFonts w:ascii="Times New Roman" w:hAnsi="Times New Roman"/>
        </w:rPr>
        <w:t>Municipal;</w:t>
      </w:r>
    </w:p>
    <w:p w:rsidR="00AB620B" w:rsidRPr="00AB620B" w:rsidRDefault="00AB620B" w:rsidP="00AB620B">
      <w:pPr>
        <w:pStyle w:val="PargrafodaLista"/>
        <w:widowControl w:val="0"/>
        <w:numPr>
          <w:ilvl w:val="0"/>
          <w:numId w:val="4"/>
        </w:numPr>
        <w:tabs>
          <w:tab w:val="left" w:pos="361"/>
        </w:tabs>
        <w:autoSpaceDE w:val="0"/>
        <w:autoSpaceDN w:val="0"/>
        <w:spacing w:before="133"/>
        <w:ind w:left="360" w:hanging="218"/>
        <w:contextualSpacing w:val="0"/>
        <w:jc w:val="both"/>
        <w:rPr>
          <w:rFonts w:ascii="Times New Roman" w:hAnsi="Times New Roman"/>
        </w:rPr>
      </w:pPr>
      <w:r w:rsidRPr="00AB620B">
        <w:rPr>
          <w:rFonts w:ascii="Times New Roman" w:hAnsi="Times New Roman"/>
        </w:rPr>
        <w:t>– orientações básicas para elaboração da lei orçamentária</w:t>
      </w:r>
      <w:r w:rsidRPr="00AB620B">
        <w:rPr>
          <w:rFonts w:ascii="Times New Roman" w:hAnsi="Times New Roman"/>
          <w:spacing w:val="-7"/>
        </w:rPr>
        <w:t xml:space="preserve"> </w:t>
      </w:r>
      <w:r w:rsidRPr="00AB620B">
        <w:rPr>
          <w:rFonts w:ascii="Times New Roman" w:hAnsi="Times New Roman"/>
        </w:rPr>
        <w:t>anual;</w:t>
      </w:r>
    </w:p>
    <w:p w:rsidR="00AB620B" w:rsidRPr="00AB620B" w:rsidRDefault="00AB620B" w:rsidP="00AB620B">
      <w:pPr>
        <w:pStyle w:val="PargrafodaLista"/>
        <w:widowControl w:val="0"/>
        <w:numPr>
          <w:ilvl w:val="0"/>
          <w:numId w:val="4"/>
        </w:numPr>
        <w:tabs>
          <w:tab w:val="left" w:pos="440"/>
        </w:tabs>
        <w:autoSpaceDE w:val="0"/>
        <w:autoSpaceDN w:val="0"/>
        <w:spacing w:before="140"/>
        <w:ind w:left="439" w:hanging="297"/>
        <w:contextualSpacing w:val="0"/>
        <w:jc w:val="both"/>
        <w:rPr>
          <w:rFonts w:ascii="Times New Roman" w:hAnsi="Times New Roman"/>
        </w:rPr>
      </w:pPr>
      <w:r w:rsidRPr="00AB620B">
        <w:rPr>
          <w:rFonts w:ascii="Times New Roman" w:hAnsi="Times New Roman"/>
        </w:rPr>
        <w:t>– disposições sobre a política de pessoal e serviços</w:t>
      </w:r>
      <w:r w:rsidRPr="00AB620B">
        <w:rPr>
          <w:rFonts w:ascii="Times New Roman" w:hAnsi="Times New Roman"/>
          <w:spacing w:val="-6"/>
        </w:rPr>
        <w:t xml:space="preserve"> </w:t>
      </w:r>
      <w:r w:rsidRPr="00AB620B">
        <w:rPr>
          <w:rFonts w:ascii="Times New Roman" w:hAnsi="Times New Roman"/>
        </w:rPr>
        <w:t>extraordinários;</w:t>
      </w:r>
    </w:p>
    <w:p w:rsidR="00AB620B" w:rsidRPr="00AB620B" w:rsidRDefault="00AB620B" w:rsidP="00AB620B">
      <w:pPr>
        <w:pStyle w:val="PargrafodaLista"/>
        <w:widowControl w:val="0"/>
        <w:numPr>
          <w:ilvl w:val="0"/>
          <w:numId w:val="4"/>
        </w:numPr>
        <w:tabs>
          <w:tab w:val="left" w:pos="454"/>
        </w:tabs>
        <w:autoSpaceDE w:val="0"/>
        <w:autoSpaceDN w:val="0"/>
        <w:spacing w:before="136" w:line="360" w:lineRule="auto"/>
        <w:ind w:right="1441" w:firstLine="0"/>
        <w:contextualSpacing w:val="0"/>
        <w:jc w:val="both"/>
        <w:rPr>
          <w:rFonts w:ascii="Times New Roman" w:hAnsi="Times New Roman"/>
        </w:rPr>
      </w:pPr>
      <w:r w:rsidRPr="00AB620B">
        <w:rPr>
          <w:rFonts w:ascii="Times New Roman" w:hAnsi="Times New Roman"/>
        </w:rPr>
        <w:t>– disposições sobre a receita e alterações na legislação tributária do Município; V – equilíbrio entre receitas e</w:t>
      </w:r>
      <w:r w:rsidRPr="00AB620B">
        <w:rPr>
          <w:rFonts w:ascii="Times New Roman" w:hAnsi="Times New Roman"/>
          <w:spacing w:val="-7"/>
        </w:rPr>
        <w:t xml:space="preserve"> </w:t>
      </w:r>
      <w:r w:rsidRPr="00AB620B">
        <w:rPr>
          <w:rFonts w:ascii="Times New Roman" w:hAnsi="Times New Roman"/>
        </w:rPr>
        <w:t>despesas;</w:t>
      </w:r>
    </w:p>
    <w:p w:rsidR="00AB620B" w:rsidRPr="00AB620B" w:rsidRDefault="00AB620B" w:rsidP="00AB620B">
      <w:pPr>
        <w:pStyle w:val="PargrafodaLista"/>
        <w:widowControl w:val="0"/>
        <w:numPr>
          <w:ilvl w:val="0"/>
          <w:numId w:val="3"/>
        </w:numPr>
        <w:tabs>
          <w:tab w:val="left" w:pos="454"/>
        </w:tabs>
        <w:autoSpaceDE w:val="0"/>
        <w:autoSpaceDN w:val="0"/>
        <w:spacing w:before="1"/>
        <w:ind w:firstLine="0"/>
        <w:contextualSpacing w:val="0"/>
        <w:jc w:val="both"/>
        <w:rPr>
          <w:rFonts w:ascii="Times New Roman" w:hAnsi="Times New Roman"/>
        </w:rPr>
      </w:pPr>
      <w:r w:rsidRPr="00AB620B">
        <w:rPr>
          <w:rFonts w:ascii="Times New Roman" w:hAnsi="Times New Roman"/>
        </w:rPr>
        <w:t>– critérios e formas de limitação de</w:t>
      </w:r>
      <w:r w:rsidRPr="00AB620B">
        <w:rPr>
          <w:rFonts w:ascii="Times New Roman" w:hAnsi="Times New Roman"/>
          <w:spacing w:val="-2"/>
        </w:rPr>
        <w:t xml:space="preserve"> </w:t>
      </w:r>
      <w:r w:rsidRPr="00AB620B">
        <w:rPr>
          <w:rFonts w:ascii="Times New Roman" w:hAnsi="Times New Roman"/>
        </w:rPr>
        <w:t>empenho;</w:t>
      </w:r>
    </w:p>
    <w:p w:rsidR="00AB620B" w:rsidRPr="00AB620B" w:rsidRDefault="00AB620B" w:rsidP="00AB620B">
      <w:pPr>
        <w:pStyle w:val="PargrafodaLista"/>
        <w:widowControl w:val="0"/>
        <w:numPr>
          <w:ilvl w:val="0"/>
          <w:numId w:val="3"/>
        </w:numPr>
        <w:tabs>
          <w:tab w:val="left" w:pos="589"/>
        </w:tabs>
        <w:autoSpaceDE w:val="0"/>
        <w:autoSpaceDN w:val="0"/>
        <w:spacing w:before="136" w:line="360" w:lineRule="auto"/>
        <w:ind w:right="135" w:firstLine="0"/>
        <w:contextualSpacing w:val="0"/>
        <w:jc w:val="both"/>
        <w:rPr>
          <w:rFonts w:ascii="Times New Roman" w:hAnsi="Times New Roman"/>
        </w:rPr>
      </w:pPr>
      <w:r w:rsidRPr="00AB620B">
        <w:rPr>
          <w:rFonts w:ascii="Times New Roman" w:hAnsi="Times New Roman"/>
        </w:rPr>
        <w:t>– normas relativas ao controle de custos e a avaliação dos resultados dos programas financiados com recursos dos</w:t>
      </w:r>
      <w:r w:rsidRPr="00AB620B">
        <w:rPr>
          <w:rFonts w:ascii="Times New Roman" w:hAnsi="Times New Roman"/>
          <w:spacing w:val="-2"/>
        </w:rPr>
        <w:t xml:space="preserve"> </w:t>
      </w:r>
      <w:r w:rsidRPr="00AB620B">
        <w:rPr>
          <w:rFonts w:ascii="Times New Roman" w:hAnsi="Times New Roman"/>
        </w:rPr>
        <w:t>orçamentos;</w:t>
      </w:r>
    </w:p>
    <w:p w:rsidR="00AB620B" w:rsidRPr="00AB620B" w:rsidRDefault="00AB620B" w:rsidP="00AB620B">
      <w:pPr>
        <w:pStyle w:val="PargrafodaLista"/>
        <w:widowControl w:val="0"/>
        <w:numPr>
          <w:ilvl w:val="0"/>
          <w:numId w:val="3"/>
        </w:numPr>
        <w:tabs>
          <w:tab w:val="left" w:pos="613"/>
        </w:tabs>
        <w:autoSpaceDE w:val="0"/>
        <w:autoSpaceDN w:val="0"/>
        <w:spacing w:line="360" w:lineRule="auto"/>
        <w:ind w:right="136" w:firstLine="0"/>
        <w:contextualSpacing w:val="0"/>
        <w:jc w:val="both"/>
        <w:rPr>
          <w:rFonts w:ascii="Times New Roman" w:hAnsi="Times New Roman"/>
        </w:rPr>
      </w:pPr>
      <w:r w:rsidRPr="00AB620B">
        <w:rPr>
          <w:rFonts w:ascii="Times New Roman" w:hAnsi="Times New Roman"/>
        </w:rPr>
        <w:t>– condições e exigências para transferências de recursos a entidades públicas e privadas; IX – autorização para o Município auxiliar o custeio de despesas atribuídas a outros entes da federação;</w:t>
      </w:r>
    </w:p>
    <w:p w:rsidR="00AB620B" w:rsidRPr="00AB620B" w:rsidRDefault="00AB620B" w:rsidP="00AB620B">
      <w:pPr>
        <w:pStyle w:val="PargrafodaLista"/>
        <w:widowControl w:val="0"/>
        <w:numPr>
          <w:ilvl w:val="0"/>
          <w:numId w:val="2"/>
        </w:numPr>
        <w:tabs>
          <w:tab w:val="left" w:pos="428"/>
        </w:tabs>
        <w:autoSpaceDE w:val="0"/>
        <w:autoSpaceDN w:val="0"/>
        <w:spacing w:before="2" w:line="360" w:lineRule="auto"/>
        <w:ind w:right="131" w:firstLine="0"/>
        <w:contextualSpacing w:val="0"/>
        <w:jc w:val="both"/>
        <w:rPr>
          <w:rFonts w:ascii="Times New Roman" w:hAnsi="Times New Roman"/>
        </w:rPr>
      </w:pPr>
      <w:r w:rsidRPr="00AB620B">
        <w:rPr>
          <w:rFonts w:ascii="Times New Roman" w:hAnsi="Times New Roman"/>
        </w:rPr>
        <w:t>– parâmetros para a elaboração da programação financeira e do cronograma mensal de desembolso;</w:t>
      </w:r>
    </w:p>
    <w:p w:rsidR="00AB620B" w:rsidRPr="00AB620B" w:rsidRDefault="00AB620B" w:rsidP="00AB620B">
      <w:pPr>
        <w:pStyle w:val="PargrafodaLista"/>
        <w:widowControl w:val="0"/>
        <w:numPr>
          <w:ilvl w:val="0"/>
          <w:numId w:val="2"/>
        </w:numPr>
        <w:tabs>
          <w:tab w:val="left" w:pos="454"/>
        </w:tabs>
        <w:autoSpaceDE w:val="0"/>
        <w:autoSpaceDN w:val="0"/>
        <w:spacing w:line="360" w:lineRule="auto"/>
        <w:ind w:right="3925" w:firstLine="0"/>
        <w:contextualSpacing w:val="0"/>
        <w:jc w:val="both"/>
        <w:rPr>
          <w:rFonts w:ascii="Times New Roman" w:hAnsi="Times New Roman"/>
        </w:rPr>
      </w:pPr>
      <w:r w:rsidRPr="00AB620B">
        <w:rPr>
          <w:rFonts w:ascii="Times New Roman" w:hAnsi="Times New Roman"/>
        </w:rPr>
        <w:t>– definição de critérios para início de novos projetos; XII – definição das despesas consideradas</w:t>
      </w:r>
      <w:r w:rsidRPr="00AB620B">
        <w:rPr>
          <w:rFonts w:ascii="Times New Roman" w:hAnsi="Times New Roman"/>
          <w:spacing w:val="-6"/>
        </w:rPr>
        <w:t xml:space="preserve"> </w:t>
      </w:r>
      <w:r w:rsidRPr="00AB620B">
        <w:rPr>
          <w:rFonts w:ascii="Times New Roman" w:hAnsi="Times New Roman"/>
        </w:rPr>
        <w:t>irrelevantes;</w:t>
      </w:r>
    </w:p>
    <w:p w:rsidR="00AB620B" w:rsidRPr="00AB620B" w:rsidRDefault="00AB620B" w:rsidP="00AB620B">
      <w:pPr>
        <w:pStyle w:val="Corpodetexto"/>
        <w:spacing w:line="360" w:lineRule="auto"/>
        <w:ind w:right="3084"/>
      </w:pPr>
      <w:r w:rsidRPr="00AB620B">
        <w:t>XIII – incentivo à participação popular e à transparência pública; XIV – as disposições gerais.</w:t>
      </w:r>
    </w:p>
    <w:p w:rsidR="00AB620B" w:rsidRPr="00AB620B" w:rsidRDefault="00AB620B" w:rsidP="00AB620B">
      <w:pPr>
        <w:spacing w:line="360" w:lineRule="auto"/>
        <w:jc w:val="both"/>
        <w:rPr>
          <w:rFonts w:ascii="Times New Roman" w:hAnsi="Times New Roman" w:cs="Times New Roman"/>
          <w:sz w:val="24"/>
          <w:szCs w:val="24"/>
        </w:rPr>
        <w:sectPr w:rsidR="00AB620B" w:rsidRPr="00AB620B" w:rsidSect="000F3FB7">
          <w:headerReference w:type="default" r:id="rId8"/>
          <w:footerReference w:type="default" r:id="rId9"/>
          <w:pgSz w:w="11910" w:h="16840"/>
          <w:pgMar w:top="2127" w:right="860" w:bottom="280" w:left="1560" w:header="720" w:footer="720" w:gutter="0"/>
          <w:cols w:space="720"/>
        </w:sectPr>
      </w:pPr>
    </w:p>
    <w:p w:rsidR="00AB620B" w:rsidRPr="00AB620B" w:rsidRDefault="00AB620B" w:rsidP="00AB620B">
      <w:pPr>
        <w:pStyle w:val="Ttulo21"/>
        <w:spacing w:before="190"/>
        <w:ind w:right="922"/>
      </w:pPr>
      <w:r w:rsidRPr="00AB620B">
        <w:lastRenderedPageBreak/>
        <w:t>Seção I</w:t>
      </w:r>
    </w:p>
    <w:p w:rsidR="00AB620B" w:rsidRPr="00AB620B" w:rsidRDefault="00AB620B" w:rsidP="00AB620B">
      <w:pPr>
        <w:spacing w:before="137"/>
        <w:ind w:left="1577"/>
        <w:jc w:val="center"/>
        <w:rPr>
          <w:rFonts w:ascii="Times New Roman" w:hAnsi="Times New Roman" w:cs="Times New Roman"/>
          <w:b/>
          <w:sz w:val="24"/>
          <w:szCs w:val="24"/>
        </w:rPr>
      </w:pPr>
      <w:r w:rsidRPr="00AB620B">
        <w:rPr>
          <w:rFonts w:ascii="Times New Roman" w:hAnsi="Times New Roman" w:cs="Times New Roman"/>
          <w:b/>
          <w:sz w:val="24"/>
          <w:szCs w:val="24"/>
        </w:rPr>
        <w:t>Das Metas e Prioridades da Administração Pública Municipal</w:t>
      </w:r>
    </w:p>
    <w:p w:rsidR="00AB620B" w:rsidRPr="00AB620B" w:rsidRDefault="00AB620B" w:rsidP="00AB620B">
      <w:pPr>
        <w:pStyle w:val="Corpodetexto"/>
        <w:spacing w:before="135" w:line="360" w:lineRule="auto"/>
        <w:ind w:right="130"/>
      </w:pPr>
      <w:r w:rsidRPr="00AB620B">
        <w:rPr>
          <w:b/>
        </w:rPr>
        <w:t xml:space="preserve">Art. 2º. </w:t>
      </w:r>
      <w:r w:rsidRPr="00AB620B">
        <w:t>Em consonância com o disposto no art. 165, § 2º, da Constituição da República, atendidas as despesas que constituem obrigação constitucional ou legal do Município, as ações relativas à manutenção e funcionamento dos órgãos da administração direta e das entidades da administração indireta, as metas e as prioridades para o exercício financeiro de 2020 correspondem às ações especificadas no Anexo de Metas e Prioridades que integram esta Lei, de acordo com os programas e ações estabelecidos no Plano Plurianual relativo ao período de 2018–2021, as quais terão precedência na alocação de recursos na lei orçamentária de 2020 e na sua execução, não se constituindo, todavia, em limite à programação das</w:t>
      </w:r>
      <w:r w:rsidRPr="00AB620B">
        <w:rPr>
          <w:spacing w:val="-6"/>
        </w:rPr>
        <w:t xml:space="preserve"> </w:t>
      </w:r>
      <w:r w:rsidRPr="00AB620B">
        <w:t>despesas.</w:t>
      </w:r>
    </w:p>
    <w:p w:rsidR="00AB620B" w:rsidRPr="00AB620B" w:rsidRDefault="00AB620B" w:rsidP="00AB620B">
      <w:pPr>
        <w:pStyle w:val="Corpodetexto"/>
        <w:spacing w:line="360" w:lineRule="auto"/>
        <w:ind w:right="137"/>
      </w:pPr>
      <w:r>
        <w:rPr>
          <w:b/>
        </w:rPr>
        <w:tab/>
      </w:r>
      <w:r w:rsidRPr="00AB620B">
        <w:rPr>
          <w:b/>
        </w:rPr>
        <w:t>§ 1º</w:t>
      </w:r>
      <w:r w:rsidRPr="00AB620B">
        <w:t xml:space="preserve">. O Projeto de Lei Orçamentária para 2020 deverá ser elaborado em consonância com as metas e prioridades estabelecidas na forma do </w:t>
      </w:r>
      <w:r w:rsidRPr="00AB620B">
        <w:rPr>
          <w:i/>
        </w:rPr>
        <w:t xml:space="preserve">caput </w:t>
      </w:r>
      <w:r w:rsidRPr="00AB620B">
        <w:t>deste artigo.</w:t>
      </w:r>
    </w:p>
    <w:p w:rsidR="00AB620B" w:rsidRPr="00AB620B" w:rsidRDefault="00AB620B" w:rsidP="00AB620B">
      <w:pPr>
        <w:pStyle w:val="Corpodetexto"/>
        <w:spacing w:before="1" w:line="360" w:lineRule="auto"/>
        <w:ind w:right="131"/>
      </w:pPr>
      <w:r>
        <w:rPr>
          <w:b/>
        </w:rPr>
        <w:tab/>
      </w:r>
      <w:r w:rsidRPr="00AB620B">
        <w:rPr>
          <w:b/>
        </w:rPr>
        <w:t xml:space="preserve">§ 2º. </w:t>
      </w:r>
      <w:r w:rsidRPr="00AB620B">
        <w:t xml:space="preserve">O Projeto de Lei Orçamentária para 2020 conterá demonstrativo da observância das metas e prioridades estabelecidas na forma do </w:t>
      </w:r>
      <w:r w:rsidRPr="00AB620B">
        <w:rPr>
          <w:i/>
        </w:rPr>
        <w:t xml:space="preserve">caput </w:t>
      </w:r>
      <w:r w:rsidRPr="00AB620B">
        <w:t>deste artigo.</w:t>
      </w:r>
    </w:p>
    <w:p w:rsidR="00AB620B" w:rsidRDefault="00AB620B" w:rsidP="00AB620B">
      <w:pPr>
        <w:pStyle w:val="Ttulo21"/>
        <w:spacing w:before="4"/>
        <w:ind w:right="920"/>
      </w:pPr>
    </w:p>
    <w:p w:rsidR="00AB620B" w:rsidRPr="00AB620B" w:rsidRDefault="00AB620B" w:rsidP="00AB620B">
      <w:pPr>
        <w:pStyle w:val="Ttulo21"/>
        <w:spacing w:before="4"/>
        <w:ind w:right="920"/>
      </w:pPr>
      <w:r w:rsidRPr="00AB620B">
        <w:t>Seção II</w:t>
      </w:r>
    </w:p>
    <w:p w:rsidR="00AB620B" w:rsidRPr="00AB620B" w:rsidRDefault="00AB620B" w:rsidP="00AB620B">
      <w:pPr>
        <w:spacing w:before="137" w:line="360" w:lineRule="auto"/>
        <w:ind w:left="931" w:right="921"/>
        <w:jc w:val="center"/>
        <w:rPr>
          <w:rFonts w:ascii="Times New Roman" w:hAnsi="Times New Roman" w:cs="Times New Roman"/>
          <w:b/>
          <w:sz w:val="24"/>
          <w:szCs w:val="24"/>
        </w:rPr>
      </w:pPr>
      <w:r w:rsidRPr="00AB620B">
        <w:rPr>
          <w:rFonts w:ascii="Times New Roman" w:hAnsi="Times New Roman" w:cs="Times New Roman"/>
          <w:b/>
          <w:sz w:val="24"/>
          <w:szCs w:val="24"/>
        </w:rPr>
        <w:t>Das Orientações Básicas para Elaboração da Lei Orçamentária Anual Subseção I</w:t>
      </w:r>
    </w:p>
    <w:p w:rsidR="00AB620B" w:rsidRPr="00AB620B" w:rsidRDefault="00AB620B" w:rsidP="00AB620B">
      <w:pPr>
        <w:spacing w:before="1"/>
        <w:ind w:left="931" w:right="923"/>
        <w:jc w:val="center"/>
        <w:rPr>
          <w:rFonts w:ascii="Times New Roman" w:hAnsi="Times New Roman" w:cs="Times New Roman"/>
          <w:b/>
          <w:sz w:val="24"/>
          <w:szCs w:val="24"/>
        </w:rPr>
      </w:pPr>
      <w:r w:rsidRPr="00AB620B">
        <w:rPr>
          <w:rFonts w:ascii="Times New Roman" w:hAnsi="Times New Roman" w:cs="Times New Roman"/>
          <w:b/>
          <w:sz w:val="24"/>
          <w:szCs w:val="24"/>
        </w:rPr>
        <w:t>Das Diretrizes Gerais</w:t>
      </w:r>
    </w:p>
    <w:p w:rsidR="00AB620B" w:rsidRPr="00AB620B" w:rsidRDefault="00AB620B" w:rsidP="00AB620B">
      <w:pPr>
        <w:pStyle w:val="Corpodetexto"/>
        <w:spacing w:before="134" w:line="360" w:lineRule="auto"/>
        <w:ind w:right="132"/>
      </w:pPr>
      <w:r w:rsidRPr="00AB620B">
        <w:rPr>
          <w:b/>
        </w:rPr>
        <w:t xml:space="preserve">Art. 3º. </w:t>
      </w:r>
      <w:r w:rsidRPr="00AB620B">
        <w:t>Em entendimento ao art. 167, VI da Constituição Federal, são definidos os seguintes conceitos:</w:t>
      </w:r>
    </w:p>
    <w:p w:rsidR="00AB620B" w:rsidRPr="00AB620B" w:rsidRDefault="00AB620B" w:rsidP="00AB620B">
      <w:pPr>
        <w:pStyle w:val="PargrafodaLista"/>
        <w:widowControl w:val="0"/>
        <w:numPr>
          <w:ilvl w:val="0"/>
          <w:numId w:val="6"/>
        </w:numPr>
        <w:tabs>
          <w:tab w:val="left" w:pos="335"/>
        </w:tabs>
        <w:autoSpaceDE w:val="0"/>
        <w:autoSpaceDN w:val="0"/>
        <w:spacing w:line="360" w:lineRule="auto"/>
        <w:ind w:right="128" w:firstLine="0"/>
        <w:contextualSpacing w:val="0"/>
        <w:jc w:val="both"/>
        <w:rPr>
          <w:rFonts w:ascii="Times New Roman" w:hAnsi="Times New Roman"/>
        </w:rPr>
      </w:pPr>
      <w:r w:rsidRPr="00AB620B">
        <w:rPr>
          <w:rFonts w:ascii="Times New Roman" w:hAnsi="Times New Roman"/>
        </w:rPr>
        <w:t xml:space="preserve">– as categorias de programação de que trata o art. 45 desta </w:t>
      </w:r>
      <w:r w:rsidRPr="00AB620B">
        <w:rPr>
          <w:rFonts w:ascii="Times New Roman" w:hAnsi="Times New Roman"/>
          <w:spacing w:val="-3"/>
        </w:rPr>
        <w:t xml:space="preserve">Lei </w:t>
      </w:r>
      <w:r w:rsidRPr="00AB620B">
        <w:rPr>
          <w:rFonts w:ascii="Times New Roman" w:hAnsi="Times New Roman"/>
        </w:rPr>
        <w:t>serão identificadas por programas e ações (atividades, projetos, operações especiais), de acordo com as codificações da Portaria SOF nº 42/1999, da Portaria Interministerial STN/SOF nº 163/2001 e alterações posteriores e da Lei do Plano Plurianual relativo ao período</w:t>
      </w:r>
      <w:r w:rsidRPr="00AB620B">
        <w:rPr>
          <w:rFonts w:ascii="Times New Roman" w:hAnsi="Times New Roman"/>
          <w:spacing w:val="-1"/>
        </w:rPr>
        <w:t xml:space="preserve"> </w:t>
      </w:r>
      <w:r w:rsidRPr="00AB620B">
        <w:rPr>
          <w:rFonts w:ascii="Times New Roman" w:hAnsi="Times New Roman"/>
        </w:rPr>
        <w:t>2018-2021.</w:t>
      </w:r>
    </w:p>
    <w:p w:rsidR="00AB620B" w:rsidRPr="00AB620B" w:rsidRDefault="00AB620B" w:rsidP="00AB620B">
      <w:pPr>
        <w:pStyle w:val="PargrafodaLista"/>
        <w:widowControl w:val="0"/>
        <w:numPr>
          <w:ilvl w:val="0"/>
          <w:numId w:val="6"/>
        </w:numPr>
        <w:tabs>
          <w:tab w:val="left" w:pos="361"/>
        </w:tabs>
        <w:autoSpaceDE w:val="0"/>
        <w:autoSpaceDN w:val="0"/>
        <w:ind w:left="360" w:hanging="218"/>
        <w:contextualSpacing w:val="0"/>
        <w:jc w:val="both"/>
        <w:rPr>
          <w:rFonts w:ascii="Times New Roman" w:hAnsi="Times New Roman"/>
        </w:rPr>
      </w:pPr>
      <w:r w:rsidRPr="00AB620B">
        <w:rPr>
          <w:rFonts w:ascii="Times New Roman" w:hAnsi="Times New Roman"/>
        </w:rPr>
        <w:t>– órgãos são as entidades existentes no</w:t>
      </w:r>
      <w:r w:rsidRPr="00AB620B">
        <w:rPr>
          <w:rFonts w:ascii="Times New Roman" w:hAnsi="Times New Roman"/>
          <w:spacing w:val="-2"/>
        </w:rPr>
        <w:t xml:space="preserve"> </w:t>
      </w:r>
      <w:r w:rsidRPr="00AB620B">
        <w:rPr>
          <w:rFonts w:ascii="Times New Roman" w:hAnsi="Times New Roman"/>
        </w:rPr>
        <w:t>Município.</w:t>
      </w:r>
    </w:p>
    <w:p w:rsidR="00AB620B" w:rsidRDefault="00AB620B" w:rsidP="00AB620B">
      <w:pPr>
        <w:pStyle w:val="Corpodetexto"/>
        <w:spacing w:before="137" w:line="360" w:lineRule="auto"/>
        <w:ind w:right="133"/>
        <w:rPr>
          <w:b/>
        </w:rPr>
      </w:pPr>
    </w:p>
    <w:p w:rsidR="00AB620B" w:rsidRPr="00AB620B" w:rsidRDefault="00AB620B" w:rsidP="00AB620B">
      <w:pPr>
        <w:pStyle w:val="Corpodetexto"/>
        <w:spacing w:before="137" w:line="360" w:lineRule="auto"/>
        <w:ind w:right="133"/>
      </w:pPr>
      <w:r w:rsidRPr="00AB620B">
        <w:rPr>
          <w:b/>
        </w:rPr>
        <w:lastRenderedPageBreak/>
        <w:t xml:space="preserve">Art. 4º. </w:t>
      </w:r>
      <w:r w:rsidRPr="00AB620B">
        <w:t>O orçamento fiscal e o de investimentos discriminarão a despesa, no mínimo, por elemento de despesa, conforme artigo 15 da Lei nº 4.320/64, mesmo que seja por Decreto Executivo.</w:t>
      </w:r>
    </w:p>
    <w:p w:rsidR="00AB620B" w:rsidRDefault="00AB620B" w:rsidP="00AB620B">
      <w:pPr>
        <w:pStyle w:val="Corpodetexto"/>
        <w:spacing w:line="360" w:lineRule="auto"/>
        <w:ind w:right="133"/>
        <w:rPr>
          <w:b/>
        </w:rPr>
      </w:pPr>
    </w:p>
    <w:p w:rsidR="00AB620B" w:rsidRPr="00AB620B" w:rsidRDefault="00AB620B" w:rsidP="00AB620B">
      <w:pPr>
        <w:pStyle w:val="Corpodetexto"/>
        <w:spacing w:line="360" w:lineRule="auto"/>
        <w:ind w:right="133"/>
      </w:pPr>
      <w:r w:rsidRPr="00AB620B">
        <w:rPr>
          <w:b/>
        </w:rPr>
        <w:t xml:space="preserve">Art. 5º. </w:t>
      </w:r>
      <w:r w:rsidRPr="00AB620B">
        <w:t>O orçamento fiscal e o de investimentos compreenderão a programação dos Poderes do Município, seus fundos, órgãos e autarquia.</w:t>
      </w:r>
    </w:p>
    <w:p w:rsidR="00AB620B" w:rsidRDefault="00AB620B" w:rsidP="00AB620B">
      <w:pPr>
        <w:pStyle w:val="Corpodetexto"/>
        <w:spacing w:line="360" w:lineRule="auto"/>
        <w:ind w:right="130"/>
        <w:rPr>
          <w:b/>
        </w:rPr>
      </w:pPr>
    </w:p>
    <w:p w:rsidR="00AB620B" w:rsidRPr="00AB620B" w:rsidRDefault="00AB620B" w:rsidP="00AB620B">
      <w:pPr>
        <w:pStyle w:val="Corpodetexto"/>
        <w:spacing w:line="360" w:lineRule="auto"/>
        <w:ind w:right="130"/>
      </w:pPr>
      <w:r w:rsidRPr="00AB620B">
        <w:rPr>
          <w:b/>
        </w:rPr>
        <w:t xml:space="preserve">Art. 6º. </w:t>
      </w:r>
      <w:r w:rsidRPr="00AB620B">
        <w:t>O projeto de lei orçamentária que o Poder Executivo encaminhará à Câmara Municipal será constituído de:</w:t>
      </w:r>
    </w:p>
    <w:p w:rsidR="00AB620B" w:rsidRPr="00AB620B" w:rsidRDefault="00AB620B" w:rsidP="00AB620B">
      <w:pPr>
        <w:pStyle w:val="PargrafodaLista"/>
        <w:widowControl w:val="0"/>
        <w:numPr>
          <w:ilvl w:val="0"/>
          <w:numId w:val="5"/>
        </w:numPr>
        <w:tabs>
          <w:tab w:val="left" w:pos="279"/>
        </w:tabs>
        <w:autoSpaceDE w:val="0"/>
        <w:autoSpaceDN w:val="0"/>
        <w:ind w:firstLine="0"/>
        <w:contextualSpacing w:val="0"/>
        <w:jc w:val="both"/>
        <w:rPr>
          <w:rFonts w:ascii="Times New Roman" w:hAnsi="Times New Roman"/>
        </w:rPr>
      </w:pPr>
      <w:r w:rsidRPr="00AB620B">
        <w:rPr>
          <w:rFonts w:ascii="Times New Roman" w:hAnsi="Times New Roman"/>
        </w:rPr>
        <w:t>– texto da</w:t>
      </w:r>
      <w:r w:rsidRPr="00AB620B">
        <w:rPr>
          <w:rFonts w:ascii="Times New Roman" w:hAnsi="Times New Roman"/>
          <w:spacing w:val="-1"/>
        </w:rPr>
        <w:t xml:space="preserve"> </w:t>
      </w:r>
      <w:r w:rsidRPr="00AB620B">
        <w:rPr>
          <w:rFonts w:ascii="Times New Roman" w:hAnsi="Times New Roman"/>
        </w:rPr>
        <w:t>lei;</w:t>
      </w:r>
    </w:p>
    <w:p w:rsidR="00A63653" w:rsidRPr="00AB620B" w:rsidRDefault="00A63653" w:rsidP="00AB620B">
      <w:pPr>
        <w:jc w:val="both"/>
        <w:rPr>
          <w:rFonts w:ascii="Times New Roman" w:hAnsi="Times New Roman" w:cs="Times New Roman"/>
          <w:b/>
          <w:sz w:val="24"/>
          <w:szCs w:val="24"/>
        </w:rPr>
      </w:pPr>
    </w:p>
    <w:p w:rsidR="00AB620B" w:rsidRDefault="00AB620B" w:rsidP="00AB620B">
      <w:pPr>
        <w:pStyle w:val="PargrafodaLista"/>
        <w:widowControl w:val="0"/>
        <w:numPr>
          <w:ilvl w:val="0"/>
          <w:numId w:val="5"/>
        </w:numPr>
        <w:tabs>
          <w:tab w:val="left" w:pos="361"/>
        </w:tabs>
        <w:autoSpaceDE w:val="0"/>
        <w:autoSpaceDN w:val="0"/>
        <w:spacing w:before="186" w:line="360" w:lineRule="auto"/>
        <w:ind w:right="2471" w:firstLine="0"/>
        <w:contextualSpacing w:val="0"/>
        <w:jc w:val="both"/>
        <w:rPr>
          <w:rFonts w:ascii="Times New Roman" w:hAnsi="Times New Roman"/>
        </w:rPr>
      </w:pPr>
      <w:r w:rsidRPr="00AB620B">
        <w:rPr>
          <w:rFonts w:ascii="Times New Roman" w:hAnsi="Times New Roman"/>
        </w:rPr>
        <w:t>– documentos referenciados nos artigos 2º e 22 da Lei nº 4.320/1964;</w:t>
      </w:r>
    </w:p>
    <w:p w:rsidR="00AB620B" w:rsidRPr="00AB620B" w:rsidRDefault="00AB620B" w:rsidP="00AB620B">
      <w:pPr>
        <w:pStyle w:val="PargrafodaLista"/>
        <w:widowControl w:val="0"/>
        <w:numPr>
          <w:ilvl w:val="0"/>
          <w:numId w:val="5"/>
        </w:numPr>
        <w:tabs>
          <w:tab w:val="left" w:pos="361"/>
        </w:tabs>
        <w:autoSpaceDE w:val="0"/>
        <w:autoSpaceDN w:val="0"/>
        <w:spacing w:before="186" w:line="360" w:lineRule="auto"/>
        <w:ind w:right="2471" w:firstLine="0"/>
        <w:contextualSpacing w:val="0"/>
        <w:jc w:val="both"/>
        <w:rPr>
          <w:rFonts w:ascii="Times New Roman" w:hAnsi="Times New Roman"/>
        </w:rPr>
      </w:pPr>
      <w:r w:rsidRPr="00AB620B">
        <w:rPr>
          <w:rFonts w:ascii="Times New Roman" w:hAnsi="Times New Roman"/>
        </w:rPr>
        <w:t>– quadros orçamentários</w:t>
      </w:r>
      <w:r w:rsidRPr="00AB620B">
        <w:rPr>
          <w:rFonts w:ascii="Times New Roman" w:hAnsi="Times New Roman"/>
          <w:spacing w:val="-3"/>
        </w:rPr>
        <w:t xml:space="preserve"> </w:t>
      </w:r>
      <w:r w:rsidRPr="00AB620B">
        <w:rPr>
          <w:rFonts w:ascii="Times New Roman" w:hAnsi="Times New Roman"/>
        </w:rPr>
        <w:t>consolidados;</w:t>
      </w:r>
    </w:p>
    <w:p w:rsidR="00AB620B" w:rsidRPr="00AB620B" w:rsidRDefault="00AB620B" w:rsidP="00AB620B">
      <w:pPr>
        <w:pStyle w:val="PargrafodaLista"/>
        <w:widowControl w:val="0"/>
        <w:numPr>
          <w:ilvl w:val="0"/>
          <w:numId w:val="8"/>
        </w:numPr>
        <w:tabs>
          <w:tab w:val="left" w:pos="466"/>
        </w:tabs>
        <w:autoSpaceDE w:val="0"/>
        <w:autoSpaceDN w:val="0"/>
        <w:spacing w:line="360" w:lineRule="auto"/>
        <w:ind w:right="129" w:firstLine="0"/>
        <w:contextualSpacing w:val="0"/>
        <w:jc w:val="both"/>
        <w:rPr>
          <w:rFonts w:ascii="Times New Roman" w:hAnsi="Times New Roman"/>
        </w:rPr>
      </w:pPr>
      <w:r w:rsidRPr="00AB620B">
        <w:rPr>
          <w:rFonts w:ascii="Times New Roman" w:hAnsi="Times New Roman"/>
        </w:rPr>
        <w:t xml:space="preserve">– anexos </w:t>
      </w:r>
      <w:proofErr w:type="gramStart"/>
      <w:r w:rsidRPr="00AB620B">
        <w:rPr>
          <w:rFonts w:ascii="Times New Roman" w:hAnsi="Times New Roman"/>
        </w:rPr>
        <w:t>dos orçamento</w:t>
      </w:r>
      <w:proofErr w:type="gramEnd"/>
      <w:r w:rsidRPr="00AB620B">
        <w:rPr>
          <w:rFonts w:ascii="Times New Roman" w:hAnsi="Times New Roman"/>
        </w:rPr>
        <w:t xml:space="preserve"> fiscal, discriminando a receita e a despesa na forma definida nesta Lei;</w:t>
      </w:r>
    </w:p>
    <w:p w:rsidR="00AB620B" w:rsidRPr="00AB620B" w:rsidRDefault="00AB620B" w:rsidP="00AB620B">
      <w:pPr>
        <w:pStyle w:val="PargrafodaLista"/>
        <w:widowControl w:val="0"/>
        <w:numPr>
          <w:ilvl w:val="0"/>
          <w:numId w:val="8"/>
        </w:numPr>
        <w:tabs>
          <w:tab w:val="left" w:pos="375"/>
        </w:tabs>
        <w:autoSpaceDE w:val="0"/>
        <w:autoSpaceDN w:val="0"/>
        <w:ind w:left="374" w:hanging="232"/>
        <w:contextualSpacing w:val="0"/>
        <w:jc w:val="both"/>
        <w:rPr>
          <w:rFonts w:ascii="Times New Roman" w:hAnsi="Times New Roman"/>
        </w:rPr>
      </w:pPr>
      <w:r w:rsidRPr="00AB620B">
        <w:rPr>
          <w:rFonts w:ascii="Times New Roman" w:hAnsi="Times New Roman"/>
        </w:rPr>
        <w:t>– demonstrativos e documentos previstos no artigo 5º da Lei Complementar nº</w:t>
      </w:r>
      <w:r w:rsidRPr="00AB620B">
        <w:rPr>
          <w:rFonts w:ascii="Times New Roman" w:hAnsi="Times New Roman"/>
          <w:spacing w:val="-8"/>
        </w:rPr>
        <w:t xml:space="preserve"> </w:t>
      </w:r>
      <w:r w:rsidRPr="00AB620B">
        <w:rPr>
          <w:rFonts w:ascii="Times New Roman" w:hAnsi="Times New Roman"/>
        </w:rPr>
        <w:t>101/2000;</w:t>
      </w:r>
    </w:p>
    <w:p w:rsidR="00AB620B" w:rsidRPr="00AB620B" w:rsidRDefault="00AB620B" w:rsidP="00AB620B">
      <w:pPr>
        <w:pStyle w:val="PargrafodaLista"/>
        <w:widowControl w:val="0"/>
        <w:numPr>
          <w:ilvl w:val="0"/>
          <w:numId w:val="8"/>
        </w:numPr>
        <w:tabs>
          <w:tab w:val="left" w:pos="495"/>
        </w:tabs>
        <w:autoSpaceDE w:val="0"/>
        <w:autoSpaceDN w:val="0"/>
        <w:spacing w:before="137" w:line="360" w:lineRule="auto"/>
        <w:ind w:right="135" w:firstLine="0"/>
        <w:contextualSpacing w:val="0"/>
        <w:jc w:val="both"/>
        <w:rPr>
          <w:rFonts w:ascii="Times New Roman" w:hAnsi="Times New Roman"/>
        </w:rPr>
      </w:pPr>
      <w:r w:rsidRPr="00AB620B">
        <w:rPr>
          <w:rFonts w:ascii="Times New Roman" w:hAnsi="Times New Roman"/>
        </w:rPr>
        <w:t xml:space="preserve">– anexo do orçamento de investimento a que se refere o artigo 165, § 5º, inciso </w:t>
      </w:r>
      <w:r w:rsidRPr="00AB620B">
        <w:rPr>
          <w:rFonts w:ascii="Times New Roman" w:hAnsi="Times New Roman"/>
          <w:spacing w:val="-3"/>
        </w:rPr>
        <w:t xml:space="preserve">II, </w:t>
      </w:r>
      <w:r w:rsidRPr="00AB620B">
        <w:rPr>
          <w:rFonts w:ascii="Times New Roman" w:hAnsi="Times New Roman"/>
        </w:rPr>
        <w:t>da Constituição da República, na forma definida nesta</w:t>
      </w:r>
      <w:r w:rsidRPr="00AB620B">
        <w:rPr>
          <w:rFonts w:ascii="Times New Roman" w:hAnsi="Times New Roman"/>
          <w:spacing w:val="-3"/>
        </w:rPr>
        <w:t xml:space="preserve"> </w:t>
      </w:r>
      <w:r w:rsidRPr="00AB620B">
        <w:rPr>
          <w:rFonts w:ascii="Times New Roman" w:hAnsi="Times New Roman"/>
        </w:rPr>
        <w:t>Lei.</w:t>
      </w:r>
    </w:p>
    <w:p w:rsidR="00AB620B" w:rsidRDefault="00AB620B" w:rsidP="00AB620B">
      <w:pPr>
        <w:pStyle w:val="Corpodetexto"/>
        <w:spacing w:line="362" w:lineRule="auto"/>
        <w:ind w:right="131"/>
        <w:rPr>
          <w:b/>
        </w:rPr>
      </w:pPr>
    </w:p>
    <w:p w:rsidR="00AB620B" w:rsidRPr="00AB620B" w:rsidRDefault="00AB620B" w:rsidP="00AB620B">
      <w:pPr>
        <w:pStyle w:val="Corpodetexto"/>
        <w:spacing w:line="362" w:lineRule="auto"/>
        <w:ind w:right="131"/>
      </w:pPr>
      <w:r w:rsidRPr="00AB620B">
        <w:rPr>
          <w:b/>
        </w:rPr>
        <w:t xml:space="preserve">Parágrafo único. </w:t>
      </w:r>
      <w:r w:rsidRPr="00AB620B">
        <w:t>Acompanharão a proposta orçamentária, além dos demonstrativos exigidos pela legislação em vigor, definidos no caput, os seguintes demonstrativos:</w:t>
      </w:r>
    </w:p>
    <w:p w:rsidR="00AB620B" w:rsidRPr="00AB620B" w:rsidRDefault="00AB620B" w:rsidP="00AB620B">
      <w:pPr>
        <w:pStyle w:val="PargrafodaLista"/>
        <w:widowControl w:val="0"/>
        <w:numPr>
          <w:ilvl w:val="0"/>
          <w:numId w:val="7"/>
        </w:numPr>
        <w:tabs>
          <w:tab w:val="left" w:pos="325"/>
        </w:tabs>
        <w:autoSpaceDE w:val="0"/>
        <w:autoSpaceDN w:val="0"/>
        <w:spacing w:line="360" w:lineRule="auto"/>
        <w:ind w:right="131" w:firstLine="0"/>
        <w:contextualSpacing w:val="0"/>
        <w:jc w:val="both"/>
        <w:rPr>
          <w:rFonts w:ascii="Times New Roman" w:hAnsi="Times New Roman"/>
        </w:rPr>
      </w:pPr>
      <w:r w:rsidRPr="00AB620B">
        <w:rPr>
          <w:rFonts w:ascii="Times New Roman" w:hAnsi="Times New Roman"/>
        </w:rPr>
        <w:t>– demonstrativo da receita corrente líquida, de acordo com o artigo 2º, inciso IV da Lei Complementar nº</w:t>
      </w:r>
      <w:r w:rsidRPr="00AB620B">
        <w:rPr>
          <w:rFonts w:ascii="Times New Roman" w:hAnsi="Times New Roman"/>
          <w:spacing w:val="-1"/>
        </w:rPr>
        <w:t xml:space="preserve"> </w:t>
      </w:r>
      <w:r w:rsidRPr="00AB620B">
        <w:rPr>
          <w:rFonts w:ascii="Times New Roman" w:hAnsi="Times New Roman"/>
        </w:rPr>
        <w:t>101/2000;</w:t>
      </w:r>
    </w:p>
    <w:p w:rsidR="00AB620B" w:rsidRPr="00AB620B" w:rsidRDefault="00AB620B" w:rsidP="00AB620B">
      <w:pPr>
        <w:pStyle w:val="PargrafodaLista"/>
        <w:widowControl w:val="0"/>
        <w:numPr>
          <w:ilvl w:val="0"/>
          <w:numId w:val="7"/>
        </w:numPr>
        <w:tabs>
          <w:tab w:val="left" w:pos="366"/>
        </w:tabs>
        <w:autoSpaceDE w:val="0"/>
        <w:autoSpaceDN w:val="0"/>
        <w:spacing w:line="360" w:lineRule="auto"/>
        <w:ind w:right="132" w:firstLine="0"/>
        <w:contextualSpacing w:val="0"/>
        <w:jc w:val="both"/>
        <w:rPr>
          <w:rFonts w:ascii="Times New Roman" w:hAnsi="Times New Roman"/>
        </w:rPr>
      </w:pPr>
      <w:r w:rsidRPr="00AB620B">
        <w:rPr>
          <w:rFonts w:ascii="Times New Roman" w:hAnsi="Times New Roman"/>
        </w:rPr>
        <w:t>– demonstrativo dos recursos a serem aplicados na manutenção e desenvolvimento do ensino e no ensino fundamental, para fins do atendimento do disposto no artigo 212 da Constituição da República e no artigo 60 do Ato das Disposições Constitucionais</w:t>
      </w:r>
      <w:r w:rsidRPr="00AB620B">
        <w:rPr>
          <w:rFonts w:ascii="Times New Roman" w:hAnsi="Times New Roman"/>
          <w:spacing w:val="-1"/>
        </w:rPr>
        <w:t xml:space="preserve"> </w:t>
      </w:r>
      <w:r w:rsidRPr="00AB620B">
        <w:rPr>
          <w:rFonts w:ascii="Times New Roman" w:hAnsi="Times New Roman"/>
        </w:rPr>
        <w:t>Transitórias;</w:t>
      </w:r>
    </w:p>
    <w:p w:rsidR="00AB620B" w:rsidRPr="00AB620B" w:rsidRDefault="00AB620B" w:rsidP="00AB620B">
      <w:pPr>
        <w:pStyle w:val="PargrafodaLista"/>
        <w:widowControl w:val="0"/>
        <w:numPr>
          <w:ilvl w:val="0"/>
          <w:numId w:val="7"/>
        </w:numPr>
        <w:tabs>
          <w:tab w:val="left" w:pos="474"/>
        </w:tabs>
        <w:autoSpaceDE w:val="0"/>
        <w:autoSpaceDN w:val="0"/>
        <w:spacing w:line="360" w:lineRule="auto"/>
        <w:ind w:right="128" w:firstLine="0"/>
        <w:contextualSpacing w:val="0"/>
        <w:jc w:val="both"/>
        <w:rPr>
          <w:rFonts w:ascii="Times New Roman" w:hAnsi="Times New Roman"/>
        </w:rPr>
      </w:pPr>
      <w:r w:rsidRPr="00AB620B">
        <w:rPr>
          <w:rFonts w:ascii="Times New Roman" w:hAnsi="Times New Roman"/>
        </w:rPr>
        <w:t xml:space="preserve">– demonstrativo dos recursos a serem aplicados no FUNDEB – Fundo de Manutenção e Desenvolvimento da Educação Básica e de Valorização dos profissionais da Educação, para </w:t>
      </w:r>
      <w:r w:rsidRPr="00AB620B">
        <w:rPr>
          <w:rFonts w:ascii="Times New Roman" w:hAnsi="Times New Roman"/>
        </w:rPr>
        <w:lastRenderedPageBreak/>
        <w:t>fins do atendimento ao artigo 60 do ADCT, com as alterações introduzidas pela Constituição Federal e Lei nº 11.494/2007;</w:t>
      </w:r>
    </w:p>
    <w:p w:rsidR="00AB620B" w:rsidRPr="00AB620B" w:rsidRDefault="00AB620B" w:rsidP="00AB620B">
      <w:pPr>
        <w:pStyle w:val="PargrafodaLista"/>
        <w:widowControl w:val="0"/>
        <w:numPr>
          <w:ilvl w:val="0"/>
          <w:numId w:val="7"/>
        </w:numPr>
        <w:tabs>
          <w:tab w:val="left" w:pos="471"/>
        </w:tabs>
        <w:autoSpaceDE w:val="0"/>
        <w:autoSpaceDN w:val="0"/>
        <w:spacing w:line="360" w:lineRule="auto"/>
        <w:ind w:right="127" w:firstLine="0"/>
        <w:contextualSpacing w:val="0"/>
        <w:jc w:val="both"/>
        <w:rPr>
          <w:rFonts w:ascii="Times New Roman" w:hAnsi="Times New Roman"/>
        </w:rPr>
      </w:pPr>
      <w:r w:rsidRPr="00AB620B">
        <w:rPr>
          <w:rFonts w:ascii="Times New Roman" w:hAnsi="Times New Roman"/>
        </w:rPr>
        <w:t xml:space="preserve">– demonstrativo dos recursos a serem aplicados nas Ações de Serviços Públicos de Saúde, para fins do atendimento disposto na </w:t>
      </w:r>
      <w:r w:rsidRPr="00AB620B">
        <w:rPr>
          <w:rFonts w:ascii="Times New Roman" w:hAnsi="Times New Roman"/>
          <w:spacing w:val="-3"/>
        </w:rPr>
        <w:t xml:space="preserve">Lei </w:t>
      </w:r>
      <w:r w:rsidRPr="00AB620B">
        <w:rPr>
          <w:rFonts w:ascii="Times New Roman" w:hAnsi="Times New Roman"/>
        </w:rPr>
        <w:t>Complementar</w:t>
      </w:r>
      <w:r w:rsidRPr="00AB620B">
        <w:rPr>
          <w:rFonts w:ascii="Times New Roman" w:hAnsi="Times New Roman"/>
          <w:spacing w:val="1"/>
        </w:rPr>
        <w:t xml:space="preserve"> </w:t>
      </w:r>
      <w:r w:rsidRPr="00AB620B">
        <w:rPr>
          <w:rFonts w:ascii="Times New Roman" w:hAnsi="Times New Roman"/>
        </w:rPr>
        <w:t>141/2012;</w:t>
      </w:r>
    </w:p>
    <w:p w:rsidR="00AB620B" w:rsidRPr="00AB620B" w:rsidRDefault="00AB620B" w:rsidP="00AB620B">
      <w:pPr>
        <w:pStyle w:val="PargrafodaLista"/>
        <w:widowControl w:val="0"/>
        <w:numPr>
          <w:ilvl w:val="0"/>
          <w:numId w:val="7"/>
        </w:numPr>
        <w:tabs>
          <w:tab w:val="left" w:pos="383"/>
        </w:tabs>
        <w:autoSpaceDE w:val="0"/>
        <w:autoSpaceDN w:val="0"/>
        <w:spacing w:line="360" w:lineRule="auto"/>
        <w:ind w:right="129" w:firstLine="0"/>
        <w:contextualSpacing w:val="0"/>
        <w:jc w:val="both"/>
        <w:rPr>
          <w:rFonts w:ascii="Times New Roman" w:hAnsi="Times New Roman"/>
        </w:rPr>
      </w:pPr>
      <w:r w:rsidRPr="00AB620B">
        <w:rPr>
          <w:rFonts w:ascii="Times New Roman" w:hAnsi="Times New Roman"/>
        </w:rPr>
        <w:t>– demonstrativo da despesa com pessoal, para fins do atendimento do disposto no artigo 169 da Constituição da República e na Lei Complementar nº</w:t>
      </w:r>
      <w:r w:rsidRPr="00AB620B">
        <w:rPr>
          <w:rFonts w:ascii="Times New Roman" w:hAnsi="Times New Roman"/>
          <w:spacing w:val="-7"/>
        </w:rPr>
        <w:t xml:space="preserve"> </w:t>
      </w:r>
      <w:r w:rsidRPr="00AB620B">
        <w:rPr>
          <w:rFonts w:ascii="Times New Roman" w:hAnsi="Times New Roman"/>
        </w:rPr>
        <w:t>101/2000.</w:t>
      </w:r>
    </w:p>
    <w:p w:rsidR="00AB620B" w:rsidRDefault="00AB620B" w:rsidP="00AB620B">
      <w:pPr>
        <w:pStyle w:val="Corpodetexto"/>
        <w:spacing w:line="360" w:lineRule="auto"/>
        <w:ind w:right="125"/>
        <w:rPr>
          <w:b/>
        </w:rPr>
      </w:pPr>
    </w:p>
    <w:p w:rsidR="00AB620B" w:rsidRPr="00AB620B" w:rsidRDefault="00AB620B" w:rsidP="00AB620B">
      <w:pPr>
        <w:pStyle w:val="Corpodetexto"/>
        <w:spacing w:line="360" w:lineRule="auto"/>
        <w:ind w:right="125"/>
      </w:pPr>
      <w:r w:rsidRPr="00AB620B">
        <w:rPr>
          <w:b/>
        </w:rPr>
        <w:t xml:space="preserve">Art. 7º. </w:t>
      </w:r>
      <w:r w:rsidRPr="00AB620B">
        <w:t>A estimativa da receita e a fixação da despesa constantes do projeto de lei orçamentária de 2020 serão elaboradas com valores correntes do exercício de 2019, projetados e/ou realizados ao exercício a que se</w:t>
      </w:r>
      <w:r w:rsidRPr="00AB620B">
        <w:rPr>
          <w:spacing w:val="1"/>
        </w:rPr>
        <w:t xml:space="preserve"> </w:t>
      </w:r>
      <w:r w:rsidRPr="00AB620B">
        <w:t>refere.</w:t>
      </w:r>
    </w:p>
    <w:p w:rsidR="00AB620B" w:rsidRDefault="00AB620B" w:rsidP="00AB620B">
      <w:pPr>
        <w:pStyle w:val="Corpodetexto"/>
        <w:spacing w:line="360" w:lineRule="auto"/>
        <w:ind w:right="123"/>
        <w:rPr>
          <w:b/>
        </w:rPr>
      </w:pPr>
    </w:p>
    <w:p w:rsidR="00AB620B" w:rsidRPr="00AB620B" w:rsidRDefault="00AB620B" w:rsidP="00AB620B">
      <w:pPr>
        <w:pStyle w:val="Corpodetexto"/>
        <w:spacing w:line="360" w:lineRule="auto"/>
        <w:ind w:right="123"/>
      </w:pPr>
      <w:r w:rsidRPr="00AB620B">
        <w:rPr>
          <w:b/>
        </w:rPr>
        <w:t xml:space="preserve">Parágrafo único. </w:t>
      </w:r>
      <w:r w:rsidRPr="00AB620B">
        <w:t>O projeto de lei orçamentária atualizará a estimativa da margem de expansão das despesas, caso ocorram acréscimos e ou decréscimo de receitas resultantes do crescimento da economia e da evolução de outras variáveis que impliquem aumento e/ou diminuição da base de cálculo, bem como de alterações na legislação tributária, devendo ser garantidas, no mínimo, as metas de resultado primário e nominal estabelecidas nesta</w:t>
      </w:r>
      <w:r w:rsidRPr="00AB620B">
        <w:rPr>
          <w:spacing w:val="-6"/>
        </w:rPr>
        <w:t xml:space="preserve"> </w:t>
      </w:r>
      <w:r w:rsidRPr="00AB620B">
        <w:t>Lei.</w:t>
      </w:r>
    </w:p>
    <w:p w:rsidR="00AB620B" w:rsidRDefault="00AB620B" w:rsidP="00AB620B">
      <w:pPr>
        <w:pStyle w:val="Corpodetexto"/>
        <w:spacing w:line="360" w:lineRule="auto"/>
        <w:ind w:right="135"/>
        <w:rPr>
          <w:b/>
        </w:rPr>
      </w:pPr>
    </w:p>
    <w:p w:rsidR="00AB620B" w:rsidRPr="00AB620B" w:rsidRDefault="00AB620B" w:rsidP="00AB620B">
      <w:pPr>
        <w:pStyle w:val="Corpodetexto"/>
        <w:spacing w:line="360" w:lineRule="auto"/>
        <w:ind w:right="135"/>
      </w:pPr>
      <w:r w:rsidRPr="00AB620B">
        <w:rPr>
          <w:b/>
        </w:rPr>
        <w:t xml:space="preserve">Art. 8º. </w:t>
      </w:r>
      <w:r w:rsidRPr="00AB620B">
        <w:t>O Poder Executivo colocará à disposição do Poder Legislativo, no mínimo trinta dias antes do prazo final para encaminhamento de sua proposta orçamentária, os estudos e as</w:t>
      </w:r>
      <w:r>
        <w:t xml:space="preserve"> </w:t>
      </w:r>
      <w:r w:rsidRPr="00AB620B">
        <w:t>estimativas das receitas para o exercício subsequente, inclusive da receita corrente líquida, e as respectivas memórias de cálculo.</w:t>
      </w:r>
    </w:p>
    <w:p w:rsidR="00AB620B" w:rsidRPr="00AB620B" w:rsidRDefault="00AB620B" w:rsidP="00AB620B">
      <w:pPr>
        <w:pStyle w:val="Corpodetexto"/>
        <w:spacing w:line="360" w:lineRule="auto"/>
        <w:ind w:right="126"/>
      </w:pPr>
      <w:r w:rsidRPr="00AB620B">
        <w:rPr>
          <w:b/>
        </w:rPr>
        <w:t xml:space="preserve">Parágrafo único. </w:t>
      </w:r>
      <w:r w:rsidRPr="00AB620B">
        <w:t xml:space="preserve">O Serviço Autônomo de Água e Esgoto de Lajinha (SAAE) e o Poder Legislativo, se </w:t>
      </w:r>
      <w:proofErr w:type="gramStart"/>
      <w:r w:rsidRPr="00AB620B">
        <w:t>for</w:t>
      </w:r>
      <w:proofErr w:type="gramEnd"/>
      <w:r w:rsidRPr="00AB620B">
        <w:t xml:space="preserve"> o caso, encaminharão ao Departamento de Contabilidade do Poder Executivo, até 11 de julho de 2019, as estimativas das suas receitas orçamentárias para o exercício subsequente e as respectivas memórias de cálculo, para fins de consolidação da receita</w:t>
      </w:r>
      <w:r w:rsidRPr="00AB620B">
        <w:rPr>
          <w:spacing w:val="-2"/>
        </w:rPr>
        <w:t xml:space="preserve"> </w:t>
      </w:r>
      <w:r w:rsidRPr="00AB620B">
        <w:t>municipal.</w:t>
      </w:r>
    </w:p>
    <w:p w:rsidR="00AB620B" w:rsidRDefault="00AB620B" w:rsidP="00AB620B">
      <w:pPr>
        <w:pStyle w:val="Corpodetexto"/>
        <w:spacing w:line="360" w:lineRule="auto"/>
        <w:ind w:right="129"/>
        <w:rPr>
          <w:b/>
        </w:rPr>
      </w:pPr>
    </w:p>
    <w:p w:rsidR="00AB620B" w:rsidRPr="00AB620B" w:rsidRDefault="00AB620B" w:rsidP="00AB620B">
      <w:pPr>
        <w:pStyle w:val="Corpodetexto"/>
        <w:spacing w:line="360" w:lineRule="auto"/>
        <w:ind w:right="129"/>
      </w:pPr>
      <w:r w:rsidRPr="00AB620B">
        <w:rPr>
          <w:b/>
        </w:rPr>
        <w:t xml:space="preserve">Art. 9º. </w:t>
      </w:r>
      <w:r w:rsidRPr="00AB620B">
        <w:t xml:space="preserve">O Poder Legislativo e o Serviço Autônomo de Água e Esgoto de Lajinha (SAAE) encaminharão ao Departamento de Contabilidade do Poder Executivo, até o dia 15 de agosto </w:t>
      </w:r>
      <w:r w:rsidRPr="00AB620B">
        <w:lastRenderedPageBreak/>
        <w:t>de 2019, suas respectivas propostas orçamentárias para o exercício de 2020, para fins de consolidação do projeto de lei orçamentária.</w:t>
      </w:r>
    </w:p>
    <w:p w:rsidR="00AB620B" w:rsidRDefault="00AB620B" w:rsidP="00AB620B">
      <w:pPr>
        <w:pStyle w:val="Corpodetexto"/>
        <w:spacing w:line="360" w:lineRule="auto"/>
        <w:ind w:right="131"/>
        <w:rPr>
          <w:b/>
        </w:rPr>
      </w:pPr>
    </w:p>
    <w:p w:rsidR="00AB620B" w:rsidRPr="00AB620B" w:rsidRDefault="00AB620B" w:rsidP="00AB620B">
      <w:pPr>
        <w:pStyle w:val="Corpodetexto"/>
        <w:spacing w:line="360" w:lineRule="auto"/>
        <w:ind w:right="131"/>
      </w:pPr>
      <w:r w:rsidRPr="00AB620B">
        <w:rPr>
          <w:b/>
        </w:rPr>
        <w:t xml:space="preserve">Art. 10. </w:t>
      </w:r>
      <w:r w:rsidRPr="00AB620B">
        <w:t>Na programação da despesa não poderão ser fixadas despesas sem que estejam definidas as respectivas fontes de recursos, de forma a evitar o comprometimento do equilíbrio orçamentário entre a receita e a despesa.</w:t>
      </w:r>
    </w:p>
    <w:p w:rsidR="00AB620B" w:rsidRDefault="00AB620B" w:rsidP="00AB620B">
      <w:pPr>
        <w:pStyle w:val="Corpodetexto"/>
        <w:spacing w:before="1" w:line="360" w:lineRule="auto"/>
        <w:ind w:right="133"/>
        <w:rPr>
          <w:b/>
        </w:rPr>
      </w:pPr>
    </w:p>
    <w:p w:rsidR="00AB620B" w:rsidRPr="00AB620B" w:rsidRDefault="00AB620B" w:rsidP="00AB620B">
      <w:pPr>
        <w:pStyle w:val="Corpodetexto"/>
        <w:spacing w:before="1" w:line="360" w:lineRule="auto"/>
        <w:ind w:right="133"/>
      </w:pPr>
      <w:r w:rsidRPr="00AB620B">
        <w:rPr>
          <w:b/>
        </w:rPr>
        <w:t xml:space="preserve">Art. 11. </w:t>
      </w:r>
      <w:r w:rsidRPr="00AB620B">
        <w:t>A lei orçamentária discriminará, nos órgãos da administração direta e no Serviço Autônomo de Água e Esgoto de Lajinha (SAAE), responsáveis pelo débito, as dotações destinadas ao pagamento de precatórios judiciais em cumprimento ao disposto no artigo 100 da Constituição da República, seja pelo regime ordinário ou especial.</w:t>
      </w:r>
    </w:p>
    <w:p w:rsidR="00AB620B" w:rsidRPr="00AB620B" w:rsidRDefault="00AB620B" w:rsidP="00AB620B">
      <w:pPr>
        <w:pStyle w:val="Corpodetexto"/>
        <w:spacing w:line="360" w:lineRule="auto"/>
        <w:ind w:right="135"/>
      </w:pPr>
      <w:r>
        <w:rPr>
          <w:b/>
        </w:rPr>
        <w:tab/>
      </w:r>
      <w:r w:rsidRPr="00AB620B">
        <w:rPr>
          <w:b/>
        </w:rPr>
        <w:t xml:space="preserve">§ 1º. </w:t>
      </w:r>
      <w:r w:rsidRPr="00AB620B">
        <w:t>Para fins de acompanhamento, controle e centralização, os órgãos da administração direta e o Serviço Autônomo de Água e Esgoto de Lajinha (SAAE) submeterão os processos referentes ao pagamento de precatórios à apreciação da Procuradoria do Município.</w:t>
      </w:r>
    </w:p>
    <w:p w:rsidR="00AB620B" w:rsidRPr="00AB620B" w:rsidRDefault="00AB620B" w:rsidP="00AB620B">
      <w:pPr>
        <w:pStyle w:val="Corpodetexto"/>
        <w:spacing w:line="360" w:lineRule="auto"/>
        <w:ind w:right="131"/>
      </w:pPr>
      <w:r>
        <w:rPr>
          <w:b/>
        </w:rPr>
        <w:tab/>
      </w:r>
      <w:r w:rsidRPr="00AB620B">
        <w:rPr>
          <w:b/>
        </w:rPr>
        <w:t xml:space="preserve">§ 2º. </w:t>
      </w:r>
      <w:r w:rsidRPr="00AB620B">
        <w:t xml:space="preserve">Os recursos alocados para os fins previstos no </w:t>
      </w:r>
      <w:r w:rsidRPr="00AB620B">
        <w:rPr>
          <w:i/>
        </w:rPr>
        <w:t xml:space="preserve">caput </w:t>
      </w:r>
      <w:r w:rsidRPr="00AB620B">
        <w:t>deste artigo não poderão ser cancelados para abertura de créditos adicionais com outra finalidade, exceto no caso de saldo orçamentário remanescente ocioso.</w:t>
      </w:r>
    </w:p>
    <w:p w:rsidR="00AB620B" w:rsidRPr="00AB620B" w:rsidRDefault="00AB620B" w:rsidP="00AB620B">
      <w:pPr>
        <w:pStyle w:val="Ttulo21"/>
        <w:spacing w:before="3"/>
        <w:ind w:right="918"/>
      </w:pPr>
      <w:r w:rsidRPr="00AB620B">
        <w:t>Subseção II</w:t>
      </w:r>
    </w:p>
    <w:p w:rsidR="00AB620B" w:rsidRPr="00AB620B" w:rsidRDefault="00AB620B" w:rsidP="00AB620B">
      <w:pPr>
        <w:spacing w:before="139"/>
        <w:ind w:left="1810"/>
        <w:jc w:val="center"/>
        <w:rPr>
          <w:rFonts w:ascii="Times New Roman" w:hAnsi="Times New Roman" w:cs="Times New Roman"/>
          <w:b/>
          <w:sz w:val="24"/>
          <w:szCs w:val="24"/>
        </w:rPr>
      </w:pPr>
      <w:r w:rsidRPr="00AB620B">
        <w:rPr>
          <w:rFonts w:ascii="Times New Roman" w:hAnsi="Times New Roman" w:cs="Times New Roman"/>
          <w:b/>
          <w:sz w:val="24"/>
          <w:szCs w:val="24"/>
        </w:rPr>
        <w:t>Das Diretrizes Específicas do Orçamento de Investimento</w:t>
      </w:r>
    </w:p>
    <w:p w:rsidR="00AB620B" w:rsidRPr="00AB620B" w:rsidRDefault="00AB620B" w:rsidP="00AB620B">
      <w:pPr>
        <w:pStyle w:val="Corpodetexto"/>
        <w:spacing w:before="133" w:line="360" w:lineRule="auto"/>
        <w:ind w:right="134"/>
      </w:pPr>
      <w:r w:rsidRPr="00AB620B">
        <w:rPr>
          <w:b/>
        </w:rPr>
        <w:t xml:space="preserve">Art. 12. </w:t>
      </w:r>
      <w:r w:rsidRPr="00AB620B">
        <w:t xml:space="preserve">O orçamento de investimento, previsto no artigo 165, § 5º, inciso </w:t>
      </w:r>
      <w:r w:rsidRPr="00AB620B">
        <w:rPr>
          <w:spacing w:val="-3"/>
        </w:rPr>
        <w:t xml:space="preserve">II, </w:t>
      </w:r>
      <w:r w:rsidRPr="00AB620B">
        <w:t>da Constituição</w:t>
      </w:r>
      <w:proofErr w:type="gramStart"/>
      <w:r w:rsidRPr="00AB620B">
        <w:t xml:space="preserve">  </w:t>
      </w:r>
      <w:proofErr w:type="gramEnd"/>
      <w:r w:rsidRPr="00AB620B">
        <w:t>da República será elaborado pelos órgãos e pelo Serviço Autônomo de Água e Esgoto de Lajinha (SAAE).</w:t>
      </w:r>
    </w:p>
    <w:p w:rsidR="00AB620B" w:rsidRDefault="00AB620B" w:rsidP="00AB620B">
      <w:pPr>
        <w:pStyle w:val="Corpodetexto"/>
        <w:spacing w:before="1" w:line="360" w:lineRule="auto"/>
        <w:ind w:right="133"/>
        <w:rPr>
          <w:b/>
        </w:rPr>
      </w:pPr>
    </w:p>
    <w:p w:rsidR="00AB620B" w:rsidRPr="00AB620B" w:rsidRDefault="00AB620B" w:rsidP="00AB620B">
      <w:pPr>
        <w:pStyle w:val="Corpodetexto"/>
        <w:spacing w:before="1" w:line="360" w:lineRule="auto"/>
        <w:ind w:right="133"/>
      </w:pPr>
      <w:r w:rsidRPr="00AB620B">
        <w:rPr>
          <w:b/>
        </w:rPr>
        <w:t xml:space="preserve">Parágrafo único. </w:t>
      </w:r>
      <w:r w:rsidRPr="00AB620B">
        <w:t>O detalhamento das fontes de financiamento do investimento dos Órgãos e do Serviço Autônomo de Água e Esgoto de Lajinha (SAAE) referida neste artigo será feito de forma a evidenciar os</w:t>
      </w:r>
      <w:r w:rsidRPr="00AB620B">
        <w:rPr>
          <w:spacing w:val="-1"/>
        </w:rPr>
        <w:t xml:space="preserve"> </w:t>
      </w:r>
      <w:r w:rsidRPr="00AB620B">
        <w:t>recursos:</w:t>
      </w:r>
    </w:p>
    <w:p w:rsidR="00AB620B" w:rsidRPr="00AB620B" w:rsidRDefault="00AB620B" w:rsidP="00AB620B">
      <w:pPr>
        <w:pStyle w:val="PargrafodaLista"/>
        <w:widowControl w:val="0"/>
        <w:numPr>
          <w:ilvl w:val="0"/>
          <w:numId w:val="9"/>
        </w:numPr>
        <w:tabs>
          <w:tab w:val="left" w:pos="279"/>
        </w:tabs>
        <w:autoSpaceDE w:val="0"/>
        <w:autoSpaceDN w:val="0"/>
        <w:spacing w:line="275" w:lineRule="exact"/>
        <w:ind w:hanging="136"/>
        <w:contextualSpacing w:val="0"/>
        <w:jc w:val="both"/>
        <w:rPr>
          <w:rFonts w:ascii="Times New Roman" w:hAnsi="Times New Roman"/>
        </w:rPr>
      </w:pPr>
      <w:r w:rsidRPr="00AB620B">
        <w:rPr>
          <w:rFonts w:ascii="Times New Roman" w:hAnsi="Times New Roman"/>
        </w:rPr>
        <w:t>– oriundos de transferências do</w:t>
      </w:r>
      <w:r w:rsidRPr="00AB620B">
        <w:rPr>
          <w:rFonts w:ascii="Times New Roman" w:hAnsi="Times New Roman"/>
          <w:spacing w:val="-1"/>
        </w:rPr>
        <w:t xml:space="preserve"> </w:t>
      </w:r>
      <w:r w:rsidRPr="00AB620B">
        <w:rPr>
          <w:rFonts w:ascii="Times New Roman" w:hAnsi="Times New Roman"/>
        </w:rPr>
        <w:t>Município;</w:t>
      </w:r>
    </w:p>
    <w:p w:rsidR="00AB620B" w:rsidRPr="00AB620B" w:rsidRDefault="00AB620B" w:rsidP="00AB620B">
      <w:pPr>
        <w:pStyle w:val="PargrafodaLista"/>
        <w:widowControl w:val="0"/>
        <w:numPr>
          <w:ilvl w:val="0"/>
          <w:numId w:val="9"/>
        </w:numPr>
        <w:tabs>
          <w:tab w:val="left" w:pos="361"/>
        </w:tabs>
        <w:autoSpaceDE w:val="0"/>
        <w:autoSpaceDN w:val="0"/>
        <w:spacing w:before="186"/>
        <w:ind w:left="360" w:hanging="218"/>
        <w:contextualSpacing w:val="0"/>
        <w:jc w:val="both"/>
        <w:rPr>
          <w:rFonts w:ascii="Times New Roman" w:hAnsi="Times New Roman"/>
        </w:rPr>
      </w:pPr>
      <w:r w:rsidRPr="00AB620B">
        <w:rPr>
          <w:rFonts w:ascii="Times New Roman" w:hAnsi="Times New Roman"/>
        </w:rPr>
        <w:t>– oriundos de operações de crédito internas e</w:t>
      </w:r>
      <w:r w:rsidRPr="00AB620B">
        <w:rPr>
          <w:rFonts w:ascii="Times New Roman" w:hAnsi="Times New Roman"/>
          <w:spacing w:val="-3"/>
        </w:rPr>
        <w:t xml:space="preserve"> </w:t>
      </w:r>
      <w:r w:rsidRPr="00AB620B">
        <w:rPr>
          <w:rFonts w:ascii="Times New Roman" w:hAnsi="Times New Roman"/>
        </w:rPr>
        <w:t>externas;</w:t>
      </w:r>
    </w:p>
    <w:p w:rsidR="00AB620B" w:rsidRPr="00AB620B" w:rsidRDefault="00AB620B" w:rsidP="00AB620B">
      <w:pPr>
        <w:pStyle w:val="PargrafodaLista"/>
        <w:widowControl w:val="0"/>
        <w:numPr>
          <w:ilvl w:val="0"/>
          <w:numId w:val="9"/>
        </w:numPr>
        <w:tabs>
          <w:tab w:val="left" w:pos="440"/>
        </w:tabs>
        <w:autoSpaceDE w:val="0"/>
        <w:autoSpaceDN w:val="0"/>
        <w:spacing w:before="136"/>
        <w:ind w:left="439" w:hanging="297"/>
        <w:contextualSpacing w:val="0"/>
        <w:jc w:val="both"/>
        <w:rPr>
          <w:rFonts w:ascii="Times New Roman" w:hAnsi="Times New Roman"/>
        </w:rPr>
      </w:pPr>
      <w:r w:rsidRPr="00AB620B">
        <w:rPr>
          <w:rFonts w:ascii="Times New Roman" w:hAnsi="Times New Roman"/>
        </w:rPr>
        <w:t>– de outras origens, que não as compreendidas nos incisos</w:t>
      </w:r>
      <w:r w:rsidRPr="00AB620B">
        <w:rPr>
          <w:rFonts w:ascii="Times New Roman" w:hAnsi="Times New Roman"/>
          <w:spacing w:val="-5"/>
        </w:rPr>
        <w:t xml:space="preserve"> </w:t>
      </w:r>
      <w:r w:rsidRPr="00AB620B">
        <w:rPr>
          <w:rFonts w:ascii="Times New Roman" w:hAnsi="Times New Roman"/>
        </w:rPr>
        <w:t>anteriores.</w:t>
      </w:r>
    </w:p>
    <w:p w:rsidR="00AB620B" w:rsidRPr="00AB620B" w:rsidRDefault="00AB620B" w:rsidP="00AB620B">
      <w:pPr>
        <w:pStyle w:val="Ttulo21"/>
        <w:spacing w:before="144"/>
        <w:ind w:right="921"/>
      </w:pPr>
      <w:r w:rsidRPr="00AB620B">
        <w:lastRenderedPageBreak/>
        <w:t>Subseção III</w:t>
      </w:r>
    </w:p>
    <w:p w:rsidR="00AB620B" w:rsidRPr="00AB620B" w:rsidRDefault="00AB620B" w:rsidP="00AB620B">
      <w:pPr>
        <w:spacing w:before="137"/>
        <w:ind w:left="931" w:right="925"/>
        <w:jc w:val="center"/>
        <w:rPr>
          <w:rFonts w:ascii="Times New Roman" w:hAnsi="Times New Roman" w:cs="Times New Roman"/>
          <w:b/>
          <w:sz w:val="24"/>
          <w:szCs w:val="24"/>
        </w:rPr>
      </w:pPr>
      <w:r w:rsidRPr="00AB620B">
        <w:rPr>
          <w:rFonts w:ascii="Times New Roman" w:hAnsi="Times New Roman" w:cs="Times New Roman"/>
          <w:b/>
          <w:sz w:val="24"/>
          <w:szCs w:val="24"/>
        </w:rPr>
        <w:t>Das Disposições Relativas à Dívida e ao Endividamento Público Municipal</w:t>
      </w:r>
    </w:p>
    <w:p w:rsidR="00AB620B" w:rsidRPr="00AB620B" w:rsidRDefault="00AB620B" w:rsidP="00AB620B">
      <w:pPr>
        <w:pStyle w:val="Corpodetexto"/>
        <w:spacing w:before="135" w:line="360" w:lineRule="auto"/>
        <w:ind w:right="132"/>
      </w:pPr>
      <w:r w:rsidRPr="00AB620B">
        <w:rPr>
          <w:b/>
        </w:rPr>
        <w:t xml:space="preserve">Art. 13. </w:t>
      </w:r>
      <w:r w:rsidRPr="00AB620B">
        <w:t>O objetivo principal é minimizar custos, reduzir o montante da dívida pública e viabilizar fontes alternativas de recursos para o Tesouro Municipal.</w:t>
      </w:r>
    </w:p>
    <w:p w:rsidR="00AB620B" w:rsidRPr="00AB620B" w:rsidRDefault="00AB620B" w:rsidP="00AB620B">
      <w:pPr>
        <w:pStyle w:val="Corpodetexto"/>
        <w:spacing w:line="360" w:lineRule="auto"/>
        <w:ind w:right="136"/>
      </w:pPr>
      <w:r>
        <w:rPr>
          <w:b/>
        </w:rPr>
        <w:tab/>
      </w:r>
      <w:r w:rsidRPr="00AB620B">
        <w:rPr>
          <w:b/>
        </w:rPr>
        <w:t xml:space="preserve">§ 1º. </w:t>
      </w:r>
      <w:r w:rsidRPr="00AB620B">
        <w:t>Deverão ser garantidos na lei orçamentária os recursos necessários para pagamento da dívida.</w:t>
      </w:r>
    </w:p>
    <w:p w:rsidR="00AB620B" w:rsidRPr="00AB620B" w:rsidRDefault="00AB620B" w:rsidP="00AB620B">
      <w:pPr>
        <w:pStyle w:val="Corpodetexto"/>
        <w:spacing w:line="360" w:lineRule="auto"/>
        <w:ind w:right="129"/>
      </w:pPr>
      <w:r>
        <w:rPr>
          <w:b/>
        </w:rPr>
        <w:tab/>
      </w:r>
      <w:r w:rsidRPr="00AB620B">
        <w:rPr>
          <w:b/>
        </w:rPr>
        <w:t xml:space="preserve">§ 2º. </w:t>
      </w:r>
      <w:r w:rsidRPr="00AB620B">
        <w:t>O Município, por meio de seus órgãos e do Serviço Autônomo de Água e Esgoto de Lajinha (SAAE), subordinar-se-á às normas estabelecidas na Resolução nº 40/2001 do Senado Federal, que dispõe sobre os limites globais para o montante da dívida pública consolidada e da dívida pública mobiliária, em atendimento ao disposto no artigo 52, incisos VI e IX, da Constituição da República.</w:t>
      </w:r>
    </w:p>
    <w:p w:rsidR="00AB620B" w:rsidRDefault="00AB620B" w:rsidP="00AB620B">
      <w:pPr>
        <w:pStyle w:val="Corpodetexto"/>
        <w:spacing w:line="360" w:lineRule="auto"/>
        <w:ind w:right="129"/>
        <w:rPr>
          <w:b/>
        </w:rPr>
      </w:pPr>
    </w:p>
    <w:p w:rsidR="00AB620B" w:rsidRPr="00AB620B" w:rsidRDefault="00AB620B" w:rsidP="00AB620B">
      <w:pPr>
        <w:pStyle w:val="Corpodetexto"/>
        <w:spacing w:line="360" w:lineRule="auto"/>
        <w:ind w:right="129"/>
      </w:pPr>
      <w:r w:rsidRPr="00AB620B">
        <w:rPr>
          <w:b/>
        </w:rPr>
        <w:t xml:space="preserve">Art. 14. </w:t>
      </w:r>
      <w:r w:rsidRPr="00AB620B">
        <w:t>Na lei orçamentária para o exercício de 2020, as despesas com amortização, juros e demais encargos da dívida serão fixadas com base nas operações contratadas.</w:t>
      </w:r>
    </w:p>
    <w:p w:rsidR="00AB620B" w:rsidRDefault="00AB620B" w:rsidP="00AB620B">
      <w:pPr>
        <w:pStyle w:val="Corpodetexto"/>
        <w:spacing w:line="360" w:lineRule="auto"/>
        <w:ind w:right="132"/>
        <w:rPr>
          <w:b/>
        </w:rPr>
      </w:pPr>
    </w:p>
    <w:p w:rsidR="00AB620B" w:rsidRPr="00AB620B" w:rsidRDefault="00AB620B" w:rsidP="00AB620B">
      <w:pPr>
        <w:pStyle w:val="Corpodetexto"/>
        <w:spacing w:line="360" w:lineRule="auto"/>
        <w:ind w:right="132"/>
      </w:pPr>
      <w:r w:rsidRPr="00AB620B">
        <w:rPr>
          <w:b/>
        </w:rPr>
        <w:t xml:space="preserve">Art. 15. </w:t>
      </w:r>
      <w:r w:rsidRPr="00AB620B">
        <w:t>A lei orçamentária poderá conter autorização para contratação de operações de crédito pelo Poder Executivo, a qual ficará condicionada ao atendimento das normas estabelecidas na Lei Complementar nº 101/2000 e na Resolução nº 43/2001 do Senado Federal.</w:t>
      </w:r>
    </w:p>
    <w:p w:rsidR="00AB620B" w:rsidRDefault="00AB620B" w:rsidP="00AB620B">
      <w:pPr>
        <w:pStyle w:val="Corpodetexto"/>
        <w:spacing w:before="1" w:line="360" w:lineRule="auto"/>
        <w:ind w:right="130"/>
        <w:rPr>
          <w:b/>
        </w:rPr>
      </w:pPr>
    </w:p>
    <w:p w:rsidR="00AB620B" w:rsidRPr="00AB620B" w:rsidRDefault="00AB620B" w:rsidP="00AB620B">
      <w:pPr>
        <w:pStyle w:val="Corpodetexto"/>
        <w:spacing w:before="1" w:line="360" w:lineRule="auto"/>
        <w:ind w:right="130"/>
      </w:pPr>
      <w:r w:rsidRPr="00AB620B">
        <w:rPr>
          <w:b/>
        </w:rPr>
        <w:t xml:space="preserve">Art. 16. </w:t>
      </w:r>
      <w:r w:rsidRPr="00AB620B">
        <w:t xml:space="preserve">A lei orçamentária poderá conter autorização para a realização de operações de crédito por antecipação de receita orçamentária, desde que observado o disposto no artigo 38 da </w:t>
      </w:r>
      <w:r w:rsidRPr="00AB620B">
        <w:rPr>
          <w:spacing w:val="-3"/>
        </w:rPr>
        <w:t>Lei</w:t>
      </w:r>
      <w:r w:rsidRPr="00AB620B">
        <w:rPr>
          <w:spacing w:val="54"/>
        </w:rPr>
        <w:t xml:space="preserve"> </w:t>
      </w:r>
      <w:r w:rsidRPr="00AB620B">
        <w:t xml:space="preserve">Complementar nº 101/2000 e atendidas </w:t>
      </w:r>
      <w:proofErr w:type="gramStart"/>
      <w:r w:rsidRPr="00AB620B">
        <w:t>as</w:t>
      </w:r>
      <w:proofErr w:type="gramEnd"/>
      <w:r w:rsidRPr="00AB620B">
        <w:t xml:space="preserve"> exigências estabelecidas na Resolução nº 43/2001 do Senado Federal.</w:t>
      </w:r>
    </w:p>
    <w:p w:rsidR="00AB620B" w:rsidRPr="00AB620B" w:rsidRDefault="00AB620B" w:rsidP="00AB620B">
      <w:pPr>
        <w:pStyle w:val="Ttulo21"/>
        <w:spacing w:before="3"/>
        <w:ind w:right="920"/>
      </w:pPr>
      <w:r w:rsidRPr="00AB620B">
        <w:t>Subseção IV</w:t>
      </w:r>
    </w:p>
    <w:p w:rsidR="00AB620B" w:rsidRPr="00AB620B" w:rsidRDefault="00AB620B" w:rsidP="00AB620B">
      <w:pPr>
        <w:spacing w:before="139"/>
        <w:ind w:left="785"/>
        <w:jc w:val="center"/>
        <w:rPr>
          <w:rFonts w:ascii="Times New Roman" w:hAnsi="Times New Roman" w:cs="Times New Roman"/>
          <w:b/>
          <w:sz w:val="24"/>
          <w:szCs w:val="24"/>
        </w:rPr>
      </w:pPr>
      <w:r w:rsidRPr="00AB620B">
        <w:rPr>
          <w:rFonts w:ascii="Times New Roman" w:hAnsi="Times New Roman" w:cs="Times New Roman"/>
          <w:b/>
          <w:sz w:val="24"/>
          <w:szCs w:val="24"/>
        </w:rPr>
        <w:t>Da Definição do Montante e Forma de Utilização da Reserva de Contingência</w:t>
      </w:r>
    </w:p>
    <w:p w:rsidR="00AB620B" w:rsidRPr="00AB620B" w:rsidRDefault="00AB620B" w:rsidP="00AB620B">
      <w:pPr>
        <w:pStyle w:val="Corpodetexto"/>
        <w:spacing w:before="132" w:line="360" w:lineRule="auto"/>
        <w:ind w:right="129"/>
      </w:pPr>
      <w:r w:rsidRPr="00AB620B">
        <w:rPr>
          <w:b/>
        </w:rPr>
        <w:t xml:space="preserve">Art. 17. </w:t>
      </w:r>
      <w:r w:rsidRPr="00AB620B">
        <w:t xml:space="preserve">A lei orçamentária conterá reserva de contingência constituída exclusivamente com recursos do orçamento fiscal e será equivalente até o limite de 2% (dois por cento) da receita </w:t>
      </w:r>
      <w:r w:rsidRPr="00AB620B">
        <w:lastRenderedPageBreak/>
        <w:t>corrente líquida prevista na proposta orçamentária de 2020, destinada ao atendimento de passivos contingentes, outros riscos e eventos fiscais imprevistos e reforço das dotações orçamentárias que se tornarem insuficientes.</w:t>
      </w:r>
    </w:p>
    <w:p w:rsidR="00AB620B" w:rsidRDefault="00AB620B" w:rsidP="00AB620B">
      <w:pPr>
        <w:pStyle w:val="Corpodetexto"/>
        <w:spacing w:before="2" w:line="360" w:lineRule="auto"/>
        <w:ind w:right="129"/>
        <w:rPr>
          <w:b/>
        </w:rPr>
      </w:pPr>
    </w:p>
    <w:p w:rsidR="00AB620B" w:rsidRPr="00AB620B" w:rsidRDefault="00AB620B" w:rsidP="00AB620B">
      <w:pPr>
        <w:pStyle w:val="Corpodetexto"/>
        <w:spacing w:before="2" w:line="360" w:lineRule="auto"/>
        <w:ind w:right="129"/>
      </w:pPr>
      <w:r w:rsidRPr="00AB620B">
        <w:rPr>
          <w:b/>
        </w:rPr>
        <w:t xml:space="preserve">Parágrafo único. </w:t>
      </w:r>
      <w:r w:rsidRPr="00AB620B">
        <w:t>Entende-se por eventos fiscais imprevistos aqueles não previstos no orçamento.</w:t>
      </w:r>
    </w:p>
    <w:p w:rsidR="00AB620B" w:rsidRPr="00AB620B" w:rsidRDefault="00AB620B" w:rsidP="00AB620B">
      <w:pPr>
        <w:pStyle w:val="Ttulo21"/>
        <w:spacing w:before="5"/>
        <w:ind w:right="922"/>
      </w:pPr>
      <w:r w:rsidRPr="00AB620B">
        <w:t>Seção III</w:t>
      </w:r>
    </w:p>
    <w:p w:rsidR="00AB620B" w:rsidRPr="00AB620B" w:rsidRDefault="00AB620B" w:rsidP="00AB620B">
      <w:pPr>
        <w:spacing w:before="137"/>
        <w:ind w:left="930" w:right="925"/>
        <w:jc w:val="center"/>
        <w:rPr>
          <w:rFonts w:ascii="Times New Roman" w:hAnsi="Times New Roman" w:cs="Times New Roman"/>
          <w:b/>
          <w:sz w:val="24"/>
          <w:szCs w:val="24"/>
        </w:rPr>
      </w:pPr>
      <w:r w:rsidRPr="00AB620B">
        <w:rPr>
          <w:rFonts w:ascii="Times New Roman" w:hAnsi="Times New Roman" w:cs="Times New Roman"/>
          <w:b/>
          <w:sz w:val="24"/>
          <w:szCs w:val="24"/>
        </w:rPr>
        <w:t>Da Política de Pessoal e dos Serviços Extraordinários</w:t>
      </w:r>
    </w:p>
    <w:p w:rsidR="00A63653" w:rsidRPr="00AB620B" w:rsidRDefault="00A63653" w:rsidP="00AB620B">
      <w:pPr>
        <w:jc w:val="center"/>
        <w:rPr>
          <w:rFonts w:ascii="Times New Roman" w:hAnsi="Times New Roman" w:cs="Times New Roman"/>
          <w:b/>
          <w:sz w:val="24"/>
          <w:szCs w:val="24"/>
        </w:rPr>
      </w:pPr>
    </w:p>
    <w:p w:rsidR="00AB620B" w:rsidRPr="00AB620B" w:rsidRDefault="00AB620B" w:rsidP="00AB620B">
      <w:pPr>
        <w:pStyle w:val="Ttulo21"/>
        <w:spacing w:before="190"/>
        <w:ind w:right="920"/>
      </w:pPr>
      <w:r w:rsidRPr="00AB620B">
        <w:t>Subseção I</w:t>
      </w:r>
    </w:p>
    <w:p w:rsidR="00AB620B" w:rsidRPr="00AB620B" w:rsidRDefault="00AB620B" w:rsidP="00AB620B">
      <w:pPr>
        <w:spacing w:before="137"/>
        <w:ind w:left="1661"/>
        <w:jc w:val="center"/>
        <w:rPr>
          <w:rFonts w:ascii="Times New Roman" w:hAnsi="Times New Roman" w:cs="Times New Roman"/>
          <w:b/>
          <w:sz w:val="24"/>
          <w:szCs w:val="24"/>
        </w:rPr>
      </w:pPr>
      <w:r w:rsidRPr="00AB620B">
        <w:rPr>
          <w:rFonts w:ascii="Times New Roman" w:hAnsi="Times New Roman" w:cs="Times New Roman"/>
          <w:b/>
          <w:sz w:val="24"/>
          <w:szCs w:val="24"/>
        </w:rPr>
        <w:t>Das Disposições Sobre Política de Pessoal e Encargos Sociais</w:t>
      </w:r>
    </w:p>
    <w:p w:rsidR="00AB620B" w:rsidRPr="00AB620B" w:rsidRDefault="00AB620B" w:rsidP="00AB620B">
      <w:pPr>
        <w:pStyle w:val="Corpodetexto"/>
        <w:spacing w:before="135" w:line="360" w:lineRule="auto"/>
        <w:ind w:right="130"/>
      </w:pPr>
      <w:r w:rsidRPr="00AB620B">
        <w:rPr>
          <w:b/>
        </w:rPr>
        <w:t xml:space="preserve">Art. 18. </w:t>
      </w:r>
      <w:r w:rsidRPr="00AB620B">
        <w:t xml:space="preserve">Para fins de atendimento ao disposto no artigo 169, § 1º, inciso II, da Constituição da República, observado o inciso I do mesmo parágrafo, </w:t>
      </w:r>
      <w:proofErr w:type="gramStart"/>
      <w:r w:rsidRPr="00AB620B">
        <w:t>ficam</w:t>
      </w:r>
      <w:proofErr w:type="gramEnd"/>
      <w:r w:rsidRPr="00AB620B">
        <w:t xml:space="preserve"> autorizadas as concessões de quaisquer vantagens, aumentos de remuneração, criação de cargos, empregos e funções, alterações de estrutura de carreiras, bem como admissões ou contratações de pessoal a qualquer título, desde que observado o disposto nos artigos 15, 16 e 17 da Lei Complementar nº 101/2000.</w:t>
      </w:r>
    </w:p>
    <w:p w:rsidR="00AB620B" w:rsidRPr="00AB620B" w:rsidRDefault="00AB620B" w:rsidP="00AB620B">
      <w:pPr>
        <w:pStyle w:val="Corpodetexto"/>
        <w:spacing w:line="360" w:lineRule="auto"/>
        <w:ind w:right="128"/>
      </w:pPr>
      <w:r>
        <w:rPr>
          <w:b/>
        </w:rPr>
        <w:tab/>
      </w:r>
      <w:r w:rsidRPr="00AB620B">
        <w:rPr>
          <w:b/>
        </w:rPr>
        <w:t xml:space="preserve">§ 1º. </w:t>
      </w:r>
      <w:r w:rsidRPr="00AB620B">
        <w:t>Além de observar as normas do caput, no exercício financeiro de 2020, as despesas com pessoal dos Poderes Executivo e Legislativo deverão atender as disposições contidas nos artigos 18, 19 e 20 da Lei Complementar nº</w:t>
      </w:r>
      <w:r w:rsidRPr="00AB620B">
        <w:rPr>
          <w:spacing w:val="2"/>
        </w:rPr>
        <w:t xml:space="preserve"> </w:t>
      </w:r>
      <w:r w:rsidRPr="00AB620B">
        <w:t>101/2000.</w:t>
      </w:r>
    </w:p>
    <w:p w:rsidR="00AB620B" w:rsidRPr="00AB620B" w:rsidRDefault="00AB620B" w:rsidP="00AB620B">
      <w:pPr>
        <w:pStyle w:val="Corpodetexto"/>
        <w:spacing w:line="360" w:lineRule="auto"/>
        <w:ind w:right="132"/>
      </w:pPr>
      <w:r>
        <w:rPr>
          <w:b/>
        </w:rPr>
        <w:tab/>
      </w:r>
      <w:r w:rsidRPr="00AB620B">
        <w:rPr>
          <w:b/>
        </w:rPr>
        <w:t xml:space="preserve">§ 2º. </w:t>
      </w:r>
      <w:r w:rsidRPr="00AB620B">
        <w:t>Se a despesa total com pessoal ultrapassar os limites estabelecidos no artigo 19 da Lei Complementar nº 101/2000, serão adotadas as medidas de que tratam os §§ 3º e 4º do artigo 169 da Constituição da</w:t>
      </w:r>
      <w:r w:rsidRPr="00AB620B">
        <w:rPr>
          <w:spacing w:val="-3"/>
        </w:rPr>
        <w:t xml:space="preserve"> </w:t>
      </w:r>
      <w:r w:rsidRPr="00AB620B">
        <w:t>República.</w:t>
      </w:r>
    </w:p>
    <w:p w:rsidR="00AB620B" w:rsidRPr="00AB620B" w:rsidRDefault="00AB620B" w:rsidP="00AB620B">
      <w:pPr>
        <w:pStyle w:val="Ttulo21"/>
        <w:spacing w:before="5"/>
        <w:ind w:right="918"/>
      </w:pPr>
      <w:r w:rsidRPr="00AB620B">
        <w:t>Subseção II</w:t>
      </w:r>
    </w:p>
    <w:p w:rsidR="00AB620B" w:rsidRPr="00AB620B" w:rsidRDefault="00AB620B" w:rsidP="00AB620B">
      <w:pPr>
        <w:spacing w:before="137"/>
        <w:ind w:left="1680"/>
        <w:jc w:val="center"/>
        <w:rPr>
          <w:rFonts w:ascii="Times New Roman" w:hAnsi="Times New Roman" w:cs="Times New Roman"/>
          <w:b/>
          <w:sz w:val="24"/>
          <w:szCs w:val="24"/>
        </w:rPr>
      </w:pPr>
      <w:r w:rsidRPr="00AB620B">
        <w:rPr>
          <w:rFonts w:ascii="Times New Roman" w:hAnsi="Times New Roman" w:cs="Times New Roman"/>
          <w:b/>
          <w:sz w:val="24"/>
          <w:szCs w:val="24"/>
        </w:rPr>
        <w:t>Da Previsão para Contratação Excepcional de Horas Extras</w:t>
      </w:r>
    </w:p>
    <w:p w:rsidR="00AB620B" w:rsidRPr="00AB620B" w:rsidRDefault="00AB620B" w:rsidP="00AB620B">
      <w:pPr>
        <w:pStyle w:val="Corpodetexto"/>
        <w:spacing w:before="135" w:line="360" w:lineRule="auto"/>
        <w:ind w:right="126"/>
      </w:pPr>
      <w:r w:rsidRPr="00AB620B">
        <w:rPr>
          <w:b/>
        </w:rPr>
        <w:t xml:space="preserve">Art. 19. </w:t>
      </w:r>
      <w:r w:rsidRPr="00AB620B">
        <w:t xml:space="preserve">Se durante o exercício de 2020 a despesa com pessoal atingir o limite de que trata o parágrafo único do artigo 22 da Lei Complementar nº 101/2000, o pagamento da realização de serviço extraordinário somente poderá ocorrer quando destinada ao atendimento de relevante </w:t>
      </w:r>
      <w:r w:rsidRPr="00AB620B">
        <w:lastRenderedPageBreak/>
        <w:t>interesse público que enseje situações emergenciais de risco ou de prejuízo para a sociedade.</w:t>
      </w:r>
    </w:p>
    <w:p w:rsidR="00AB620B" w:rsidRDefault="00AB620B" w:rsidP="00AB620B">
      <w:pPr>
        <w:pStyle w:val="Corpodetexto"/>
        <w:spacing w:line="360" w:lineRule="auto"/>
        <w:ind w:right="127"/>
        <w:rPr>
          <w:b/>
        </w:rPr>
      </w:pPr>
    </w:p>
    <w:p w:rsidR="00AB620B" w:rsidRPr="00AB620B" w:rsidRDefault="00AB620B" w:rsidP="00AB620B">
      <w:pPr>
        <w:pStyle w:val="Corpodetexto"/>
        <w:spacing w:line="360" w:lineRule="auto"/>
        <w:ind w:right="127"/>
      </w:pPr>
      <w:r w:rsidRPr="00AB620B">
        <w:rPr>
          <w:b/>
        </w:rPr>
        <w:t xml:space="preserve">Parágrafo único. </w:t>
      </w:r>
      <w:r w:rsidRPr="00AB620B">
        <w:t>A autorização para a realização de serviço extraordinário para atender as situações previstas no caput deste artigo no âmbito do Poder Executivo é de exclusiva competência do Prefeito Municipal e no âmbito do Poder Legislativo é de exclusiva competência do Presidente da Câmara.</w:t>
      </w:r>
    </w:p>
    <w:p w:rsidR="00AB620B" w:rsidRPr="00AB620B" w:rsidRDefault="00AB620B" w:rsidP="00AB620B">
      <w:pPr>
        <w:pStyle w:val="Ttulo21"/>
        <w:spacing w:before="3"/>
        <w:ind w:left="4292"/>
        <w:jc w:val="left"/>
      </w:pPr>
      <w:r w:rsidRPr="00AB620B">
        <w:t>Seção IV</w:t>
      </w:r>
    </w:p>
    <w:p w:rsidR="00AB620B" w:rsidRPr="00AB620B" w:rsidRDefault="00AB620B" w:rsidP="00AB620B">
      <w:pPr>
        <w:spacing w:before="139" w:line="360" w:lineRule="auto"/>
        <w:ind w:left="142" w:right="69" w:firstLine="295"/>
        <w:rPr>
          <w:rFonts w:ascii="Times New Roman" w:hAnsi="Times New Roman" w:cs="Times New Roman"/>
          <w:sz w:val="24"/>
          <w:szCs w:val="24"/>
        </w:rPr>
      </w:pPr>
      <w:r w:rsidRPr="00AB620B">
        <w:rPr>
          <w:rFonts w:ascii="Times New Roman" w:hAnsi="Times New Roman" w:cs="Times New Roman"/>
          <w:b/>
          <w:sz w:val="24"/>
          <w:szCs w:val="24"/>
        </w:rPr>
        <w:t xml:space="preserve">Das Disposições Sobre a Receita e Alterações na Legislação Tributária do Município Art. 20. </w:t>
      </w:r>
      <w:r w:rsidRPr="00AB620B">
        <w:rPr>
          <w:rFonts w:ascii="Times New Roman" w:hAnsi="Times New Roman" w:cs="Times New Roman"/>
          <w:sz w:val="24"/>
          <w:szCs w:val="24"/>
        </w:rPr>
        <w:t>A estimativa da receita que constará do projeto de lei orçamentária para o exercício de 2020, com vistas à expansão da base tributária e consequente aumento das receitas próprias, contemplará medidas de aperfeiçoamento da administração dos tributos municipais, dentre as quais:</w:t>
      </w:r>
    </w:p>
    <w:p w:rsidR="00AB620B" w:rsidRPr="00AB620B" w:rsidRDefault="00AB620B" w:rsidP="00AB620B">
      <w:pPr>
        <w:pStyle w:val="PargrafodaLista"/>
        <w:widowControl w:val="0"/>
        <w:numPr>
          <w:ilvl w:val="0"/>
          <w:numId w:val="10"/>
        </w:numPr>
        <w:tabs>
          <w:tab w:val="left" w:pos="289"/>
        </w:tabs>
        <w:autoSpaceDE w:val="0"/>
        <w:autoSpaceDN w:val="0"/>
        <w:spacing w:line="360" w:lineRule="auto"/>
        <w:ind w:right="126" w:firstLine="0"/>
        <w:contextualSpacing w:val="0"/>
        <w:jc w:val="both"/>
        <w:rPr>
          <w:rFonts w:ascii="Times New Roman" w:hAnsi="Times New Roman"/>
        </w:rPr>
      </w:pPr>
      <w:r w:rsidRPr="00AB620B">
        <w:rPr>
          <w:rFonts w:ascii="Times New Roman" w:hAnsi="Times New Roman"/>
        </w:rPr>
        <w:t>– aperfeiçoamento do sistema de formação, tramitação e julgamento dos processos tributário- administrativos, visando à racionalização, simplificação e</w:t>
      </w:r>
      <w:r w:rsidRPr="00AB620B">
        <w:rPr>
          <w:rFonts w:ascii="Times New Roman" w:hAnsi="Times New Roman"/>
          <w:spacing w:val="-4"/>
        </w:rPr>
        <w:t xml:space="preserve"> </w:t>
      </w:r>
      <w:proofErr w:type="gramStart"/>
      <w:r w:rsidRPr="00AB620B">
        <w:rPr>
          <w:rFonts w:ascii="Times New Roman" w:hAnsi="Times New Roman"/>
        </w:rPr>
        <w:t>agilização</w:t>
      </w:r>
      <w:proofErr w:type="gramEnd"/>
      <w:r w:rsidRPr="00AB620B">
        <w:rPr>
          <w:rFonts w:ascii="Times New Roman" w:hAnsi="Times New Roman"/>
        </w:rPr>
        <w:t>;</w:t>
      </w:r>
    </w:p>
    <w:p w:rsidR="00AB620B" w:rsidRPr="00AB620B" w:rsidRDefault="00AB620B" w:rsidP="00AB620B">
      <w:pPr>
        <w:pStyle w:val="PargrafodaLista"/>
        <w:widowControl w:val="0"/>
        <w:numPr>
          <w:ilvl w:val="0"/>
          <w:numId w:val="10"/>
        </w:numPr>
        <w:tabs>
          <w:tab w:val="left" w:pos="447"/>
        </w:tabs>
        <w:autoSpaceDE w:val="0"/>
        <w:autoSpaceDN w:val="0"/>
        <w:spacing w:before="186" w:line="360" w:lineRule="auto"/>
        <w:ind w:right="134" w:firstLine="0"/>
        <w:contextualSpacing w:val="0"/>
        <w:jc w:val="both"/>
        <w:rPr>
          <w:rFonts w:ascii="Times New Roman" w:hAnsi="Times New Roman"/>
        </w:rPr>
      </w:pPr>
      <w:r w:rsidRPr="00AB620B">
        <w:rPr>
          <w:rFonts w:ascii="Times New Roman" w:hAnsi="Times New Roman"/>
        </w:rPr>
        <w:t>– aperfeiçoamento dos sistemas de fiscalização, cobrança e arrecadação de tributos, objetivando a sua maior</w:t>
      </w:r>
      <w:r w:rsidRPr="00AB620B">
        <w:rPr>
          <w:rFonts w:ascii="Times New Roman" w:hAnsi="Times New Roman"/>
          <w:spacing w:val="-2"/>
        </w:rPr>
        <w:t xml:space="preserve"> </w:t>
      </w:r>
      <w:r w:rsidRPr="00AB620B">
        <w:rPr>
          <w:rFonts w:ascii="Times New Roman" w:hAnsi="Times New Roman"/>
        </w:rPr>
        <w:t>exatidão;</w:t>
      </w:r>
    </w:p>
    <w:p w:rsidR="00AB620B" w:rsidRPr="00AB620B" w:rsidRDefault="00AB620B" w:rsidP="00AB620B">
      <w:pPr>
        <w:pStyle w:val="PargrafodaLista"/>
        <w:widowControl w:val="0"/>
        <w:numPr>
          <w:ilvl w:val="0"/>
          <w:numId w:val="10"/>
        </w:numPr>
        <w:tabs>
          <w:tab w:val="left" w:pos="546"/>
        </w:tabs>
        <w:autoSpaceDE w:val="0"/>
        <w:autoSpaceDN w:val="0"/>
        <w:spacing w:line="360" w:lineRule="auto"/>
        <w:ind w:right="131" w:firstLine="0"/>
        <w:contextualSpacing w:val="0"/>
        <w:jc w:val="both"/>
        <w:rPr>
          <w:rFonts w:ascii="Times New Roman" w:hAnsi="Times New Roman"/>
        </w:rPr>
      </w:pPr>
      <w:r w:rsidRPr="00AB620B">
        <w:rPr>
          <w:rFonts w:ascii="Times New Roman" w:hAnsi="Times New Roman"/>
        </w:rPr>
        <w:t xml:space="preserve">– aperfeiçoamento dos processos </w:t>
      </w:r>
      <w:proofErr w:type="spellStart"/>
      <w:r w:rsidRPr="00AB620B">
        <w:rPr>
          <w:rFonts w:ascii="Times New Roman" w:hAnsi="Times New Roman"/>
        </w:rPr>
        <w:t>tributário-administrativos</w:t>
      </w:r>
      <w:proofErr w:type="spellEnd"/>
      <w:r w:rsidRPr="00AB620B">
        <w:rPr>
          <w:rFonts w:ascii="Times New Roman" w:hAnsi="Times New Roman"/>
        </w:rPr>
        <w:t>, por meio da revisão e racionalização das rotinas e processos, objetivando a modernização, a padronização de atividades, a melhoria dos controles internos e a eficiência na prestação de</w:t>
      </w:r>
      <w:r w:rsidRPr="00AB620B">
        <w:rPr>
          <w:rFonts w:ascii="Times New Roman" w:hAnsi="Times New Roman"/>
          <w:spacing w:val="-9"/>
        </w:rPr>
        <w:t xml:space="preserve"> </w:t>
      </w:r>
      <w:r w:rsidRPr="00AB620B">
        <w:rPr>
          <w:rFonts w:ascii="Times New Roman" w:hAnsi="Times New Roman"/>
        </w:rPr>
        <w:t>serviços;</w:t>
      </w:r>
    </w:p>
    <w:p w:rsidR="00AB620B" w:rsidRPr="00AB620B" w:rsidRDefault="00AB620B" w:rsidP="00AB620B">
      <w:pPr>
        <w:pStyle w:val="PargrafodaLista"/>
        <w:widowControl w:val="0"/>
        <w:numPr>
          <w:ilvl w:val="0"/>
          <w:numId w:val="10"/>
        </w:numPr>
        <w:tabs>
          <w:tab w:val="left" w:pos="483"/>
        </w:tabs>
        <w:autoSpaceDE w:val="0"/>
        <w:autoSpaceDN w:val="0"/>
        <w:spacing w:line="360" w:lineRule="auto"/>
        <w:ind w:right="136" w:firstLine="0"/>
        <w:contextualSpacing w:val="0"/>
        <w:jc w:val="both"/>
        <w:rPr>
          <w:rFonts w:ascii="Times New Roman" w:hAnsi="Times New Roman"/>
        </w:rPr>
      </w:pPr>
      <w:r w:rsidRPr="00AB620B">
        <w:rPr>
          <w:rFonts w:ascii="Times New Roman" w:hAnsi="Times New Roman"/>
        </w:rPr>
        <w:t>– aplicação das penalidades fiscais como instrumento inibitório da prática de infração da legislação</w:t>
      </w:r>
      <w:r w:rsidRPr="00AB620B">
        <w:rPr>
          <w:rFonts w:ascii="Times New Roman" w:hAnsi="Times New Roman"/>
          <w:spacing w:val="-1"/>
        </w:rPr>
        <w:t xml:space="preserve"> </w:t>
      </w:r>
      <w:r w:rsidRPr="00AB620B">
        <w:rPr>
          <w:rFonts w:ascii="Times New Roman" w:hAnsi="Times New Roman"/>
        </w:rPr>
        <w:t>tributária.</w:t>
      </w:r>
    </w:p>
    <w:p w:rsidR="00AB620B" w:rsidRPr="00AB620B" w:rsidRDefault="00AB620B" w:rsidP="00AB620B">
      <w:pPr>
        <w:pStyle w:val="Corpodetexto"/>
        <w:spacing w:line="362" w:lineRule="auto"/>
        <w:ind w:right="133"/>
      </w:pPr>
      <w:r w:rsidRPr="00AB620B">
        <w:rPr>
          <w:b/>
        </w:rPr>
        <w:t xml:space="preserve">Art. 21. </w:t>
      </w:r>
      <w:r w:rsidRPr="00AB620B">
        <w:t>A estimativa da receita de que trata o artigo anterior levará em consideração, adicionalmente, o impacto de alteração na legislação tributária, com destaque para:</w:t>
      </w:r>
    </w:p>
    <w:p w:rsidR="00AB620B" w:rsidRPr="00AB620B" w:rsidRDefault="00AB620B" w:rsidP="00AB620B">
      <w:pPr>
        <w:pStyle w:val="PargrafodaLista"/>
        <w:widowControl w:val="0"/>
        <w:numPr>
          <w:ilvl w:val="0"/>
          <w:numId w:val="11"/>
        </w:numPr>
        <w:tabs>
          <w:tab w:val="left" w:pos="279"/>
        </w:tabs>
        <w:autoSpaceDE w:val="0"/>
        <w:autoSpaceDN w:val="0"/>
        <w:spacing w:line="271" w:lineRule="exact"/>
        <w:ind w:firstLine="0"/>
        <w:contextualSpacing w:val="0"/>
        <w:jc w:val="both"/>
        <w:rPr>
          <w:rFonts w:ascii="Times New Roman" w:hAnsi="Times New Roman"/>
        </w:rPr>
      </w:pPr>
      <w:r w:rsidRPr="00AB620B">
        <w:rPr>
          <w:rFonts w:ascii="Times New Roman" w:hAnsi="Times New Roman"/>
        </w:rPr>
        <w:t>– atualização da planta genérica de valores do</w:t>
      </w:r>
      <w:r w:rsidRPr="00AB620B">
        <w:rPr>
          <w:rFonts w:ascii="Times New Roman" w:hAnsi="Times New Roman"/>
          <w:spacing w:val="-1"/>
        </w:rPr>
        <w:t xml:space="preserve"> </w:t>
      </w:r>
      <w:r w:rsidRPr="00AB620B">
        <w:rPr>
          <w:rFonts w:ascii="Times New Roman" w:hAnsi="Times New Roman"/>
        </w:rPr>
        <w:t>Município;</w:t>
      </w:r>
    </w:p>
    <w:p w:rsidR="00AB620B" w:rsidRPr="00AB620B" w:rsidRDefault="00AB620B" w:rsidP="00AB620B">
      <w:pPr>
        <w:pStyle w:val="PargrafodaLista"/>
        <w:widowControl w:val="0"/>
        <w:numPr>
          <w:ilvl w:val="0"/>
          <w:numId w:val="11"/>
        </w:numPr>
        <w:tabs>
          <w:tab w:val="left" w:pos="361"/>
        </w:tabs>
        <w:autoSpaceDE w:val="0"/>
        <w:autoSpaceDN w:val="0"/>
        <w:spacing w:before="138" w:line="360" w:lineRule="auto"/>
        <w:ind w:right="131" w:firstLine="0"/>
        <w:contextualSpacing w:val="0"/>
        <w:jc w:val="both"/>
        <w:rPr>
          <w:rFonts w:ascii="Times New Roman" w:hAnsi="Times New Roman"/>
        </w:rPr>
      </w:pPr>
      <w:r w:rsidRPr="00AB620B">
        <w:rPr>
          <w:rFonts w:ascii="Times New Roman" w:hAnsi="Times New Roman"/>
        </w:rPr>
        <w:t>– revisão, atualização ou adequação da legislação sobre Imposto Predial e Territorial Urbano, suas alíquotas, forma de cálculo, condições de pagamentos, descontos e isenções, inclusive com relação à progressividade deste</w:t>
      </w:r>
      <w:r w:rsidRPr="00AB620B">
        <w:rPr>
          <w:rFonts w:ascii="Times New Roman" w:hAnsi="Times New Roman"/>
          <w:spacing w:val="-2"/>
        </w:rPr>
        <w:t xml:space="preserve"> </w:t>
      </w:r>
      <w:r w:rsidRPr="00AB620B">
        <w:rPr>
          <w:rFonts w:ascii="Times New Roman" w:hAnsi="Times New Roman"/>
        </w:rPr>
        <w:t>imposto;</w:t>
      </w:r>
    </w:p>
    <w:p w:rsidR="00AB620B" w:rsidRPr="00AB620B" w:rsidRDefault="00AB620B" w:rsidP="00AB620B">
      <w:pPr>
        <w:pStyle w:val="PargrafodaLista"/>
        <w:widowControl w:val="0"/>
        <w:numPr>
          <w:ilvl w:val="0"/>
          <w:numId w:val="11"/>
        </w:numPr>
        <w:tabs>
          <w:tab w:val="left" w:pos="474"/>
        </w:tabs>
        <w:autoSpaceDE w:val="0"/>
        <w:autoSpaceDN w:val="0"/>
        <w:spacing w:line="360" w:lineRule="auto"/>
        <w:ind w:right="131" w:firstLine="0"/>
        <w:contextualSpacing w:val="0"/>
        <w:jc w:val="both"/>
        <w:rPr>
          <w:rFonts w:ascii="Times New Roman" w:hAnsi="Times New Roman"/>
        </w:rPr>
      </w:pPr>
      <w:r w:rsidRPr="00AB620B">
        <w:rPr>
          <w:rFonts w:ascii="Times New Roman" w:hAnsi="Times New Roman"/>
        </w:rPr>
        <w:t xml:space="preserve">– revisão da legislação sobre o uso do solo, com redefinição dos limites da zona urbana </w:t>
      </w:r>
      <w:r w:rsidRPr="00AB620B">
        <w:rPr>
          <w:rFonts w:ascii="Times New Roman" w:hAnsi="Times New Roman"/>
        </w:rPr>
        <w:lastRenderedPageBreak/>
        <w:t>municipal;</w:t>
      </w:r>
    </w:p>
    <w:p w:rsidR="00AB620B" w:rsidRPr="00AB620B" w:rsidRDefault="00AB620B" w:rsidP="00AB620B">
      <w:pPr>
        <w:pStyle w:val="PargrafodaLista"/>
        <w:widowControl w:val="0"/>
        <w:numPr>
          <w:ilvl w:val="0"/>
          <w:numId w:val="11"/>
        </w:numPr>
        <w:tabs>
          <w:tab w:val="left" w:pos="454"/>
        </w:tabs>
        <w:autoSpaceDE w:val="0"/>
        <w:autoSpaceDN w:val="0"/>
        <w:ind w:left="454" w:hanging="312"/>
        <w:contextualSpacing w:val="0"/>
        <w:jc w:val="both"/>
        <w:rPr>
          <w:rFonts w:ascii="Times New Roman" w:hAnsi="Times New Roman"/>
        </w:rPr>
      </w:pPr>
      <w:r w:rsidRPr="00AB620B">
        <w:rPr>
          <w:rFonts w:ascii="Times New Roman" w:hAnsi="Times New Roman"/>
        </w:rPr>
        <w:t>– revisão da legislação referente ao Imposto sobre Serviços de Qualquer</w:t>
      </w:r>
      <w:r w:rsidRPr="00AB620B">
        <w:rPr>
          <w:rFonts w:ascii="Times New Roman" w:hAnsi="Times New Roman"/>
          <w:spacing w:val="-4"/>
        </w:rPr>
        <w:t xml:space="preserve"> </w:t>
      </w:r>
      <w:r w:rsidRPr="00AB620B">
        <w:rPr>
          <w:rFonts w:ascii="Times New Roman" w:hAnsi="Times New Roman"/>
        </w:rPr>
        <w:t>Natureza;</w:t>
      </w:r>
    </w:p>
    <w:p w:rsidR="00AB620B" w:rsidRPr="00AB620B" w:rsidRDefault="00AB620B" w:rsidP="00AB620B">
      <w:pPr>
        <w:pStyle w:val="PargrafodaLista"/>
        <w:widowControl w:val="0"/>
        <w:numPr>
          <w:ilvl w:val="0"/>
          <w:numId w:val="11"/>
        </w:numPr>
        <w:tabs>
          <w:tab w:val="left" w:pos="378"/>
        </w:tabs>
        <w:autoSpaceDE w:val="0"/>
        <w:autoSpaceDN w:val="0"/>
        <w:spacing w:before="138" w:line="360" w:lineRule="auto"/>
        <w:ind w:right="133" w:firstLine="0"/>
        <w:contextualSpacing w:val="0"/>
        <w:jc w:val="both"/>
        <w:rPr>
          <w:rFonts w:ascii="Times New Roman" w:hAnsi="Times New Roman"/>
        </w:rPr>
      </w:pPr>
      <w:r w:rsidRPr="00AB620B">
        <w:rPr>
          <w:rFonts w:ascii="Times New Roman" w:hAnsi="Times New Roman"/>
        </w:rPr>
        <w:t>– revisão da legislação aplicável ao Imposto sobre Transmissão Intervivos de Bens Imóveis e de Direitos Reais sobre Imóveis;</w:t>
      </w:r>
    </w:p>
    <w:p w:rsidR="00AB620B" w:rsidRPr="00AB620B" w:rsidRDefault="00AB620B" w:rsidP="00AB620B">
      <w:pPr>
        <w:pStyle w:val="PargrafodaLista"/>
        <w:widowControl w:val="0"/>
        <w:numPr>
          <w:ilvl w:val="0"/>
          <w:numId w:val="11"/>
        </w:numPr>
        <w:tabs>
          <w:tab w:val="left" w:pos="466"/>
        </w:tabs>
        <w:autoSpaceDE w:val="0"/>
        <w:autoSpaceDN w:val="0"/>
        <w:spacing w:line="360" w:lineRule="auto"/>
        <w:ind w:right="128" w:firstLine="0"/>
        <w:contextualSpacing w:val="0"/>
        <w:jc w:val="both"/>
        <w:rPr>
          <w:rFonts w:ascii="Times New Roman" w:hAnsi="Times New Roman"/>
        </w:rPr>
      </w:pPr>
      <w:r w:rsidRPr="00AB620B">
        <w:rPr>
          <w:rFonts w:ascii="Times New Roman" w:hAnsi="Times New Roman"/>
        </w:rPr>
        <w:t>– instituição de taxas pela utilização efetiva ou potencial de serviços públicos específicos e divisíveis, prestados ao contribuinte ou postos à sua</w:t>
      </w:r>
      <w:r w:rsidRPr="00AB620B">
        <w:rPr>
          <w:rFonts w:ascii="Times New Roman" w:hAnsi="Times New Roman"/>
          <w:spacing w:val="-3"/>
        </w:rPr>
        <w:t xml:space="preserve"> </w:t>
      </w:r>
      <w:r w:rsidRPr="00AB620B">
        <w:rPr>
          <w:rFonts w:ascii="Times New Roman" w:hAnsi="Times New Roman"/>
        </w:rPr>
        <w:t>disposição;</w:t>
      </w:r>
    </w:p>
    <w:p w:rsidR="00AB620B" w:rsidRPr="00AB620B" w:rsidRDefault="00AB620B" w:rsidP="00AB620B">
      <w:pPr>
        <w:pStyle w:val="PargrafodaLista"/>
        <w:widowControl w:val="0"/>
        <w:numPr>
          <w:ilvl w:val="0"/>
          <w:numId w:val="11"/>
        </w:numPr>
        <w:tabs>
          <w:tab w:val="left" w:pos="534"/>
        </w:tabs>
        <w:autoSpaceDE w:val="0"/>
        <w:autoSpaceDN w:val="0"/>
        <w:spacing w:line="274" w:lineRule="exact"/>
        <w:ind w:left="533" w:hanging="391"/>
        <w:contextualSpacing w:val="0"/>
        <w:jc w:val="both"/>
        <w:rPr>
          <w:rFonts w:ascii="Times New Roman" w:hAnsi="Times New Roman"/>
        </w:rPr>
      </w:pPr>
      <w:r w:rsidRPr="00AB620B">
        <w:rPr>
          <w:rFonts w:ascii="Times New Roman" w:hAnsi="Times New Roman"/>
        </w:rPr>
        <w:t>– revisão da legislação sobre as taxas pelo exercício do poder de</w:t>
      </w:r>
      <w:r w:rsidRPr="00AB620B">
        <w:rPr>
          <w:rFonts w:ascii="Times New Roman" w:hAnsi="Times New Roman"/>
          <w:spacing w:val="-7"/>
        </w:rPr>
        <w:t xml:space="preserve"> </w:t>
      </w:r>
      <w:r w:rsidRPr="00AB620B">
        <w:rPr>
          <w:rFonts w:ascii="Times New Roman" w:hAnsi="Times New Roman"/>
        </w:rPr>
        <w:t>polícia;</w:t>
      </w:r>
    </w:p>
    <w:p w:rsidR="00AB620B" w:rsidRPr="00AB620B" w:rsidRDefault="00AB620B" w:rsidP="00AB620B">
      <w:pPr>
        <w:pStyle w:val="PargrafodaLista"/>
        <w:widowControl w:val="0"/>
        <w:numPr>
          <w:ilvl w:val="0"/>
          <w:numId w:val="11"/>
        </w:numPr>
        <w:tabs>
          <w:tab w:val="left" w:pos="625"/>
        </w:tabs>
        <w:autoSpaceDE w:val="0"/>
        <w:autoSpaceDN w:val="0"/>
        <w:spacing w:before="140" w:line="360" w:lineRule="auto"/>
        <w:ind w:right="135" w:firstLine="0"/>
        <w:contextualSpacing w:val="0"/>
        <w:jc w:val="both"/>
        <w:rPr>
          <w:rFonts w:ascii="Times New Roman" w:hAnsi="Times New Roman"/>
        </w:rPr>
      </w:pPr>
      <w:r w:rsidRPr="00AB620B">
        <w:rPr>
          <w:rFonts w:ascii="Times New Roman" w:hAnsi="Times New Roman"/>
        </w:rPr>
        <w:t>– revisão das isenções dos tributos municipais objetivando atender o interesse público e a justiça</w:t>
      </w:r>
      <w:r w:rsidRPr="00AB620B">
        <w:rPr>
          <w:rFonts w:ascii="Times New Roman" w:hAnsi="Times New Roman"/>
          <w:spacing w:val="-3"/>
        </w:rPr>
        <w:t xml:space="preserve"> </w:t>
      </w:r>
      <w:r w:rsidRPr="00AB620B">
        <w:rPr>
          <w:rFonts w:ascii="Times New Roman" w:hAnsi="Times New Roman"/>
        </w:rPr>
        <w:t>fiscal;</w:t>
      </w:r>
    </w:p>
    <w:p w:rsidR="00AB620B" w:rsidRPr="00AB620B" w:rsidRDefault="00AB620B" w:rsidP="00AB620B">
      <w:pPr>
        <w:pStyle w:val="PargrafodaLista"/>
        <w:widowControl w:val="0"/>
        <w:numPr>
          <w:ilvl w:val="0"/>
          <w:numId w:val="11"/>
        </w:numPr>
        <w:tabs>
          <w:tab w:val="left" w:pos="488"/>
        </w:tabs>
        <w:autoSpaceDE w:val="0"/>
        <w:autoSpaceDN w:val="0"/>
        <w:spacing w:line="360" w:lineRule="auto"/>
        <w:ind w:right="133" w:firstLine="0"/>
        <w:contextualSpacing w:val="0"/>
        <w:jc w:val="both"/>
        <w:rPr>
          <w:rFonts w:ascii="Times New Roman" w:hAnsi="Times New Roman"/>
        </w:rPr>
      </w:pPr>
      <w:r w:rsidRPr="00AB620B">
        <w:rPr>
          <w:rFonts w:ascii="Times New Roman" w:hAnsi="Times New Roman"/>
        </w:rPr>
        <w:t xml:space="preserve">– instituição, por lei específica, da Contribuição de Melhoria com a finalidade de tornar </w:t>
      </w:r>
      <w:proofErr w:type="spellStart"/>
      <w:r w:rsidRPr="00AB620B">
        <w:rPr>
          <w:rFonts w:ascii="Times New Roman" w:hAnsi="Times New Roman"/>
        </w:rPr>
        <w:t>exeqüível</w:t>
      </w:r>
      <w:proofErr w:type="spellEnd"/>
      <w:r w:rsidRPr="00AB620B">
        <w:rPr>
          <w:rFonts w:ascii="Times New Roman" w:hAnsi="Times New Roman"/>
        </w:rPr>
        <w:t xml:space="preserve"> a sua</w:t>
      </w:r>
      <w:r w:rsidRPr="00AB620B">
        <w:rPr>
          <w:rFonts w:ascii="Times New Roman" w:hAnsi="Times New Roman"/>
          <w:spacing w:val="-2"/>
        </w:rPr>
        <w:t xml:space="preserve"> </w:t>
      </w:r>
      <w:r w:rsidRPr="00AB620B">
        <w:rPr>
          <w:rFonts w:ascii="Times New Roman" w:hAnsi="Times New Roman"/>
        </w:rPr>
        <w:t>cobrança;</w:t>
      </w:r>
    </w:p>
    <w:p w:rsidR="00AB620B" w:rsidRPr="00AB620B" w:rsidRDefault="00AB620B" w:rsidP="00AB620B">
      <w:pPr>
        <w:pStyle w:val="PargrafodaLista"/>
        <w:widowControl w:val="0"/>
        <w:numPr>
          <w:ilvl w:val="0"/>
          <w:numId w:val="11"/>
        </w:numPr>
        <w:tabs>
          <w:tab w:val="left" w:pos="428"/>
        </w:tabs>
        <w:autoSpaceDE w:val="0"/>
        <w:autoSpaceDN w:val="0"/>
        <w:spacing w:line="360" w:lineRule="auto"/>
        <w:ind w:right="139" w:firstLine="0"/>
        <w:contextualSpacing w:val="0"/>
        <w:jc w:val="both"/>
        <w:rPr>
          <w:rFonts w:ascii="Times New Roman" w:hAnsi="Times New Roman"/>
        </w:rPr>
      </w:pPr>
      <w:r w:rsidRPr="00AB620B">
        <w:rPr>
          <w:rFonts w:ascii="Times New Roman" w:hAnsi="Times New Roman"/>
        </w:rPr>
        <w:t>– a instituição de novos tributos ou a modificação em decorrência de alterações legais daqueles já</w:t>
      </w:r>
      <w:r w:rsidRPr="00AB620B">
        <w:rPr>
          <w:rFonts w:ascii="Times New Roman" w:hAnsi="Times New Roman"/>
          <w:spacing w:val="-2"/>
        </w:rPr>
        <w:t xml:space="preserve"> </w:t>
      </w:r>
      <w:r w:rsidRPr="00AB620B">
        <w:rPr>
          <w:rFonts w:ascii="Times New Roman" w:hAnsi="Times New Roman"/>
        </w:rPr>
        <w:t>instituídos.</w:t>
      </w:r>
    </w:p>
    <w:p w:rsidR="00AB620B" w:rsidRDefault="00AB620B" w:rsidP="00AB620B">
      <w:pPr>
        <w:pStyle w:val="Corpodetexto"/>
        <w:spacing w:before="1" w:line="360" w:lineRule="auto"/>
        <w:ind w:right="131"/>
        <w:rPr>
          <w:b/>
        </w:rPr>
      </w:pPr>
    </w:p>
    <w:p w:rsidR="00AB620B" w:rsidRPr="00AB620B" w:rsidRDefault="00AB620B" w:rsidP="00AB620B">
      <w:pPr>
        <w:pStyle w:val="Corpodetexto"/>
        <w:spacing w:before="1" w:line="360" w:lineRule="auto"/>
        <w:ind w:right="131"/>
      </w:pPr>
      <w:r w:rsidRPr="00AB620B">
        <w:rPr>
          <w:b/>
        </w:rPr>
        <w:t xml:space="preserve">Art. 22. </w:t>
      </w:r>
      <w:r w:rsidRPr="00AB620B">
        <w:t xml:space="preserve">O projeto de lei que conceda ou amplie incentivo ou benefício de natureza tributária somente será aprovado se atendidas </w:t>
      </w:r>
      <w:proofErr w:type="gramStart"/>
      <w:r w:rsidRPr="00AB620B">
        <w:t>as</w:t>
      </w:r>
      <w:proofErr w:type="gramEnd"/>
      <w:r w:rsidRPr="00AB620B">
        <w:t xml:space="preserve"> exigências do artigo 14 da Lei Complementar nº 101/2000.</w:t>
      </w:r>
    </w:p>
    <w:p w:rsidR="00AB620B" w:rsidRDefault="00AB620B" w:rsidP="00AB620B">
      <w:pPr>
        <w:pStyle w:val="Corpodetexto"/>
        <w:spacing w:line="360" w:lineRule="auto"/>
        <w:ind w:right="126"/>
        <w:rPr>
          <w:b/>
        </w:rPr>
      </w:pPr>
    </w:p>
    <w:p w:rsidR="00AB620B" w:rsidRPr="00AB620B" w:rsidRDefault="00AB620B" w:rsidP="00AB620B">
      <w:pPr>
        <w:pStyle w:val="Corpodetexto"/>
        <w:spacing w:line="360" w:lineRule="auto"/>
        <w:ind w:right="126"/>
      </w:pPr>
      <w:r w:rsidRPr="00AB620B">
        <w:rPr>
          <w:b/>
        </w:rPr>
        <w:t xml:space="preserve">Art. 23. </w:t>
      </w:r>
      <w:r w:rsidRPr="00AB620B">
        <w:t>Na estimativa das receitas do projeto de lei orçamentária poderão ser considerados os efeitos de propostas de alterações na legislação tributária que estejam em tramitação na Câmara Municipal.</w:t>
      </w:r>
    </w:p>
    <w:p w:rsidR="00AB620B" w:rsidRPr="00AB620B" w:rsidRDefault="00AB620B" w:rsidP="00AB620B">
      <w:pPr>
        <w:pStyle w:val="Ttulo21"/>
        <w:spacing w:before="190"/>
        <w:ind w:right="924"/>
      </w:pPr>
      <w:r w:rsidRPr="00AB620B">
        <w:t>Seção V</w:t>
      </w:r>
    </w:p>
    <w:p w:rsidR="00AB620B" w:rsidRPr="00AB620B" w:rsidRDefault="00AB620B" w:rsidP="00AB620B">
      <w:pPr>
        <w:spacing w:before="137"/>
        <w:ind w:left="2691"/>
        <w:rPr>
          <w:rFonts w:ascii="Times New Roman" w:hAnsi="Times New Roman" w:cs="Times New Roman"/>
          <w:b/>
          <w:sz w:val="24"/>
          <w:szCs w:val="24"/>
        </w:rPr>
      </w:pPr>
      <w:r w:rsidRPr="00AB620B">
        <w:rPr>
          <w:rFonts w:ascii="Times New Roman" w:hAnsi="Times New Roman" w:cs="Times New Roman"/>
          <w:b/>
          <w:sz w:val="24"/>
          <w:szCs w:val="24"/>
        </w:rPr>
        <w:t>Do Equilíbrio Entre Receitas e Despesas</w:t>
      </w:r>
    </w:p>
    <w:p w:rsidR="00AB620B" w:rsidRPr="00AB620B" w:rsidRDefault="00AB620B" w:rsidP="00AB620B">
      <w:pPr>
        <w:pStyle w:val="Corpodetexto"/>
        <w:spacing w:before="135" w:line="360" w:lineRule="auto"/>
        <w:ind w:right="127"/>
      </w:pPr>
      <w:r w:rsidRPr="00AB620B">
        <w:rPr>
          <w:b/>
        </w:rPr>
        <w:t xml:space="preserve">Art. 24. </w:t>
      </w:r>
      <w:r w:rsidRPr="00AB620B">
        <w:t>A elaboração do projeto, a aprovação e a execução da lei orçamentária do exercício de 2020 serão orientadas no sentido de alcançar o superávit primário necessário para garantir uma trajetória de solidez financeira da administração municipal, conforme discriminado no Anexo de Metas Fiscais constante desta</w:t>
      </w:r>
      <w:r w:rsidRPr="00AB620B">
        <w:rPr>
          <w:spacing w:val="-1"/>
        </w:rPr>
        <w:t xml:space="preserve"> </w:t>
      </w:r>
      <w:r w:rsidRPr="00AB620B">
        <w:t>Lei.</w:t>
      </w:r>
    </w:p>
    <w:p w:rsidR="00AB620B" w:rsidRDefault="00AB620B" w:rsidP="00AB620B">
      <w:pPr>
        <w:pStyle w:val="Corpodetexto"/>
        <w:spacing w:line="360" w:lineRule="auto"/>
        <w:ind w:right="127"/>
        <w:rPr>
          <w:b/>
        </w:rPr>
      </w:pPr>
    </w:p>
    <w:p w:rsidR="00AB620B" w:rsidRPr="00AB620B" w:rsidRDefault="00AB620B" w:rsidP="00AB620B">
      <w:pPr>
        <w:pStyle w:val="Corpodetexto"/>
        <w:spacing w:line="360" w:lineRule="auto"/>
        <w:ind w:right="127"/>
      </w:pPr>
      <w:r w:rsidRPr="00AB620B">
        <w:rPr>
          <w:b/>
        </w:rPr>
        <w:lastRenderedPageBreak/>
        <w:t xml:space="preserve">Art. 25. </w:t>
      </w:r>
      <w:r w:rsidRPr="00AB620B">
        <w:t>Os projetos de lei que impliquem em diminuição de receita ou aumento de despesa do Município no exercício de 2020 deverão estar acompanhados de demonstrativos que os discriminem, para cada um dos exercícios compreendidos no período, demonstrando a memória de cálculo respectiva.</w:t>
      </w:r>
    </w:p>
    <w:p w:rsidR="00AB620B" w:rsidRDefault="00AB620B" w:rsidP="00AB620B">
      <w:pPr>
        <w:pStyle w:val="Corpodetexto"/>
        <w:spacing w:line="360" w:lineRule="auto"/>
        <w:ind w:right="134"/>
        <w:rPr>
          <w:b/>
        </w:rPr>
      </w:pPr>
    </w:p>
    <w:p w:rsidR="00AB620B" w:rsidRPr="00AB620B" w:rsidRDefault="00AB620B" w:rsidP="00AB620B">
      <w:pPr>
        <w:pStyle w:val="Corpodetexto"/>
        <w:spacing w:line="360" w:lineRule="auto"/>
        <w:ind w:right="134"/>
      </w:pPr>
      <w:r w:rsidRPr="00AB620B">
        <w:rPr>
          <w:b/>
        </w:rPr>
        <w:t xml:space="preserve">Parágrafo único. </w:t>
      </w:r>
      <w:r w:rsidRPr="00AB620B">
        <w:t>Não será aprovado projeto de lei que implique em aumento de despesa sem que esteja acompanhado das medidas definidas nos artigos 16 e 17 da Lei Complementar nº 101/2000.</w:t>
      </w:r>
    </w:p>
    <w:p w:rsidR="00AB620B" w:rsidRDefault="00AB620B" w:rsidP="00AB620B">
      <w:pPr>
        <w:pStyle w:val="Corpodetexto"/>
        <w:spacing w:line="360" w:lineRule="auto"/>
        <w:ind w:right="134"/>
        <w:rPr>
          <w:b/>
        </w:rPr>
      </w:pPr>
    </w:p>
    <w:p w:rsidR="00AB620B" w:rsidRPr="00AB620B" w:rsidRDefault="00AB620B" w:rsidP="00AB620B">
      <w:pPr>
        <w:pStyle w:val="Corpodetexto"/>
        <w:spacing w:line="360" w:lineRule="auto"/>
        <w:ind w:right="134"/>
      </w:pPr>
      <w:r w:rsidRPr="00AB620B">
        <w:rPr>
          <w:b/>
        </w:rPr>
        <w:t xml:space="preserve">Art. 26. </w:t>
      </w:r>
      <w:r w:rsidRPr="00AB620B">
        <w:t>As estratégias para a busca ou manutenção do equilíbrio entre as receitas e as despesas poderão levar em conta as seguintes medidas:</w:t>
      </w:r>
    </w:p>
    <w:p w:rsidR="00AB620B" w:rsidRPr="00AB620B" w:rsidRDefault="00AB620B" w:rsidP="00AB620B">
      <w:pPr>
        <w:pStyle w:val="Corpodetexto"/>
      </w:pPr>
      <w:r w:rsidRPr="00AB620B">
        <w:t>I – para elevação das receitas:</w:t>
      </w:r>
    </w:p>
    <w:p w:rsidR="00AB620B" w:rsidRPr="00AB620B" w:rsidRDefault="00AB620B" w:rsidP="00AB620B">
      <w:pPr>
        <w:pStyle w:val="PargrafodaLista"/>
        <w:widowControl w:val="0"/>
        <w:numPr>
          <w:ilvl w:val="0"/>
          <w:numId w:val="13"/>
        </w:numPr>
        <w:tabs>
          <w:tab w:val="left" w:pos="387"/>
        </w:tabs>
        <w:autoSpaceDE w:val="0"/>
        <w:autoSpaceDN w:val="0"/>
        <w:spacing w:before="139"/>
        <w:ind w:firstLine="0"/>
        <w:contextualSpacing w:val="0"/>
        <w:jc w:val="both"/>
        <w:rPr>
          <w:rFonts w:ascii="Times New Roman" w:hAnsi="Times New Roman"/>
        </w:rPr>
      </w:pPr>
      <w:proofErr w:type="gramStart"/>
      <w:r w:rsidRPr="00AB620B">
        <w:rPr>
          <w:rFonts w:ascii="Times New Roman" w:hAnsi="Times New Roman"/>
        </w:rPr>
        <w:t>a</w:t>
      </w:r>
      <w:proofErr w:type="gramEnd"/>
      <w:r w:rsidRPr="00AB620B">
        <w:rPr>
          <w:rFonts w:ascii="Times New Roman" w:hAnsi="Times New Roman"/>
        </w:rPr>
        <w:t xml:space="preserve"> implementação das medidas previstas nos artigos 20 e 21 desta</w:t>
      </w:r>
      <w:r w:rsidRPr="00AB620B">
        <w:rPr>
          <w:rFonts w:ascii="Times New Roman" w:hAnsi="Times New Roman"/>
          <w:spacing w:val="-2"/>
        </w:rPr>
        <w:t xml:space="preserve"> </w:t>
      </w:r>
      <w:r w:rsidRPr="00AB620B">
        <w:rPr>
          <w:rFonts w:ascii="Times New Roman" w:hAnsi="Times New Roman"/>
        </w:rPr>
        <w:t>Lei;</w:t>
      </w:r>
    </w:p>
    <w:p w:rsidR="00AB620B" w:rsidRPr="00AB620B" w:rsidRDefault="00AB620B" w:rsidP="00AB620B">
      <w:pPr>
        <w:pStyle w:val="PargrafodaLista"/>
        <w:widowControl w:val="0"/>
        <w:numPr>
          <w:ilvl w:val="0"/>
          <w:numId w:val="13"/>
        </w:numPr>
        <w:tabs>
          <w:tab w:val="left" w:pos="402"/>
        </w:tabs>
        <w:autoSpaceDE w:val="0"/>
        <w:autoSpaceDN w:val="0"/>
        <w:spacing w:before="137"/>
        <w:ind w:left="401" w:hanging="259"/>
        <w:contextualSpacing w:val="0"/>
        <w:jc w:val="both"/>
        <w:rPr>
          <w:rFonts w:ascii="Times New Roman" w:hAnsi="Times New Roman"/>
        </w:rPr>
      </w:pPr>
      <w:proofErr w:type="gramStart"/>
      <w:r w:rsidRPr="00AB620B">
        <w:rPr>
          <w:rFonts w:ascii="Times New Roman" w:hAnsi="Times New Roman"/>
        </w:rPr>
        <w:t>atualização</w:t>
      </w:r>
      <w:proofErr w:type="gramEnd"/>
      <w:r w:rsidRPr="00AB620B">
        <w:rPr>
          <w:rFonts w:ascii="Times New Roman" w:hAnsi="Times New Roman"/>
        </w:rPr>
        <w:t xml:space="preserve"> e informatização do cadastro imobiliário;</w:t>
      </w:r>
    </w:p>
    <w:p w:rsidR="00AB620B" w:rsidRPr="00AB620B" w:rsidRDefault="00AB620B" w:rsidP="00AB620B">
      <w:pPr>
        <w:pStyle w:val="PargrafodaLista"/>
        <w:widowControl w:val="0"/>
        <w:numPr>
          <w:ilvl w:val="0"/>
          <w:numId w:val="13"/>
        </w:numPr>
        <w:tabs>
          <w:tab w:val="left" w:pos="387"/>
        </w:tabs>
        <w:autoSpaceDE w:val="0"/>
        <w:autoSpaceDN w:val="0"/>
        <w:spacing w:before="139" w:line="360" w:lineRule="auto"/>
        <w:ind w:right="3102" w:firstLine="0"/>
        <w:contextualSpacing w:val="0"/>
        <w:jc w:val="both"/>
        <w:rPr>
          <w:rFonts w:ascii="Times New Roman" w:hAnsi="Times New Roman"/>
        </w:rPr>
      </w:pPr>
      <w:proofErr w:type="gramStart"/>
      <w:r w:rsidRPr="00AB620B">
        <w:rPr>
          <w:rFonts w:ascii="Times New Roman" w:hAnsi="Times New Roman"/>
        </w:rPr>
        <w:t>chamamento</w:t>
      </w:r>
      <w:proofErr w:type="gramEnd"/>
      <w:r w:rsidRPr="00AB620B">
        <w:rPr>
          <w:rFonts w:ascii="Times New Roman" w:hAnsi="Times New Roman"/>
        </w:rPr>
        <w:t xml:space="preserve"> geral dos contribuintes inscritos na Dívida Ativa. II – para redução das</w:t>
      </w:r>
      <w:r w:rsidRPr="00AB620B">
        <w:rPr>
          <w:rFonts w:ascii="Times New Roman" w:hAnsi="Times New Roman"/>
          <w:spacing w:val="-5"/>
        </w:rPr>
        <w:t xml:space="preserve"> </w:t>
      </w:r>
      <w:r w:rsidRPr="00AB620B">
        <w:rPr>
          <w:rFonts w:ascii="Times New Roman" w:hAnsi="Times New Roman"/>
        </w:rPr>
        <w:t>despesas:</w:t>
      </w:r>
    </w:p>
    <w:p w:rsidR="00AB620B" w:rsidRPr="00AB620B" w:rsidRDefault="00AB620B" w:rsidP="00AB620B">
      <w:pPr>
        <w:pStyle w:val="PargrafodaLista"/>
        <w:widowControl w:val="0"/>
        <w:numPr>
          <w:ilvl w:val="0"/>
          <w:numId w:val="12"/>
        </w:numPr>
        <w:tabs>
          <w:tab w:val="left" w:pos="392"/>
        </w:tabs>
        <w:autoSpaceDE w:val="0"/>
        <w:autoSpaceDN w:val="0"/>
        <w:spacing w:line="360" w:lineRule="auto"/>
        <w:ind w:right="133" w:firstLine="0"/>
        <w:contextualSpacing w:val="0"/>
        <w:jc w:val="both"/>
        <w:rPr>
          <w:rFonts w:ascii="Times New Roman" w:hAnsi="Times New Roman"/>
        </w:rPr>
      </w:pPr>
      <w:proofErr w:type="gramStart"/>
      <w:r w:rsidRPr="00AB620B">
        <w:rPr>
          <w:rFonts w:ascii="Times New Roman" w:hAnsi="Times New Roman"/>
        </w:rPr>
        <w:t>utilização</w:t>
      </w:r>
      <w:proofErr w:type="gramEnd"/>
      <w:r w:rsidRPr="00AB620B">
        <w:rPr>
          <w:rFonts w:ascii="Times New Roman" w:hAnsi="Times New Roman"/>
        </w:rPr>
        <w:t xml:space="preserve"> da modalidade de licitação denominada pregão e implantação de rigorosa pesquisa de preços, de forma a reduzir custos de toda e qualquer compra e evitar a caracterização dos fornecedores;</w:t>
      </w:r>
    </w:p>
    <w:p w:rsidR="00AB620B" w:rsidRPr="00AB620B" w:rsidRDefault="00AB620B" w:rsidP="00AB620B">
      <w:pPr>
        <w:pStyle w:val="PargrafodaLista"/>
        <w:widowControl w:val="0"/>
        <w:numPr>
          <w:ilvl w:val="0"/>
          <w:numId w:val="12"/>
        </w:numPr>
        <w:tabs>
          <w:tab w:val="left" w:pos="402"/>
        </w:tabs>
        <w:autoSpaceDE w:val="0"/>
        <w:autoSpaceDN w:val="0"/>
        <w:ind w:left="401" w:hanging="259"/>
        <w:contextualSpacing w:val="0"/>
        <w:jc w:val="both"/>
        <w:rPr>
          <w:rFonts w:ascii="Times New Roman" w:hAnsi="Times New Roman"/>
        </w:rPr>
      </w:pPr>
      <w:proofErr w:type="gramStart"/>
      <w:r w:rsidRPr="00AB620B">
        <w:rPr>
          <w:rFonts w:ascii="Times New Roman" w:hAnsi="Times New Roman"/>
        </w:rPr>
        <w:t>revisão</w:t>
      </w:r>
      <w:proofErr w:type="gramEnd"/>
      <w:r w:rsidRPr="00AB620B">
        <w:rPr>
          <w:rFonts w:ascii="Times New Roman" w:hAnsi="Times New Roman"/>
        </w:rPr>
        <w:t xml:space="preserve"> geral das gratificações concedidas aos</w:t>
      </w:r>
      <w:r w:rsidRPr="00AB620B">
        <w:rPr>
          <w:rFonts w:ascii="Times New Roman" w:hAnsi="Times New Roman"/>
          <w:spacing w:val="2"/>
        </w:rPr>
        <w:t xml:space="preserve"> </w:t>
      </w:r>
      <w:r w:rsidRPr="00AB620B">
        <w:rPr>
          <w:rFonts w:ascii="Times New Roman" w:hAnsi="Times New Roman"/>
        </w:rPr>
        <w:t>servidores.</w:t>
      </w:r>
    </w:p>
    <w:p w:rsidR="00AB620B" w:rsidRPr="00AB620B" w:rsidRDefault="00AB620B" w:rsidP="00AB620B">
      <w:pPr>
        <w:pStyle w:val="Ttulo21"/>
        <w:spacing w:before="141"/>
        <w:ind w:right="922"/>
      </w:pPr>
      <w:proofErr w:type="gramStart"/>
      <w:r w:rsidRPr="00AB620B">
        <w:t>Seção VI</w:t>
      </w:r>
      <w:proofErr w:type="gramEnd"/>
    </w:p>
    <w:p w:rsidR="00AB620B" w:rsidRPr="00AB620B" w:rsidRDefault="00AB620B" w:rsidP="00AB620B">
      <w:pPr>
        <w:spacing w:before="139"/>
        <w:ind w:left="2184"/>
        <w:jc w:val="both"/>
        <w:rPr>
          <w:rFonts w:ascii="Times New Roman" w:hAnsi="Times New Roman" w:cs="Times New Roman"/>
          <w:b/>
          <w:sz w:val="24"/>
          <w:szCs w:val="24"/>
        </w:rPr>
      </w:pPr>
      <w:r w:rsidRPr="00AB620B">
        <w:rPr>
          <w:rFonts w:ascii="Times New Roman" w:hAnsi="Times New Roman" w:cs="Times New Roman"/>
          <w:b/>
          <w:sz w:val="24"/>
          <w:szCs w:val="24"/>
        </w:rPr>
        <w:t>Dos Critérios e Formas de Limitação de Empenho</w:t>
      </w:r>
    </w:p>
    <w:p w:rsidR="00AB620B" w:rsidRPr="00AB620B" w:rsidRDefault="00AB620B" w:rsidP="00AB620B">
      <w:pPr>
        <w:pStyle w:val="Corpodetexto"/>
        <w:spacing w:before="133" w:line="360" w:lineRule="auto"/>
        <w:ind w:right="129"/>
      </w:pPr>
      <w:r w:rsidRPr="00AB620B">
        <w:rPr>
          <w:b/>
        </w:rPr>
        <w:t xml:space="preserve">Art. 27. </w:t>
      </w:r>
      <w:r w:rsidRPr="00AB620B">
        <w:t>Na hipótese de ocorrência das circunstâncias estabelecidas no caput do artigo 9º e no inciso II do § 1º do artigo 31 da Lei Complementar nº 101/2000, o Poder Executivo e o Poder Legislativo procederão à respectiva limitação de empenho e de movimentação financeira, calculada de forma proporcional à participação dos Poderes no total das dotações iniciais constantes da lei orçamentária de 2020, utilizando para tal fim as cotas orçamentárias e financeiras.</w:t>
      </w:r>
    </w:p>
    <w:p w:rsidR="00AB620B" w:rsidRPr="00AB620B" w:rsidRDefault="00AB620B" w:rsidP="00AB620B">
      <w:pPr>
        <w:pStyle w:val="Corpodetexto"/>
      </w:pPr>
      <w:r>
        <w:rPr>
          <w:b/>
        </w:rPr>
        <w:tab/>
      </w:r>
      <w:r w:rsidRPr="00AB620B">
        <w:rPr>
          <w:b/>
        </w:rPr>
        <w:t xml:space="preserve">§ 1º. </w:t>
      </w:r>
      <w:r w:rsidRPr="00AB620B">
        <w:t>Excluem-se da limitação prevista no caput deste artigo:</w:t>
      </w:r>
    </w:p>
    <w:p w:rsidR="00AB620B" w:rsidRPr="00AB620B" w:rsidRDefault="00AB620B" w:rsidP="00AB620B">
      <w:pPr>
        <w:pStyle w:val="Corpodetexto"/>
        <w:spacing w:before="186" w:line="360" w:lineRule="auto"/>
        <w:ind w:right="4702"/>
      </w:pPr>
      <w:r w:rsidRPr="00AB620B">
        <w:lastRenderedPageBreak/>
        <w:t>I – as despesas com pessoal e encargos sociais; II – as despesas com benefícios previdenciários;</w:t>
      </w:r>
    </w:p>
    <w:p w:rsidR="00AB620B" w:rsidRPr="00AB620B" w:rsidRDefault="00AB620B" w:rsidP="00AB620B">
      <w:pPr>
        <w:pStyle w:val="Corpodetexto"/>
        <w:spacing w:line="360" w:lineRule="auto"/>
        <w:ind w:right="3350"/>
      </w:pPr>
      <w:r w:rsidRPr="00AB620B">
        <w:t>III – as despesas com amortização, juros e encargos da dívida; IV – as despesas com PASEP;</w:t>
      </w:r>
    </w:p>
    <w:p w:rsidR="00AB620B" w:rsidRPr="00AB620B" w:rsidRDefault="00AB620B" w:rsidP="00AB620B">
      <w:pPr>
        <w:pStyle w:val="Corpodetexto"/>
        <w:spacing w:line="360" w:lineRule="auto"/>
        <w:ind w:right="2316"/>
      </w:pPr>
      <w:r w:rsidRPr="00AB620B">
        <w:t>V – as despesas com o pagamento de precatórios e sentenças judiciais; VI – as demais despesas que constituam obrigação constitucional e legal.</w:t>
      </w:r>
    </w:p>
    <w:p w:rsidR="00AB620B" w:rsidRPr="00AB620B" w:rsidRDefault="00AB620B" w:rsidP="00AB620B">
      <w:pPr>
        <w:pStyle w:val="Corpodetexto"/>
        <w:spacing w:line="360" w:lineRule="auto"/>
        <w:ind w:right="134"/>
      </w:pPr>
      <w:r>
        <w:rPr>
          <w:b/>
        </w:rPr>
        <w:tab/>
      </w:r>
      <w:r w:rsidRPr="00AB620B">
        <w:rPr>
          <w:b/>
        </w:rPr>
        <w:t xml:space="preserve">§ 2º. </w:t>
      </w:r>
      <w:r w:rsidRPr="00AB620B">
        <w:t>O Poder Executivo comunicará ao Poder Legislativo o montante que lhe caberá tornar indisponível para empenho e movimentação financeira, conforme proporção estabelecida no caput deste artigo.</w:t>
      </w:r>
    </w:p>
    <w:p w:rsidR="00AB620B" w:rsidRPr="00AB620B" w:rsidRDefault="00AB620B" w:rsidP="00AB620B">
      <w:pPr>
        <w:pStyle w:val="Corpodetexto"/>
        <w:spacing w:line="360" w:lineRule="auto"/>
        <w:ind w:right="130"/>
      </w:pPr>
      <w:r>
        <w:rPr>
          <w:b/>
        </w:rPr>
        <w:tab/>
      </w:r>
      <w:r w:rsidRPr="00AB620B">
        <w:rPr>
          <w:b/>
        </w:rPr>
        <w:t xml:space="preserve">§ 3º. </w:t>
      </w:r>
      <w:r w:rsidRPr="00AB620B">
        <w:t>Os Poderes Executivo e Legislativo, com base na comunicação de que trata o parágrafo anterior, emitirão e publicarão ato próprio estabelecendo os montantes que caberão aos respectivos órgãos e entidades na limitação do empenho e da movimentação financeira.</w:t>
      </w:r>
    </w:p>
    <w:p w:rsidR="00AB620B" w:rsidRPr="00AB620B" w:rsidRDefault="00AB620B" w:rsidP="00AB620B">
      <w:pPr>
        <w:pStyle w:val="Corpodetexto"/>
        <w:spacing w:before="1" w:line="360" w:lineRule="auto"/>
        <w:ind w:right="129"/>
      </w:pPr>
      <w:r>
        <w:rPr>
          <w:b/>
        </w:rPr>
        <w:tab/>
      </w:r>
      <w:r w:rsidRPr="00AB620B">
        <w:rPr>
          <w:b/>
        </w:rPr>
        <w:t xml:space="preserve">§ 4º. </w:t>
      </w:r>
      <w:r w:rsidRPr="00AB620B">
        <w:t>Se verificado, ao final de um bimestre, que as realizações das receitas não serão suficientes para garantir o equilíbrio das contas públicas, adotar-se-ão as mesmas medidas previstas neste</w:t>
      </w:r>
      <w:r w:rsidRPr="00AB620B">
        <w:rPr>
          <w:spacing w:val="-2"/>
        </w:rPr>
        <w:t xml:space="preserve"> </w:t>
      </w:r>
      <w:r w:rsidRPr="00AB620B">
        <w:t>artigo.</w:t>
      </w:r>
    </w:p>
    <w:p w:rsidR="00AB620B" w:rsidRPr="00AB620B" w:rsidRDefault="00AB620B" w:rsidP="00AB620B">
      <w:pPr>
        <w:pStyle w:val="Ttulo21"/>
        <w:spacing w:before="3"/>
        <w:ind w:right="919"/>
      </w:pPr>
      <w:r w:rsidRPr="00AB620B">
        <w:t>Seção VII</w:t>
      </w:r>
    </w:p>
    <w:p w:rsidR="00AB620B" w:rsidRPr="00AB620B" w:rsidRDefault="00AB620B" w:rsidP="00AB620B">
      <w:pPr>
        <w:spacing w:before="139" w:line="360" w:lineRule="auto"/>
        <w:ind w:left="151" w:right="141"/>
        <w:jc w:val="center"/>
        <w:rPr>
          <w:rFonts w:ascii="Times New Roman" w:hAnsi="Times New Roman" w:cs="Times New Roman"/>
          <w:b/>
          <w:sz w:val="24"/>
          <w:szCs w:val="24"/>
        </w:rPr>
      </w:pPr>
      <w:r w:rsidRPr="00AB620B">
        <w:rPr>
          <w:rFonts w:ascii="Times New Roman" w:hAnsi="Times New Roman" w:cs="Times New Roman"/>
          <w:b/>
          <w:sz w:val="24"/>
          <w:szCs w:val="24"/>
        </w:rPr>
        <w:t>Das Normas Relativas ao Controle de Custos e Avaliação dos Resultados dos Programas Financiados com Recursos dos Orçamentos</w:t>
      </w:r>
    </w:p>
    <w:p w:rsidR="00AB620B" w:rsidRPr="00AB620B" w:rsidRDefault="00AB620B" w:rsidP="00AB620B">
      <w:pPr>
        <w:pStyle w:val="Corpodetexto"/>
        <w:spacing w:line="360" w:lineRule="auto"/>
        <w:ind w:right="135"/>
      </w:pPr>
      <w:r w:rsidRPr="00AB620B">
        <w:rPr>
          <w:b/>
        </w:rPr>
        <w:t xml:space="preserve">Art. 28. </w:t>
      </w:r>
      <w:r w:rsidRPr="00AB620B">
        <w:t xml:space="preserve">O Poder Executivo realizará estudos visando </w:t>
      </w:r>
      <w:proofErr w:type="gramStart"/>
      <w:r w:rsidRPr="00AB620B">
        <w:t>a</w:t>
      </w:r>
      <w:proofErr w:type="gramEnd"/>
      <w:r w:rsidRPr="00AB620B">
        <w:t xml:space="preserve"> definição de controle de custos e a avaliação do resultado dos programas de governo.</w:t>
      </w:r>
    </w:p>
    <w:p w:rsidR="00AB620B" w:rsidRDefault="00AB620B" w:rsidP="00AB620B">
      <w:pPr>
        <w:pStyle w:val="Corpodetexto"/>
        <w:spacing w:line="360" w:lineRule="auto"/>
        <w:ind w:right="131"/>
        <w:rPr>
          <w:b/>
        </w:rPr>
      </w:pPr>
    </w:p>
    <w:p w:rsidR="00AB620B" w:rsidRPr="00AB620B" w:rsidRDefault="00AB620B" w:rsidP="00AB620B">
      <w:pPr>
        <w:pStyle w:val="Corpodetexto"/>
        <w:spacing w:line="360" w:lineRule="auto"/>
        <w:ind w:right="131"/>
      </w:pPr>
      <w:r w:rsidRPr="00AB620B">
        <w:rPr>
          <w:b/>
        </w:rPr>
        <w:t xml:space="preserve">Art. 29. </w:t>
      </w:r>
      <w:r w:rsidRPr="00AB620B">
        <w:t>A lei orçamentária de 2020 e seus créditos adicionais deverão agregar todas as ações governamentais necessárias ao cumprimento dos objetivos dos respectivos programas, sendo que as ações governamentais que não contribuírem para a realização de um programa</w:t>
      </w:r>
      <w:proofErr w:type="gramStart"/>
      <w:r w:rsidRPr="00AB620B">
        <w:t xml:space="preserve">  </w:t>
      </w:r>
      <w:proofErr w:type="spellStart"/>
      <w:proofErr w:type="gramEnd"/>
      <w:r w:rsidRPr="00AB620B">
        <w:t>finalístico</w:t>
      </w:r>
      <w:proofErr w:type="spellEnd"/>
      <w:r w:rsidRPr="00AB620B">
        <w:t xml:space="preserve"> deverão ser agregadas num programa denominado Apoio a Administração ou de finalidade</w:t>
      </w:r>
      <w:r w:rsidRPr="00AB620B">
        <w:rPr>
          <w:spacing w:val="-2"/>
        </w:rPr>
        <w:t xml:space="preserve"> </w:t>
      </w:r>
      <w:r w:rsidRPr="00AB620B">
        <w:t>semelhante.</w:t>
      </w:r>
    </w:p>
    <w:p w:rsidR="00AB620B" w:rsidRPr="00AB620B" w:rsidRDefault="00AB620B" w:rsidP="00AB620B">
      <w:pPr>
        <w:pStyle w:val="Corpodetexto"/>
        <w:spacing w:line="360" w:lineRule="auto"/>
        <w:ind w:right="129"/>
      </w:pPr>
      <w:r w:rsidRPr="00AB620B">
        <w:rPr>
          <w:b/>
        </w:rPr>
        <w:lastRenderedPageBreak/>
        <w:t xml:space="preserve">Parágrafo único. </w:t>
      </w:r>
      <w:r w:rsidRPr="00AB620B">
        <w:t xml:space="preserve">Merecerá destaque o aprimoramento da gestão orçamentária, financeira e patrimonial, por intermédio da modernização dos instrumentos de planejamento, execução, avaliação e controle interno, visando </w:t>
      </w:r>
      <w:proofErr w:type="gramStart"/>
      <w:r w:rsidRPr="00AB620B">
        <w:t>a</w:t>
      </w:r>
      <w:proofErr w:type="gramEnd"/>
      <w:r w:rsidRPr="00AB620B">
        <w:t xml:space="preserve"> eficiência e eficácia administrativa.</w:t>
      </w:r>
    </w:p>
    <w:p w:rsidR="00AB620B" w:rsidRPr="00AB620B" w:rsidRDefault="00AB620B" w:rsidP="00AB620B">
      <w:pPr>
        <w:pStyle w:val="Ttulo21"/>
        <w:spacing w:before="0"/>
        <w:ind w:right="922"/>
      </w:pPr>
      <w:r w:rsidRPr="00AB620B">
        <w:t>Seção VIII</w:t>
      </w:r>
    </w:p>
    <w:p w:rsidR="00AB620B" w:rsidRPr="00AB620B" w:rsidRDefault="00AB620B" w:rsidP="00AB620B">
      <w:pPr>
        <w:spacing w:before="139" w:line="360" w:lineRule="auto"/>
        <w:ind w:left="151" w:right="141"/>
        <w:jc w:val="center"/>
        <w:rPr>
          <w:rFonts w:ascii="Times New Roman" w:hAnsi="Times New Roman" w:cs="Times New Roman"/>
          <w:b/>
          <w:sz w:val="24"/>
          <w:szCs w:val="24"/>
        </w:rPr>
      </w:pPr>
      <w:r w:rsidRPr="00AB620B">
        <w:rPr>
          <w:rFonts w:ascii="Times New Roman" w:hAnsi="Times New Roman" w:cs="Times New Roman"/>
          <w:b/>
          <w:sz w:val="24"/>
          <w:szCs w:val="24"/>
        </w:rPr>
        <w:t>Das Condições e Exigências para Transferências de Recursos a Entidades Públicas e Privadas</w:t>
      </w:r>
    </w:p>
    <w:p w:rsidR="00AB620B" w:rsidRPr="00AB620B" w:rsidRDefault="00AB620B" w:rsidP="00AB620B">
      <w:pPr>
        <w:pStyle w:val="Corpodetexto"/>
        <w:spacing w:before="186" w:line="360" w:lineRule="auto"/>
        <w:ind w:right="130"/>
      </w:pPr>
      <w:r w:rsidRPr="00AB620B">
        <w:rPr>
          <w:b/>
        </w:rPr>
        <w:t xml:space="preserve">Art. 30. </w:t>
      </w:r>
      <w:r w:rsidRPr="00AB620B">
        <w:t>É vedada a inclusão na lei orçamentária e em seus créditos adicionais de dotações a título de subvenções sociais, ressalvadas aquelas autorizadas mediante lei específica que sejam destinadas:</w:t>
      </w:r>
    </w:p>
    <w:p w:rsidR="00AB620B" w:rsidRPr="00AB620B" w:rsidRDefault="00AB620B" w:rsidP="00AB620B">
      <w:pPr>
        <w:pStyle w:val="PargrafodaLista"/>
        <w:widowControl w:val="0"/>
        <w:numPr>
          <w:ilvl w:val="0"/>
          <w:numId w:val="15"/>
        </w:numPr>
        <w:tabs>
          <w:tab w:val="left" w:pos="315"/>
        </w:tabs>
        <w:autoSpaceDE w:val="0"/>
        <w:autoSpaceDN w:val="0"/>
        <w:spacing w:line="360" w:lineRule="auto"/>
        <w:ind w:right="136" w:firstLine="0"/>
        <w:contextualSpacing w:val="0"/>
        <w:jc w:val="both"/>
        <w:rPr>
          <w:rFonts w:ascii="Times New Roman" w:hAnsi="Times New Roman"/>
        </w:rPr>
      </w:pPr>
      <w:r w:rsidRPr="00AB620B">
        <w:rPr>
          <w:rFonts w:ascii="Times New Roman" w:hAnsi="Times New Roman"/>
        </w:rPr>
        <w:t>– às entidades que prestem atendimento direto ao público, de forma gratuita, nas áreas de assistência social, saúde, educação, cultura e</w:t>
      </w:r>
      <w:r w:rsidRPr="00AB620B">
        <w:rPr>
          <w:rFonts w:ascii="Times New Roman" w:hAnsi="Times New Roman"/>
          <w:spacing w:val="-1"/>
        </w:rPr>
        <w:t xml:space="preserve"> </w:t>
      </w:r>
      <w:r w:rsidRPr="00AB620B">
        <w:rPr>
          <w:rFonts w:ascii="Times New Roman" w:hAnsi="Times New Roman"/>
        </w:rPr>
        <w:t>esportiva;</w:t>
      </w:r>
    </w:p>
    <w:p w:rsidR="00AB620B" w:rsidRPr="00AB620B" w:rsidRDefault="00AB620B" w:rsidP="00AB620B">
      <w:pPr>
        <w:pStyle w:val="PargrafodaLista"/>
        <w:widowControl w:val="0"/>
        <w:numPr>
          <w:ilvl w:val="0"/>
          <w:numId w:val="15"/>
        </w:numPr>
        <w:tabs>
          <w:tab w:val="left" w:pos="361"/>
        </w:tabs>
        <w:autoSpaceDE w:val="0"/>
        <w:autoSpaceDN w:val="0"/>
        <w:spacing w:line="360" w:lineRule="auto"/>
        <w:ind w:right="1241" w:firstLine="0"/>
        <w:contextualSpacing w:val="0"/>
        <w:jc w:val="both"/>
        <w:rPr>
          <w:rFonts w:ascii="Times New Roman" w:hAnsi="Times New Roman"/>
        </w:rPr>
      </w:pPr>
      <w:r w:rsidRPr="00AB620B">
        <w:rPr>
          <w:rFonts w:ascii="Times New Roman" w:hAnsi="Times New Roman"/>
        </w:rPr>
        <w:t>– às entidades sem fins lucrativos que realizem atividades de natureza continuada; III – às entidades que tenham sido declaradas por lei como de utilidade</w:t>
      </w:r>
      <w:r w:rsidRPr="00AB620B">
        <w:rPr>
          <w:rFonts w:ascii="Times New Roman" w:hAnsi="Times New Roman"/>
          <w:spacing w:val="-11"/>
        </w:rPr>
        <w:t xml:space="preserve"> </w:t>
      </w:r>
      <w:r w:rsidRPr="00AB620B">
        <w:rPr>
          <w:rFonts w:ascii="Times New Roman" w:hAnsi="Times New Roman"/>
        </w:rPr>
        <w:t>pública.</w:t>
      </w:r>
    </w:p>
    <w:p w:rsidR="00AB620B" w:rsidRPr="00AB620B" w:rsidRDefault="00AB620B" w:rsidP="00AB620B">
      <w:pPr>
        <w:pStyle w:val="Corpodetexto"/>
        <w:spacing w:line="360" w:lineRule="auto"/>
        <w:ind w:right="126"/>
      </w:pPr>
      <w:r>
        <w:rPr>
          <w:b/>
        </w:rPr>
        <w:tab/>
      </w:r>
      <w:r w:rsidRPr="00AB620B">
        <w:rPr>
          <w:b/>
        </w:rPr>
        <w:t xml:space="preserve">§1º. </w:t>
      </w:r>
      <w:r w:rsidRPr="00AB620B">
        <w:t>Para habilitar-se ao recebimento de subvenções sociais, a entidade privada sem fins lucrativos deverá apresentar declaração de regular funcionamento, emitida no exercício de 2020 por uma autoridade local e comprovante da regularidade do mandato de sua diretoria.</w:t>
      </w:r>
    </w:p>
    <w:p w:rsidR="00AB620B" w:rsidRPr="00AB620B" w:rsidRDefault="00AB620B" w:rsidP="00AB620B">
      <w:pPr>
        <w:pStyle w:val="Corpodetexto"/>
        <w:spacing w:line="360" w:lineRule="auto"/>
        <w:ind w:right="129"/>
      </w:pPr>
      <w:r>
        <w:rPr>
          <w:b/>
        </w:rPr>
        <w:tab/>
      </w:r>
      <w:r w:rsidRPr="00AB620B">
        <w:rPr>
          <w:b/>
        </w:rPr>
        <w:t xml:space="preserve">§2º. </w:t>
      </w:r>
      <w:r w:rsidRPr="00AB620B">
        <w:t>Considera-se autoridade local o Presidente do Conselho Municipal de Assistência Social, Comandante da Polícia Militar, Comandante do destacamento da Polícia Militar, Vereador, Prefeito, Delegado e outros assemelhados.</w:t>
      </w:r>
    </w:p>
    <w:p w:rsidR="00AB620B" w:rsidRDefault="00AB620B" w:rsidP="00AB620B">
      <w:pPr>
        <w:pStyle w:val="Corpodetexto"/>
        <w:spacing w:line="360" w:lineRule="auto"/>
        <w:ind w:right="129"/>
        <w:rPr>
          <w:b/>
        </w:rPr>
      </w:pPr>
    </w:p>
    <w:p w:rsidR="00AB620B" w:rsidRPr="00AB620B" w:rsidRDefault="00AB620B" w:rsidP="00AB620B">
      <w:pPr>
        <w:pStyle w:val="Corpodetexto"/>
        <w:spacing w:line="360" w:lineRule="auto"/>
        <w:ind w:right="129"/>
      </w:pPr>
      <w:r w:rsidRPr="00AB620B">
        <w:rPr>
          <w:b/>
        </w:rPr>
        <w:t xml:space="preserve">Art. 31. </w:t>
      </w:r>
      <w:r w:rsidRPr="00AB620B">
        <w:t>É vedada a inclusão na lei orçamentária e em seus créditos adicionais de dotações a título de auxílios e contribuições para entidades públicas e/ou privadas, ressalvadas as autorizadas mediante lei específica e desde que sejam:</w:t>
      </w:r>
    </w:p>
    <w:p w:rsidR="00AB620B" w:rsidRPr="00AB620B" w:rsidRDefault="00AB620B" w:rsidP="00AB620B">
      <w:pPr>
        <w:pStyle w:val="PargrafodaLista"/>
        <w:widowControl w:val="0"/>
        <w:numPr>
          <w:ilvl w:val="0"/>
          <w:numId w:val="14"/>
        </w:numPr>
        <w:tabs>
          <w:tab w:val="left" w:pos="320"/>
        </w:tabs>
        <w:autoSpaceDE w:val="0"/>
        <w:autoSpaceDN w:val="0"/>
        <w:spacing w:before="1" w:line="360" w:lineRule="auto"/>
        <w:ind w:right="134" w:firstLine="0"/>
        <w:contextualSpacing w:val="0"/>
        <w:jc w:val="both"/>
        <w:rPr>
          <w:rFonts w:ascii="Times New Roman" w:hAnsi="Times New Roman"/>
        </w:rPr>
      </w:pPr>
      <w:r w:rsidRPr="00AB620B">
        <w:rPr>
          <w:rFonts w:ascii="Times New Roman" w:hAnsi="Times New Roman"/>
        </w:rPr>
        <w:t>– de atendimento direto e gratuito ao público, voltadas para as ações relativas ao ensino, saúde, cultura, assistência social, esporte, agropecuária e de proteção ao meio</w:t>
      </w:r>
      <w:r w:rsidRPr="00AB620B">
        <w:rPr>
          <w:rFonts w:ascii="Times New Roman" w:hAnsi="Times New Roman"/>
          <w:spacing w:val="-8"/>
        </w:rPr>
        <w:t xml:space="preserve"> </w:t>
      </w:r>
      <w:r w:rsidRPr="00AB620B">
        <w:rPr>
          <w:rFonts w:ascii="Times New Roman" w:hAnsi="Times New Roman"/>
        </w:rPr>
        <w:t>ambiente;</w:t>
      </w:r>
    </w:p>
    <w:p w:rsidR="00AB620B" w:rsidRPr="00AB620B" w:rsidRDefault="00AB620B" w:rsidP="00AB620B">
      <w:pPr>
        <w:pStyle w:val="PargrafodaLista"/>
        <w:widowControl w:val="0"/>
        <w:numPr>
          <w:ilvl w:val="0"/>
          <w:numId w:val="14"/>
        </w:numPr>
        <w:tabs>
          <w:tab w:val="left" w:pos="366"/>
        </w:tabs>
        <w:autoSpaceDE w:val="0"/>
        <w:autoSpaceDN w:val="0"/>
        <w:spacing w:line="360" w:lineRule="auto"/>
        <w:ind w:right="128" w:firstLine="0"/>
        <w:contextualSpacing w:val="0"/>
        <w:jc w:val="both"/>
        <w:rPr>
          <w:rFonts w:ascii="Times New Roman" w:hAnsi="Times New Roman"/>
        </w:rPr>
      </w:pPr>
      <w:r w:rsidRPr="00AB620B">
        <w:rPr>
          <w:rFonts w:ascii="Times New Roman" w:hAnsi="Times New Roman"/>
        </w:rPr>
        <w:t xml:space="preserve">– associações ou consórcios intermunicipais, constituídos exclusivamente por entes públicos, legalmente instituídos e signatários de contrato de gestão com a administração </w:t>
      </w:r>
      <w:r w:rsidRPr="00AB620B">
        <w:rPr>
          <w:rFonts w:ascii="Times New Roman" w:hAnsi="Times New Roman"/>
        </w:rPr>
        <w:lastRenderedPageBreak/>
        <w:t>pública municipal e que participem da execução de programas</w:t>
      </w:r>
      <w:r w:rsidRPr="00AB620B">
        <w:rPr>
          <w:rFonts w:ascii="Times New Roman" w:hAnsi="Times New Roman"/>
          <w:spacing w:val="-4"/>
        </w:rPr>
        <w:t xml:space="preserve"> </w:t>
      </w:r>
      <w:r w:rsidRPr="00AB620B">
        <w:rPr>
          <w:rFonts w:ascii="Times New Roman" w:hAnsi="Times New Roman"/>
        </w:rPr>
        <w:t>municipais.</w:t>
      </w:r>
    </w:p>
    <w:p w:rsidR="00AB620B" w:rsidRDefault="00AB620B" w:rsidP="00AB620B">
      <w:pPr>
        <w:pStyle w:val="Corpodetexto"/>
        <w:spacing w:line="360" w:lineRule="auto"/>
        <w:ind w:right="126"/>
        <w:rPr>
          <w:b/>
        </w:rPr>
      </w:pPr>
    </w:p>
    <w:p w:rsidR="00AB620B" w:rsidRPr="00AB620B" w:rsidRDefault="00AB620B" w:rsidP="00AB620B">
      <w:pPr>
        <w:pStyle w:val="Corpodetexto"/>
        <w:spacing w:line="360" w:lineRule="auto"/>
        <w:ind w:right="126"/>
      </w:pPr>
      <w:r w:rsidRPr="00AB620B">
        <w:rPr>
          <w:b/>
        </w:rPr>
        <w:t xml:space="preserve">Art. 32. </w:t>
      </w:r>
      <w:r w:rsidRPr="00AB620B">
        <w:t>É vedada a inclusão na lei orçamentária e em seus créditos adicionais de dotações a título de contribuições para entidades privadas de fins lucrativos, ressalvadas as instituídas por lei específica, no âmbito do Município que sejam destinadas aos programas de desenvolvimento</w:t>
      </w:r>
      <w:r w:rsidRPr="00AB620B">
        <w:rPr>
          <w:spacing w:val="-1"/>
        </w:rPr>
        <w:t xml:space="preserve"> </w:t>
      </w:r>
      <w:r w:rsidRPr="00AB620B">
        <w:t>econômico.</w:t>
      </w:r>
    </w:p>
    <w:p w:rsidR="00AB620B" w:rsidRDefault="00AB620B" w:rsidP="00AB620B">
      <w:pPr>
        <w:pStyle w:val="Corpodetexto"/>
        <w:spacing w:line="360" w:lineRule="auto"/>
        <w:ind w:right="131"/>
        <w:rPr>
          <w:b/>
        </w:rPr>
      </w:pPr>
    </w:p>
    <w:p w:rsidR="00AB620B" w:rsidRPr="00AB620B" w:rsidRDefault="00AB620B" w:rsidP="00AB620B">
      <w:pPr>
        <w:pStyle w:val="Corpodetexto"/>
        <w:spacing w:line="360" w:lineRule="auto"/>
        <w:ind w:right="131"/>
      </w:pPr>
      <w:r w:rsidRPr="00AB620B">
        <w:rPr>
          <w:b/>
        </w:rPr>
        <w:t xml:space="preserve">Art. 33. </w:t>
      </w:r>
      <w:r w:rsidRPr="00AB620B">
        <w:t xml:space="preserve">É vedada a inclusão, na lei orçamentária e em seus créditos adicionais, de dotação para a realização de transferência financeira a outro ente da federação, exceto para atender as situações que envolvam claramente ao </w:t>
      </w:r>
      <w:proofErr w:type="gramStart"/>
      <w:r w:rsidRPr="00AB620B">
        <w:t>atendimento de interesses locais, observadas</w:t>
      </w:r>
      <w:proofErr w:type="gramEnd"/>
      <w:r w:rsidRPr="00AB620B">
        <w:t xml:space="preserve"> as exigências do artigo 25 da Lei Complementar nº 101/2000.</w:t>
      </w:r>
    </w:p>
    <w:p w:rsidR="00AB620B" w:rsidRDefault="00AB620B" w:rsidP="00AB620B">
      <w:pPr>
        <w:pStyle w:val="Corpodetexto"/>
        <w:spacing w:line="360" w:lineRule="auto"/>
        <w:ind w:right="130"/>
        <w:rPr>
          <w:b/>
        </w:rPr>
      </w:pPr>
    </w:p>
    <w:p w:rsidR="00AB620B" w:rsidRPr="00AB620B" w:rsidRDefault="00AB620B" w:rsidP="00AB620B">
      <w:pPr>
        <w:pStyle w:val="Corpodetexto"/>
        <w:spacing w:line="360" w:lineRule="auto"/>
        <w:ind w:right="130"/>
      </w:pPr>
      <w:r w:rsidRPr="00AB620B">
        <w:rPr>
          <w:b/>
        </w:rPr>
        <w:t xml:space="preserve">Art. 34. </w:t>
      </w:r>
      <w:r w:rsidRPr="00AB620B">
        <w:t>As entidades beneficiadas com os recursos públicos previstos nesta Seção, a qualquer título, submeter-se-ão à fiscalização do Poder Executivo com a finalidade de verificar o cumprimento dos objetivos para os quais receberam os recursos.</w:t>
      </w:r>
    </w:p>
    <w:p w:rsidR="00AB620B" w:rsidRPr="00AB620B" w:rsidRDefault="00AB620B" w:rsidP="00AB620B">
      <w:pPr>
        <w:pStyle w:val="Corpodetexto"/>
        <w:spacing w:before="186" w:line="360" w:lineRule="auto"/>
        <w:ind w:right="128"/>
      </w:pPr>
      <w:r w:rsidRPr="00AB620B">
        <w:rPr>
          <w:b/>
        </w:rPr>
        <w:t xml:space="preserve">Art. 35. </w:t>
      </w:r>
      <w:r w:rsidRPr="00AB620B">
        <w:t>As transferências de recursos às entidades previstas nos artigos 30 a 33 desta Seção deverão ser precedidas da aprovação de plano de trabalho e da celebração de convênio, devendo ser observadas na elaboração de tais instrumentos as exigências do art. 116 da Lei nº 8.666/1993, bem como a Lei Federal 13.019 de 31 de julho de 2014 ou outra Lei que vierem substituí-las ou</w:t>
      </w:r>
      <w:r w:rsidRPr="00AB620B">
        <w:rPr>
          <w:spacing w:val="-1"/>
        </w:rPr>
        <w:t xml:space="preserve"> </w:t>
      </w:r>
      <w:r w:rsidRPr="00AB620B">
        <w:t>alterá-las.</w:t>
      </w:r>
    </w:p>
    <w:p w:rsidR="00AB620B" w:rsidRPr="00AB620B" w:rsidRDefault="00AB620B" w:rsidP="00AB620B">
      <w:pPr>
        <w:pStyle w:val="Corpodetexto"/>
        <w:spacing w:line="360" w:lineRule="auto"/>
        <w:ind w:right="136"/>
      </w:pPr>
      <w:r>
        <w:rPr>
          <w:b/>
        </w:rPr>
        <w:tab/>
      </w:r>
      <w:r w:rsidRPr="00AB620B">
        <w:rPr>
          <w:b/>
        </w:rPr>
        <w:t xml:space="preserve">§ 1º. </w:t>
      </w:r>
      <w:r w:rsidRPr="00AB620B">
        <w:t>Compete ao órgão ou entidade concedente o acompanhamento da realização do plano de trabalho executado com recursos transferidos pelo Município.</w:t>
      </w:r>
    </w:p>
    <w:p w:rsidR="00AB620B" w:rsidRPr="00AB620B" w:rsidRDefault="00AB620B" w:rsidP="00AB620B">
      <w:pPr>
        <w:pStyle w:val="Corpodetexto"/>
        <w:spacing w:line="362" w:lineRule="auto"/>
        <w:ind w:right="133"/>
      </w:pPr>
      <w:r>
        <w:rPr>
          <w:b/>
        </w:rPr>
        <w:tab/>
      </w:r>
      <w:r w:rsidRPr="00AB620B">
        <w:rPr>
          <w:b/>
        </w:rPr>
        <w:t xml:space="preserve">§ 2º. </w:t>
      </w:r>
      <w:r w:rsidRPr="00AB620B">
        <w:t>É vedada a celebração de convênio com entidade em situação irregular com o Município, em decorrência de transferência feita anteriormente.</w:t>
      </w:r>
    </w:p>
    <w:p w:rsidR="00AB620B" w:rsidRPr="00AB620B" w:rsidRDefault="00AB620B" w:rsidP="00AB620B">
      <w:pPr>
        <w:pStyle w:val="Corpodetexto"/>
        <w:spacing w:line="360" w:lineRule="auto"/>
        <w:ind w:right="129"/>
      </w:pPr>
      <w:r>
        <w:rPr>
          <w:b/>
        </w:rPr>
        <w:tab/>
      </w:r>
      <w:r w:rsidRPr="00AB620B">
        <w:rPr>
          <w:b/>
        </w:rPr>
        <w:t>§ 3º</w:t>
      </w:r>
      <w:r w:rsidRPr="00AB620B">
        <w:t xml:space="preserve"> Excetuam-se do cumprimento dos dispositivos legais a que se refere o caput deste artigo as caixas escolares da rede pública municipal de ensino que receberem recursos diretamente do Governo Federal por meio do PDDE – Programa Dinheiro Direto na Escola.</w:t>
      </w:r>
    </w:p>
    <w:p w:rsidR="00AB620B" w:rsidRDefault="00AB620B" w:rsidP="00AB620B">
      <w:pPr>
        <w:pStyle w:val="Corpodetexto"/>
        <w:spacing w:line="360" w:lineRule="auto"/>
        <w:ind w:right="128"/>
        <w:rPr>
          <w:b/>
        </w:rPr>
      </w:pPr>
    </w:p>
    <w:p w:rsidR="00AB620B" w:rsidRPr="00AB620B" w:rsidRDefault="00AB620B" w:rsidP="00AB620B">
      <w:pPr>
        <w:pStyle w:val="Corpodetexto"/>
        <w:spacing w:line="360" w:lineRule="auto"/>
        <w:ind w:right="128"/>
      </w:pPr>
      <w:r w:rsidRPr="00AB620B">
        <w:rPr>
          <w:b/>
        </w:rPr>
        <w:lastRenderedPageBreak/>
        <w:t xml:space="preserve">Art. 36. </w:t>
      </w:r>
      <w:r w:rsidRPr="00AB620B">
        <w:t>É vedada a destinação na lei orçamentária e em seus créditos adicionais de recursos para diretamente cobrir necessidades de pessoas físicas, ressalvadas as que atendam às exigências do artigo 26 da Lei Complementar nº 101/2000 e sejam observadas as condições definidas em lei específica.</w:t>
      </w:r>
    </w:p>
    <w:p w:rsidR="00AB620B" w:rsidRDefault="00AB620B" w:rsidP="00AB620B">
      <w:pPr>
        <w:pStyle w:val="Corpodetexto"/>
        <w:spacing w:line="360" w:lineRule="auto"/>
        <w:ind w:right="137"/>
        <w:rPr>
          <w:b/>
        </w:rPr>
      </w:pPr>
    </w:p>
    <w:p w:rsidR="00AB620B" w:rsidRPr="00AB620B" w:rsidRDefault="00AB620B" w:rsidP="00AB620B">
      <w:pPr>
        <w:pStyle w:val="Corpodetexto"/>
        <w:spacing w:line="360" w:lineRule="auto"/>
        <w:ind w:right="137"/>
      </w:pPr>
      <w:r w:rsidRPr="00AB620B">
        <w:rPr>
          <w:b/>
        </w:rPr>
        <w:t xml:space="preserve">Parágrafo único. </w:t>
      </w:r>
      <w:r w:rsidRPr="00AB620B">
        <w:t>As normas do caput deste artigo não se aplicam a ajuda a pessoas físicas custeadas pelos recursos do Sistema Único de Saúde.</w:t>
      </w:r>
    </w:p>
    <w:p w:rsidR="00AB620B" w:rsidRDefault="00AB620B" w:rsidP="00AB620B">
      <w:pPr>
        <w:pStyle w:val="Corpodetexto"/>
        <w:spacing w:line="360" w:lineRule="auto"/>
        <w:ind w:right="128"/>
        <w:rPr>
          <w:b/>
        </w:rPr>
      </w:pPr>
    </w:p>
    <w:p w:rsidR="00AB620B" w:rsidRPr="00AB620B" w:rsidRDefault="00AB620B" w:rsidP="00AB620B">
      <w:pPr>
        <w:pStyle w:val="Corpodetexto"/>
        <w:spacing w:line="360" w:lineRule="auto"/>
        <w:ind w:right="128"/>
      </w:pPr>
      <w:r w:rsidRPr="00AB620B">
        <w:rPr>
          <w:b/>
        </w:rPr>
        <w:t xml:space="preserve">Art. 37. </w:t>
      </w:r>
      <w:r w:rsidRPr="00AB620B">
        <w:t>A transferência de recursos financeiros de uma entidade para outra, inclusive da Prefeitura Municipal para o Serviço Autônomo de Água e Esgoto de Lajinha (SAAE) e para a Câmara Municipal fica limitada ao valor previsto na lei orçamentária anual e em seus créditos adicionais.</w:t>
      </w:r>
    </w:p>
    <w:p w:rsidR="00AB620B" w:rsidRDefault="00AB620B" w:rsidP="00AB620B">
      <w:pPr>
        <w:pStyle w:val="Corpodetexto"/>
        <w:spacing w:line="360" w:lineRule="auto"/>
        <w:ind w:right="132"/>
        <w:rPr>
          <w:b/>
        </w:rPr>
      </w:pPr>
    </w:p>
    <w:p w:rsidR="00AB620B" w:rsidRPr="00AB620B" w:rsidRDefault="00AB620B" w:rsidP="00AB620B">
      <w:pPr>
        <w:pStyle w:val="Corpodetexto"/>
        <w:spacing w:line="360" w:lineRule="auto"/>
        <w:ind w:right="132"/>
      </w:pPr>
      <w:r w:rsidRPr="00AB620B">
        <w:rPr>
          <w:b/>
        </w:rPr>
        <w:t xml:space="preserve">Parágrafo único. </w:t>
      </w:r>
      <w:r w:rsidRPr="00AB620B">
        <w:t>O aumento da transferência de recursos financeiros de uma entidade para outra somente poderá ocorrer mediante prévia autorização legislativa, conforme determina o artigo 167, inciso VI da Constituição da República.</w:t>
      </w:r>
    </w:p>
    <w:p w:rsidR="00AB620B" w:rsidRDefault="00AB620B" w:rsidP="00AB620B">
      <w:pPr>
        <w:pStyle w:val="Corpodetexto"/>
        <w:spacing w:line="360" w:lineRule="auto"/>
        <w:ind w:right="130"/>
        <w:rPr>
          <w:b/>
        </w:rPr>
      </w:pPr>
    </w:p>
    <w:p w:rsidR="00AB620B" w:rsidRPr="00AB620B" w:rsidRDefault="00AB620B" w:rsidP="00AB620B">
      <w:pPr>
        <w:pStyle w:val="Corpodetexto"/>
        <w:spacing w:line="360" w:lineRule="auto"/>
        <w:ind w:right="130"/>
      </w:pPr>
      <w:r w:rsidRPr="00AB620B">
        <w:rPr>
          <w:b/>
        </w:rPr>
        <w:t xml:space="preserve">Art. 38. </w:t>
      </w:r>
      <w:r w:rsidRPr="00AB620B">
        <w:t>As entidades beneficiárias das transferências de recursos deverão prestar contas após 30 (trinta) dias do encerramento do convênio ou contrato de repasse conforme definido na Lei Federal 13.019 de 31 de julho de 2014 ou em outras leis regulamentadoras apresentando os seguintes documentos:</w:t>
      </w:r>
    </w:p>
    <w:p w:rsidR="00AB620B" w:rsidRPr="00AB620B" w:rsidRDefault="00AB620B" w:rsidP="00AB620B">
      <w:pPr>
        <w:pStyle w:val="PargrafodaLista"/>
        <w:widowControl w:val="0"/>
        <w:numPr>
          <w:ilvl w:val="0"/>
          <w:numId w:val="16"/>
        </w:numPr>
        <w:tabs>
          <w:tab w:val="left" w:pos="279"/>
        </w:tabs>
        <w:autoSpaceDE w:val="0"/>
        <w:autoSpaceDN w:val="0"/>
        <w:ind w:firstLine="0"/>
        <w:contextualSpacing w:val="0"/>
        <w:jc w:val="both"/>
        <w:rPr>
          <w:rFonts w:ascii="Times New Roman" w:hAnsi="Times New Roman"/>
        </w:rPr>
      </w:pPr>
      <w:r w:rsidRPr="00AB620B">
        <w:rPr>
          <w:rFonts w:ascii="Times New Roman" w:hAnsi="Times New Roman"/>
        </w:rPr>
        <w:t>– plano de</w:t>
      </w:r>
      <w:r w:rsidRPr="00AB620B">
        <w:rPr>
          <w:rFonts w:ascii="Times New Roman" w:hAnsi="Times New Roman"/>
          <w:spacing w:val="-2"/>
        </w:rPr>
        <w:t xml:space="preserve"> </w:t>
      </w:r>
      <w:r w:rsidRPr="00AB620B">
        <w:rPr>
          <w:rFonts w:ascii="Times New Roman" w:hAnsi="Times New Roman"/>
        </w:rPr>
        <w:t>trabalho;</w:t>
      </w:r>
    </w:p>
    <w:p w:rsidR="00AB620B" w:rsidRPr="00AB620B" w:rsidRDefault="00AB620B" w:rsidP="00AB620B">
      <w:pPr>
        <w:pStyle w:val="PargrafodaLista"/>
        <w:widowControl w:val="0"/>
        <w:numPr>
          <w:ilvl w:val="0"/>
          <w:numId w:val="16"/>
        </w:numPr>
        <w:tabs>
          <w:tab w:val="left" w:pos="361"/>
        </w:tabs>
        <w:autoSpaceDE w:val="0"/>
        <w:autoSpaceDN w:val="0"/>
        <w:spacing w:before="132"/>
        <w:ind w:left="360" w:hanging="218"/>
        <w:contextualSpacing w:val="0"/>
        <w:jc w:val="both"/>
        <w:rPr>
          <w:rFonts w:ascii="Times New Roman" w:hAnsi="Times New Roman"/>
        </w:rPr>
      </w:pPr>
      <w:r w:rsidRPr="00AB620B">
        <w:rPr>
          <w:rFonts w:ascii="Times New Roman" w:hAnsi="Times New Roman"/>
        </w:rPr>
        <w:t>– notas fiscais em conformidade com o recurso</w:t>
      </w:r>
      <w:r w:rsidRPr="00AB620B">
        <w:rPr>
          <w:rFonts w:ascii="Times New Roman" w:hAnsi="Times New Roman"/>
          <w:spacing w:val="-2"/>
        </w:rPr>
        <w:t xml:space="preserve"> </w:t>
      </w:r>
      <w:r w:rsidRPr="00AB620B">
        <w:rPr>
          <w:rFonts w:ascii="Times New Roman" w:hAnsi="Times New Roman"/>
        </w:rPr>
        <w:t>repassado;</w:t>
      </w:r>
    </w:p>
    <w:p w:rsidR="00AB620B" w:rsidRPr="00AB620B" w:rsidRDefault="00AB620B" w:rsidP="00AB620B">
      <w:pPr>
        <w:pStyle w:val="PargrafodaLista"/>
        <w:widowControl w:val="0"/>
        <w:numPr>
          <w:ilvl w:val="0"/>
          <w:numId w:val="16"/>
        </w:numPr>
        <w:tabs>
          <w:tab w:val="left" w:pos="454"/>
        </w:tabs>
        <w:autoSpaceDE w:val="0"/>
        <w:autoSpaceDN w:val="0"/>
        <w:spacing w:before="139" w:line="360" w:lineRule="auto"/>
        <w:ind w:right="138" w:firstLine="0"/>
        <w:contextualSpacing w:val="0"/>
        <w:jc w:val="both"/>
        <w:rPr>
          <w:rFonts w:ascii="Times New Roman" w:hAnsi="Times New Roman"/>
        </w:rPr>
      </w:pPr>
      <w:r w:rsidRPr="00AB620B">
        <w:rPr>
          <w:rFonts w:ascii="Times New Roman" w:hAnsi="Times New Roman"/>
        </w:rPr>
        <w:t>– faturas de água, luz e telefone conforme o caso, se pactuados no instrumento de contrato ou de</w:t>
      </w:r>
      <w:r w:rsidRPr="00AB620B">
        <w:rPr>
          <w:rFonts w:ascii="Times New Roman" w:hAnsi="Times New Roman"/>
          <w:spacing w:val="-2"/>
        </w:rPr>
        <w:t xml:space="preserve"> </w:t>
      </w:r>
      <w:r w:rsidRPr="00AB620B">
        <w:rPr>
          <w:rFonts w:ascii="Times New Roman" w:hAnsi="Times New Roman"/>
        </w:rPr>
        <w:t>convênios;</w:t>
      </w:r>
    </w:p>
    <w:p w:rsidR="00AB620B" w:rsidRPr="00AB620B" w:rsidRDefault="00AB620B" w:rsidP="00AB620B">
      <w:pPr>
        <w:pStyle w:val="PargrafodaLista"/>
        <w:widowControl w:val="0"/>
        <w:numPr>
          <w:ilvl w:val="0"/>
          <w:numId w:val="16"/>
        </w:numPr>
        <w:tabs>
          <w:tab w:val="left" w:pos="454"/>
        </w:tabs>
        <w:autoSpaceDE w:val="0"/>
        <w:autoSpaceDN w:val="0"/>
        <w:spacing w:before="186"/>
        <w:ind w:left="454" w:hanging="312"/>
        <w:contextualSpacing w:val="0"/>
        <w:jc w:val="both"/>
        <w:rPr>
          <w:rFonts w:ascii="Times New Roman" w:hAnsi="Times New Roman"/>
        </w:rPr>
      </w:pPr>
      <w:r w:rsidRPr="00AB620B">
        <w:rPr>
          <w:rFonts w:ascii="Times New Roman" w:hAnsi="Times New Roman"/>
        </w:rPr>
        <w:t>– recibos em casos</w:t>
      </w:r>
      <w:r w:rsidRPr="00AB620B">
        <w:rPr>
          <w:rFonts w:ascii="Times New Roman" w:hAnsi="Times New Roman"/>
          <w:spacing w:val="1"/>
        </w:rPr>
        <w:t xml:space="preserve"> </w:t>
      </w:r>
      <w:r w:rsidRPr="00AB620B">
        <w:rPr>
          <w:rFonts w:ascii="Times New Roman" w:hAnsi="Times New Roman"/>
        </w:rPr>
        <w:t>especiais;</w:t>
      </w:r>
    </w:p>
    <w:p w:rsidR="00AB620B" w:rsidRPr="00AB620B" w:rsidRDefault="00AB620B" w:rsidP="00AB620B">
      <w:pPr>
        <w:pStyle w:val="PargrafodaLista"/>
        <w:widowControl w:val="0"/>
        <w:numPr>
          <w:ilvl w:val="0"/>
          <w:numId w:val="16"/>
        </w:numPr>
        <w:tabs>
          <w:tab w:val="left" w:pos="392"/>
        </w:tabs>
        <w:autoSpaceDE w:val="0"/>
        <w:autoSpaceDN w:val="0"/>
        <w:spacing w:before="136" w:line="360" w:lineRule="auto"/>
        <w:ind w:right="137" w:firstLine="0"/>
        <w:contextualSpacing w:val="0"/>
        <w:jc w:val="both"/>
        <w:rPr>
          <w:rFonts w:ascii="Times New Roman" w:hAnsi="Times New Roman"/>
        </w:rPr>
      </w:pPr>
      <w:r w:rsidRPr="00AB620B">
        <w:rPr>
          <w:rFonts w:ascii="Times New Roman" w:hAnsi="Times New Roman"/>
        </w:rPr>
        <w:t xml:space="preserve">– </w:t>
      </w:r>
      <w:proofErr w:type="gramStart"/>
      <w:r w:rsidRPr="00AB620B">
        <w:rPr>
          <w:rFonts w:ascii="Times New Roman" w:hAnsi="Times New Roman"/>
        </w:rPr>
        <w:t>demonstrativo com a discriminação dos itens, descrição</w:t>
      </w:r>
      <w:proofErr w:type="gramEnd"/>
      <w:r w:rsidRPr="00AB620B">
        <w:rPr>
          <w:rFonts w:ascii="Times New Roman" w:hAnsi="Times New Roman"/>
        </w:rPr>
        <w:t xml:space="preserve"> de produtos, valor unitário, valor total conforme pactuado no instrumento de contrato de repasse ou instrumento de</w:t>
      </w:r>
      <w:r w:rsidRPr="00AB620B">
        <w:rPr>
          <w:rFonts w:ascii="Times New Roman" w:hAnsi="Times New Roman"/>
          <w:spacing w:val="-9"/>
        </w:rPr>
        <w:t xml:space="preserve"> </w:t>
      </w:r>
      <w:r w:rsidRPr="00AB620B">
        <w:rPr>
          <w:rFonts w:ascii="Times New Roman" w:hAnsi="Times New Roman"/>
        </w:rPr>
        <w:t>convênio;</w:t>
      </w:r>
    </w:p>
    <w:p w:rsidR="00AB620B" w:rsidRPr="00AB620B" w:rsidRDefault="00AB620B" w:rsidP="00AB620B">
      <w:pPr>
        <w:pStyle w:val="PargrafodaLista"/>
        <w:widowControl w:val="0"/>
        <w:numPr>
          <w:ilvl w:val="0"/>
          <w:numId w:val="16"/>
        </w:numPr>
        <w:tabs>
          <w:tab w:val="left" w:pos="471"/>
        </w:tabs>
        <w:autoSpaceDE w:val="0"/>
        <w:autoSpaceDN w:val="0"/>
        <w:spacing w:line="360" w:lineRule="auto"/>
        <w:ind w:right="134" w:firstLine="0"/>
        <w:contextualSpacing w:val="0"/>
        <w:jc w:val="both"/>
        <w:rPr>
          <w:rFonts w:ascii="Times New Roman" w:hAnsi="Times New Roman"/>
        </w:rPr>
      </w:pPr>
      <w:r w:rsidRPr="00AB620B">
        <w:rPr>
          <w:rFonts w:ascii="Times New Roman" w:hAnsi="Times New Roman"/>
        </w:rPr>
        <w:lastRenderedPageBreak/>
        <w:t>– relatório circunstanciado demonstrando a aplicação dos recursos aprovado pelo conselho da</w:t>
      </w:r>
      <w:r w:rsidRPr="00AB620B">
        <w:rPr>
          <w:rFonts w:ascii="Times New Roman" w:hAnsi="Times New Roman"/>
          <w:spacing w:val="-2"/>
        </w:rPr>
        <w:t xml:space="preserve"> </w:t>
      </w:r>
      <w:r w:rsidRPr="00AB620B">
        <w:rPr>
          <w:rFonts w:ascii="Times New Roman" w:hAnsi="Times New Roman"/>
        </w:rPr>
        <w:t>entidade.</w:t>
      </w:r>
    </w:p>
    <w:p w:rsidR="00AB620B" w:rsidRPr="00AB620B" w:rsidRDefault="00AB620B" w:rsidP="00AB620B">
      <w:pPr>
        <w:pStyle w:val="Ttulo21"/>
        <w:spacing w:before="5"/>
        <w:ind w:right="922"/>
      </w:pPr>
      <w:r w:rsidRPr="00AB620B">
        <w:t>Seção IX</w:t>
      </w:r>
    </w:p>
    <w:p w:rsidR="00AB620B" w:rsidRPr="00AB620B" w:rsidRDefault="00AB620B" w:rsidP="00AB620B">
      <w:pPr>
        <w:spacing w:before="140" w:line="360" w:lineRule="auto"/>
        <w:ind w:left="151" w:right="144"/>
        <w:jc w:val="center"/>
        <w:rPr>
          <w:rFonts w:ascii="Times New Roman" w:hAnsi="Times New Roman" w:cs="Times New Roman"/>
          <w:b/>
          <w:sz w:val="24"/>
          <w:szCs w:val="24"/>
        </w:rPr>
      </w:pPr>
      <w:r w:rsidRPr="00AB620B">
        <w:rPr>
          <w:rFonts w:ascii="Times New Roman" w:hAnsi="Times New Roman" w:cs="Times New Roman"/>
          <w:b/>
          <w:sz w:val="24"/>
          <w:szCs w:val="24"/>
        </w:rPr>
        <w:t>Da Autorização para o Município Auxiliar no Custeio de Despesas de Competência de Outros Entes da Federação</w:t>
      </w:r>
    </w:p>
    <w:p w:rsidR="00AB620B" w:rsidRPr="00AB620B" w:rsidRDefault="00AB620B" w:rsidP="00AB620B">
      <w:pPr>
        <w:pStyle w:val="Corpodetexto"/>
        <w:spacing w:line="360" w:lineRule="auto"/>
        <w:ind w:right="127"/>
      </w:pPr>
      <w:r w:rsidRPr="00AB620B">
        <w:rPr>
          <w:b/>
        </w:rPr>
        <w:t xml:space="preserve">Art. 39. </w:t>
      </w:r>
      <w:r w:rsidRPr="00AB620B">
        <w:t>É permitida a inclusão na lei orçamentária e em seus créditos adicionais de dotações para que o Município contribua para o custeio de despesas de competência de outro ente da federação, desde que autorizadas mediante lei específica e que sejam destinadas ao atendimento das situações que envolvam claramente o interesse local.</w:t>
      </w:r>
    </w:p>
    <w:p w:rsidR="00AB620B" w:rsidRPr="00AB620B" w:rsidRDefault="00AB620B" w:rsidP="00AB620B">
      <w:pPr>
        <w:pStyle w:val="Corpodetexto"/>
        <w:spacing w:line="360" w:lineRule="auto"/>
        <w:ind w:right="132"/>
      </w:pPr>
      <w:r w:rsidRPr="00AB620B">
        <w:rPr>
          <w:b/>
        </w:rPr>
        <w:t xml:space="preserve">Parágrafo único. </w:t>
      </w:r>
      <w:r w:rsidRPr="00AB620B">
        <w:t>A realização da despesa definida no caput deste artigo deverá ser precedida da aprovação de plano de trabalho e da celebração de convênio, de acordo com o artigo 116 da Lei nº 8.666/1993.</w:t>
      </w:r>
    </w:p>
    <w:p w:rsidR="00AB620B" w:rsidRPr="00AB620B" w:rsidRDefault="00AB620B" w:rsidP="00AB620B">
      <w:pPr>
        <w:pStyle w:val="Ttulo21"/>
        <w:spacing w:before="0" w:line="276" w:lineRule="exact"/>
        <w:ind w:right="924"/>
      </w:pPr>
      <w:r w:rsidRPr="00AB620B">
        <w:t>Seção X</w:t>
      </w:r>
    </w:p>
    <w:p w:rsidR="00AB620B" w:rsidRPr="00AB620B" w:rsidRDefault="00AB620B" w:rsidP="00AB620B">
      <w:pPr>
        <w:spacing w:before="139" w:line="360" w:lineRule="auto"/>
        <w:ind w:left="151" w:right="144"/>
        <w:jc w:val="center"/>
        <w:rPr>
          <w:rFonts w:ascii="Times New Roman" w:hAnsi="Times New Roman" w:cs="Times New Roman"/>
          <w:b/>
          <w:sz w:val="24"/>
          <w:szCs w:val="24"/>
        </w:rPr>
      </w:pPr>
      <w:r w:rsidRPr="00AB620B">
        <w:rPr>
          <w:rFonts w:ascii="Times New Roman" w:hAnsi="Times New Roman" w:cs="Times New Roman"/>
          <w:b/>
          <w:sz w:val="24"/>
          <w:szCs w:val="24"/>
        </w:rPr>
        <w:t>Dos Parâmetros para a Elaboração da Programação Financeira e do Cronograma Mensal de Desembolso.</w:t>
      </w:r>
    </w:p>
    <w:p w:rsidR="00AB620B" w:rsidRPr="00AB620B" w:rsidRDefault="00AB620B" w:rsidP="00AB620B">
      <w:pPr>
        <w:pStyle w:val="Corpodetexto"/>
        <w:spacing w:line="360" w:lineRule="auto"/>
        <w:ind w:right="129"/>
      </w:pPr>
      <w:r w:rsidRPr="00AB620B">
        <w:rPr>
          <w:b/>
        </w:rPr>
        <w:t xml:space="preserve">Art. 40. </w:t>
      </w:r>
      <w:r w:rsidRPr="00AB620B">
        <w:t>O Poder Executivo estabelecerá por ato próprio, até 30 (trinta) dias após a publicação da lei orçamentária de 2020, as metas bimestrais de arrecadação, a programação financeira e o cronograma mensal de desembolso, respectivamente, nos termos dos artigos 8º e 13 da Lei Complementar nº 101/2000.</w:t>
      </w:r>
    </w:p>
    <w:p w:rsidR="00AB620B" w:rsidRPr="00AB620B" w:rsidRDefault="00AB620B" w:rsidP="00AB620B">
      <w:pPr>
        <w:pStyle w:val="Corpodetexto"/>
        <w:spacing w:line="360" w:lineRule="auto"/>
        <w:ind w:right="128"/>
      </w:pPr>
      <w:r>
        <w:rPr>
          <w:b/>
        </w:rPr>
        <w:tab/>
      </w:r>
      <w:r w:rsidRPr="00AB620B">
        <w:rPr>
          <w:b/>
        </w:rPr>
        <w:t xml:space="preserve">§ 1º. </w:t>
      </w:r>
      <w:r w:rsidRPr="00AB620B">
        <w:t>Para atender ao caput deste artigo, o Serviço Autônomo de Água e Esgoto de Lajinha (SAAE) e o Poder Legislativo encaminharão ao Órgão Central de Contabilidade do Município, até 15 (quinze) dias após a publicação da lei orçamentária de 2020, os seguintes demonstrativos:</w:t>
      </w:r>
    </w:p>
    <w:p w:rsidR="00AB620B" w:rsidRPr="00AB620B" w:rsidRDefault="00AB620B" w:rsidP="00AB620B">
      <w:pPr>
        <w:pStyle w:val="PargrafodaLista"/>
        <w:widowControl w:val="0"/>
        <w:numPr>
          <w:ilvl w:val="0"/>
          <w:numId w:val="17"/>
        </w:numPr>
        <w:tabs>
          <w:tab w:val="left" w:pos="291"/>
        </w:tabs>
        <w:autoSpaceDE w:val="0"/>
        <w:autoSpaceDN w:val="0"/>
        <w:spacing w:line="360" w:lineRule="auto"/>
        <w:ind w:right="134" w:firstLine="0"/>
        <w:contextualSpacing w:val="0"/>
        <w:jc w:val="both"/>
        <w:rPr>
          <w:rFonts w:ascii="Times New Roman" w:hAnsi="Times New Roman"/>
        </w:rPr>
      </w:pPr>
      <w:r w:rsidRPr="00AB620B">
        <w:rPr>
          <w:rFonts w:ascii="Times New Roman" w:hAnsi="Times New Roman"/>
        </w:rPr>
        <w:t>– as metas mensais de arrecadação de receitas, de forma a atender o disposto no artigo 13 da Lei Complementar nº</w:t>
      </w:r>
      <w:r w:rsidRPr="00AB620B">
        <w:rPr>
          <w:rFonts w:ascii="Times New Roman" w:hAnsi="Times New Roman"/>
          <w:spacing w:val="-1"/>
        </w:rPr>
        <w:t xml:space="preserve"> </w:t>
      </w:r>
      <w:r w:rsidRPr="00AB620B">
        <w:rPr>
          <w:rFonts w:ascii="Times New Roman" w:hAnsi="Times New Roman"/>
        </w:rPr>
        <w:t>101/2000;</w:t>
      </w:r>
    </w:p>
    <w:p w:rsidR="00AB620B" w:rsidRPr="00AB620B" w:rsidRDefault="00AB620B" w:rsidP="00AB620B">
      <w:pPr>
        <w:pStyle w:val="PargrafodaLista"/>
        <w:widowControl w:val="0"/>
        <w:numPr>
          <w:ilvl w:val="0"/>
          <w:numId w:val="17"/>
        </w:numPr>
        <w:tabs>
          <w:tab w:val="left" w:pos="383"/>
        </w:tabs>
        <w:autoSpaceDE w:val="0"/>
        <w:autoSpaceDN w:val="0"/>
        <w:spacing w:line="360" w:lineRule="auto"/>
        <w:ind w:right="136" w:firstLine="0"/>
        <w:contextualSpacing w:val="0"/>
        <w:jc w:val="both"/>
        <w:rPr>
          <w:rFonts w:ascii="Times New Roman" w:hAnsi="Times New Roman"/>
        </w:rPr>
      </w:pPr>
      <w:r w:rsidRPr="00AB620B">
        <w:rPr>
          <w:rFonts w:ascii="Times New Roman" w:hAnsi="Times New Roman"/>
        </w:rPr>
        <w:t>– a programação financeira das despesas, nos termos do artigo 8º da Lei Complementar nº 101/2000;</w:t>
      </w:r>
    </w:p>
    <w:p w:rsidR="00AB620B" w:rsidRPr="00AB620B" w:rsidRDefault="00AB620B" w:rsidP="00AB620B">
      <w:pPr>
        <w:pStyle w:val="PargrafodaLista"/>
        <w:widowControl w:val="0"/>
        <w:numPr>
          <w:ilvl w:val="0"/>
          <w:numId w:val="17"/>
        </w:numPr>
        <w:tabs>
          <w:tab w:val="left" w:pos="474"/>
        </w:tabs>
        <w:autoSpaceDE w:val="0"/>
        <w:autoSpaceDN w:val="0"/>
        <w:spacing w:line="360" w:lineRule="auto"/>
        <w:ind w:right="137" w:firstLine="0"/>
        <w:contextualSpacing w:val="0"/>
        <w:jc w:val="both"/>
        <w:rPr>
          <w:rFonts w:ascii="Times New Roman" w:hAnsi="Times New Roman"/>
        </w:rPr>
      </w:pPr>
      <w:r w:rsidRPr="00AB620B">
        <w:rPr>
          <w:rFonts w:ascii="Times New Roman" w:hAnsi="Times New Roman"/>
        </w:rPr>
        <w:t xml:space="preserve">– o cronograma mensal de desembolso, incluídos os pagamentos dos restos a pagar, nos </w:t>
      </w:r>
      <w:r w:rsidRPr="00AB620B">
        <w:rPr>
          <w:rFonts w:ascii="Times New Roman" w:hAnsi="Times New Roman"/>
        </w:rPr>
        <w:lastRenderedPageBreak/>
        <w:t>termos do artigo 8º da Lei Complementar nº 101/2000.</w:t>
      </w:r>
    </w:p>
    <w:p w:rsidR="00AB620B" w:rsidRPr="00AB620B" w:rsidRDefault="00AB620B" w:rsidP="00AB620B">
      <w:pPr>
        <w:pStyle w:val="Corpodetexto"/>
        <w:spacing w:before="186" w:line="360" w:lineRule="auto"/>
        <w:ind w:right="134"/>
      </w:pPr>
      <w:r>
        <w:rPr>
          <w:b/>
        </w:rPr>
        <w:tab/>
      </w:r>
      <w:r w:rsidRPr="00AB620B">
        <w:rPr>
          <w:b/>
        </w:rPr>
        <w:t xml:space="preserve">§ 2º. </w:t>
      </w:r>
      <w:r w:rsidRPr="00AB620B">
        <w:t>O Poder Executivo deverá dar publicidade às metas bimestrais de arrecadação, à programação financeira e ao cronograma mensal de desembolso através do órgão oficial de publicação do Município até 30 (trinta) dias após a publicação da lei orçamentária de 2020;</w:t>
      </w:r>
    </w:p>
    <w:p w:rsidR="00AB620B" w:rsidRPr="00AB620B" w:rsidRDefault="00AB620B" w:rsidP="00AB620B">
      <w:pPr>
        <w:pStyle w:val="Corpodetexto"/>
        <w:spacing w:line="360" w:lineRule="auto"/>
        <w:ind w:right="132"/>
      </w:pPr>
      <w:r>
        <w:rPr>
          <w:b/>
        </w:rPr>
        <w:tab/>
      </w:r>
      <w:r w:rsidRPr="00AB620B">
        <w:rPr>
          <w:b/>
        </w:rPr>
        <w:t xml:space="preserve">§ 3º. </w:t>
      </w:r>
      <w:r w:rsidRPr="00AB620B">
        <w:t>A programação financeira e o cronograma mensal de desembolso tratados no caput deste artigo deverão ser elaborados de forma a garantir o cumprimento da meta de resultado primário estabelecida nesta Lei.</w:t>
      </w:r>
    </w:p>
    <w:p w:rsidR="00AB620B" w:rsidRPr="00AB620B" w:rsidRDefault="00AB620B" w:rsidP="00AB620B">
      <w:pPr>
        <w:pStyle w:val="Ttulo21"/>
        <w:spacing w:before="5"/>
        <w:ind w:right="922"/>
      </w:pPr>
      <w:r w:rsidRPr="00AB620B">
        <w:t>Seção XI</w:t>
      </w:r>
    </w:p>
    <w:p w:rsidR="00AB620B" w:rsidRPr="00AB620B" w:rsidRDefault="00AB620B" w:rsidP="00AB620B">
      <w:pPr>
        <w:spacing w:before="136"/>
        <w:ind w:left="1901"/>
        <w:jc w:val="center"/>
        <w:rPr>
          <w:rFonts w:ascii="Times New Roman" w:hAnsi="Times New Roman" w:cs="Times New Roman"/>
          <w:b/>
          <w:sz w:val="24"/>
          <w:szCs w:val="24"/>
        </w:rPr>
      </w:pPr>
      <w:r w:rsidRPr="00AB620B">
        <w:rPr>
          <w:rFonts w:ascii="Times New Roman" w:hAnsi="Times New Roman" w:cs="Times New Roman"/>
          <w:b/>
          <w:sz w:val="24"/>
          <w:szCs w:val="24"/>
        </w:rPr>
        <w:t>Da Definição de Critérios para Início de Novos Projetos</w:t>
      </w:r>
    </w:p>
    <w:p w:rsidR="00AB620B" w:rsidRPr="00AB620B" w:rsidRDefault="00AB620B" w:rsidP="00AB620B">
      <w:pPr>
        <w:pStyle w:val="Corpodetexto"/>
        <w:spacing w:before="135" w:line="360" w:lineRule="auto"/>
        <w:ind w:right="131"/>
      </w:pPr>
      <w:r w:rsidRPr="00AB620B">
        <w:rPr>
          <w:b/>
        </w:rPr>
        <w:t xml:space="preserve">Art. 41. </w:t>
      </w:r>
      <w:r w:rsidRPr="00AB620B">
        <w:t>Além da observância das metas e prioridades definidas nos termos do artigo 2º desta Lei, a lei orçamentária de 2020 e seus créditos adicionais, observando o disposto no artigo 45 da Lei Complementar nº 101/2000, somente incluirão projetos novos</w:t>
      </w:r>
      <w:r w:rsidRPr="00AB620B">
        <w:rPr>
          <w:spacing w:val="-1"/>
        </w:rPr>
        <w:t xml:space="preserve"> </w:t>
      </w:r>
      <w:r w:rsidRPr="00AB620B">
        <w:t>se:</w:t>
      </w:r>
    </w:p>
    <w:p w:rsidR="00AB620B" w:rsidRPr="00AB620B" w:rsidRDefault="00AB620B" w:rsidP="00AB620B">
      <w:pPr>
        <w:pStyle w:val="PargrafodaLista"/>
        <w:widowControl w:val="0"/>
        <w:numPr>
          <w:ilvl w:val="0"/>
          <w:numId w:val="18"/>
        </w:numPr>
        <w:tabs>
          <w:tab w:val="left" w:pos="279"/>
        </w:tabs>
        <w:autoSpaceDE w:val="0"/>
        <w:autoSpaceDN w:val="0"/>
        <w:spacing w:line="275" w:lineRule="exact"/>
        <w:ind w:firstLine="0"/>
        <w:contextualSpacing w:val="0"/>
        <w:jc w:val="both"/>
        <w:rPr>
          <w:rFonts w:ascii="Times New Roman" w:hAnsi="Times New Roman"/>
        </w:rPr>
      </w:pPr>
      <w:r w:rsidRPr="00AB620B">
        <w:rPr>
          <w:rFonts w:ascii="Times New Roman" w:hAnsi="Times New Roman"/>
        </w:rPr>
        <w:t>– estiverem compatíveis com o Plano Plurianual de 2018-2021 e com as normas desta</w:t>
      </w:r>
      <w:r w:rsidRPr="00AB620B">
        <w:rPr>
          <w:rFonts w:ascii="Times New Roman" w:hAnsi="Times New Roman"/>
          <w:spacing w:val="-4"/>
        </w:rPr>
        <w:t xml:space="preserve"> </w:t>
      </w:r>
      <w:r w:rsidRPr="00AB620B">
        <w:rPr>
          <w:rFonts w:ascii="Times New Roman" w:hAnsi="Times New Roman"/>
        </w:rPr>
        <w:t>Lei;</w:t>
      </w:r>
    </w:p>
    <w:p w:rsidR="00AB620B" w:rsidRPr="00AB620B" w:rsidRDefault="00AB620B" w:rsidP="00AB620B">
      <w:pPr>
        <w:pStyle w:val="PargrafodaLista"/>
        <w:widowControl w:val="0"/>
        <w:numPr>
          <w:ilvl w:val="0"/>
          <w:numId w:val="18"/>
        </w:numPr>
        <w:tabs>
          <w:tab w:val="left" w:pos="373"/>
        </w:tabs>
        <w:autoSpaceDE w:val="0"/>
        <w:autoSpaceDN w:val="0"/>
        <w:spacing w:before="140" w:line="360" w:lineRule="auto"/>
        <w:ind w:right="131" w:firstLine="0"/>
        <w:contextualSpacing w:val="0"/>
        <w:jc w:val="both"/>
        <w:rPr>
          <w:rFonts w:ascii="Times New Roman" w:hAnsi="Times New Roman"/>
        </w:rPr>
      </w:pPr>
      <w:r w:rsidRPr="00AB620B">
        <w:rPr>
          <w:rFonts w:ascii="Times New Roman" w:hAnsi="Times New Roman"/>
        </w:rPr>
        <w:t>– as dotações consignadas às obras já iniciadas forem suficientes para o atendimento de seu cronograma</w:t>
      </w:r>
      <w:r w:rsidRPr="00AB620B">
        <w:rPr>
          <w:rFonts w:ascii="Times New Roman" w:hAnsi="Times New Roman"/>
          <w:spacing w:val="-2"/>
        </w:rPr>
        <w:t xml:space="preserve"> </w:t>
      </w:r>
      <w:r w:rsidRPr="00AB620B">
        <w:rPr>
          <w:rFonts w:ascii="Times New Roman" w:hAnsi="Times New Roman"/>
        </w:rPr>
        <w:t>físico-financeiro;</w:t>
      </w:r>
    </w:p>
    <w:p w:rsidR="00AB620B" w:rsidRPr="00AB620B" w:rsidRDefault="00AB620B" w:rsidP="00AB620B">
      <w:pPr>
        <w:pStyle w:val="PargrafodaLista"/>
        <w:widowControl w:val="0"/>
        <w:numPr>
          <w:ilvl w:val="0"/>
          <w:numId w:val="18"/>
        </w:numPr>
        <w:tabs>
          <w:tab w:val="left" w:pos="440"/>
        </w:tabs>
        <w:autoSpaceDE w:val="0"/>
        <w:autoSpaceDN w:val="0"/>
        <w:ind w:left="439" w:hanging="297"/>
        <w:contextualSpacing w:val="0"/>
        <w:jc w:val="both"/>
        <w:rPr>
          <w:rFonts w:ascii="Times New Roman" w:hAnsi="Times New Roman"/>
        </w:rPr>
      </w:pPr>
      <w:r w:rsidRPr="00AB620B">
        <w:rPr>
          <w:rFonts w:ascii="Times New Roman" w:hAnsi="Times New Roman"/>
        </w:rPr>
        <w:t>– estiverem preservados os recursos necessários à conservação do patrimônio</w:t>
      </w:r>
      <w:r w:rsidRPr="00AB620B">
        <w:rPr>
          <w:rFonts w:ascii="Times New Roman" w:hAnsi="Times New Roman"/>
          <w:spacing w:val="-6"/>
        </w:rPr>
        <w:t xml:space="preserve"> </w:t>
      </w:r>
      <w:r w:rsidRPr="00AB620B">
        <w:rPr>
          <w:rFonts w:ascii="Times New Roman" w:hAnsi="Times New Roman"/>
        </w:rPr>
        <w:t>público;</w:t>
      </w:r>
    </w:p>
    <w:p w:rsidR="00AB620B" w:rsidRPr="00AB620B" w:rsidRDefault="00AB620B" w:rsidP="00AB620B">
      <w:pPr>
        <w:pStyle w:val="PargrafodaLista"/>
        <w:widowControl w:val="0"/>
        <w:numPr>
          <w:ilvl w:val="0"/>
          <w:numId w:val="18"/>
        </w:numPr>
        <w:tabs>
          <w:tab w:val="left" w:pos="471"/>
        </w:tabs>
        <w:autoSpaceDE w:val="0"/>
        <w:autoSpaceDN w:val="0"/>
        <w:spacing w:before="137" w:line="360" w:lineRule="auto"/>
        <w:ind w:right="129" w:firstLine="0"/>
        <w:contextualSpacing w:val="0"/>
        <w:jc w:val="both"/>
        <w:rPr>
          <w:rFonts w:ascii="Times New Roman" w:hAnsi="Times New Roman"/>
        </w:rPr>
      </w:pPr>
      <w:r w:rsidRPr="00AB620B">
        <w:rPr>
          <w:rFonts w:ascii="Times New Roman" w:hAnsi="Times New Roman"/>
        </w:rPr>
        <w:t>– os recursos alocados destinarem-se a contrapartidas de recursos federais, estaduais ou de operações de crédito.</w:t>
      </w:r>
    </w:p>
    <w:p w:rsidR="00AB620B" w:rsidRPr="00AB620B" w:rsidRDefault="00AB620B" w:rsidP="00AB620B">
      <w:pPr>
        <w:pStyle w:val="Corpodetexto"/>
        <w:spacing w:line="360" w:lineRule="auto"/>
        <w:ind w:right="130"/>
      </w:pPr>
      <w:r w:rsidRPr="00AB620B">
        <w:rPr>
          <w:b/>
        </w:rPr>
        <w:t xml:space="preserve">Parágrafo único. </w:t>
      </w:r>
      <w:r w:rsidRPr="00AB620B">
        <w:t>Considera-se projeto em andamento, para os efeitos desta Lei, aquele cuja execução iniciar-se até a data de encaminhamento da proposta orçamentária de 2020, cujo cronograma de execução ultrapasse o término do exercício de 2020.</w:t>
      </w:r>
    </w:p>
    <w:p w:rsidR="00AB620B" w:rsidRPr="00AB620B" w:rsidRDefault="00AB620B" w:rsidP="00AB620B">
      <w:pPr>
        <w:pStyle w:val="Ttulo21"/>
        <w:spacing w:before="4"/>
        <w:ind w:right="919"/>
      </w:pPr>
      <w:r w:rsidRPr="00AB620B">
        <w:t>Seção XII</w:t>
      </w:r>
    </w:p>
    <w:p w:rsidR="00AB620B" w:rsidRPr="00AB620B" w:rsidRDefault="00AB620B" w:rsidP="00AB620B">
      <w:pPr>
        <w:spacing w:before="139"/>
        <w:ind w:left="2011"/>
        <w:jc w:val="center"/>
        <w:rPr>
          <w:rFonts w:ascii="Times New Roman" w:hAnsi="Times New Roman" w:cs="Times New Roman"/>
          <w:b/>
          <w:sz w:val="24"/>
          <w:szCs w:val="24"/>
        </w:rPr>
      </w:pPr>
      <w:r w:rsidRPr="00AB620B">
        <w:rPr>
          <w:rFonts w:ascii="Times New Roman" w:hAnsi="Times New Roman" w:cs="Times New Roman"/>
          <w:b/>
          <w:sz w:val="24"/>
          <w:szCs w:val="24"/>
        </w:rPr>
        <w:t>Da Definição das Despesas Consideradas Irrelevantes</w:t>
      </w:r>
    </w:p>
    <w:p w:rsidR="00AB620B" w:rsidRPr="00AB620B" w:rsidRDefault="00AB620B" w:rsidP="00AB620B">
      <w:pPr>
        <w:pStyle w:val="Corpodetexto"/>
        <w:spacing w:before="132" w:line="360" w:lineRule="auto"/>
        <w:ind w:right="126"/>
      </w:pPr>
      <w:r w:rsidRPr="00AB620B">
        <w:rPr>
          <w:b/>
        </w:rPr>
        <w:t xml:space="preserve">Art. 42. </w:t>
      </w:r>
      <w:r w:rsidRPr="00AB620B">
        <w:t>Para fins do disposto no § 3º do artigo 16 da Lei Complementar nº 101/2000, são consideradas despesas irrelevantes aquelas cujo valor não ultrapasse os limites previstos nos incisos I e II do artigo 24 da Lei Federal nº 8.666/1993, nos casos, respectivamente, de obras e serviços de engenharia e de outros serviços e compras.</w:t>
      </w:r>
    </w:p>
    <w:p w:rsidR="00AB620B" w:rsidRDefault="00AB620B" w:rsidP="00AB620B">
      <w:pPr>
        <w:pStyle w:val="Ttulo21"/>
        <w:spacing w:before="5"/>
        <w:ind w:right="922"/>
      </w:pPr>
    </w:p>
    <w:p w:rsidR="00AB620B" w:rsidRPr="00AB620B" w:rsidRDefault="00AB620B" w:rsidP="00AB620B">
      <w:pPr>
        <w:pStyle w:val="Ttulo21"/>
        <w:spacing w:before="5"/>
        <w:ind w:right="922"/>
      </w:pPr>
      <w:r w:rsidRPr="00AB620B">
        <w:lastRenderedPageBreak/>
        <w:t>Seção XIII</w:t>
      </w:r>
    </w:p>
    <w:p w:rsidR="00AB620B" w:rsidRPr="00AB620B" w:rsidRDefault="00AB620B" w:rsidP="00AB620B">
      <w:pPr>
        <w:spacing w:before="140"/>
        <w:ind w:left="2881"/>
        <w:rPr>
          <w:rFonts w:ascii="Times New Roman" w:hAnsi="Times New Roman" w:cs="Times New Roman"/>
          <w:b/>
          <w:sz w:val="24"/>
          <w:szCs w:val="24"/>
        </w:rPr>
      </w:pPr>
      <w:r w:rsidRPr="00AB620B">
        <w:rPr>
          <w:rFonts w:ascii="Times New Roman" w:hAnsi="Times New Roman" w:cs="Times New Roman"/>
          <w:b/>
          <w:sz w:val="24"/>
          <w:szCs w:val="24"/>
        </w:rPr>
        <w:t>Do Incentivo à Participação Popular</w:t>
      </w:r>
    </w:p>
    <w:p w:rsidR="00AB620B" w:rsidRPr="00AB620B" w:rsidRDefault="00AB620B" w:rsidP="00AB620B">
      <w:pPr>
        <w:pStyle w:val="Corpodetexto"/>
        <w:spacing w:before="132" w:line="360" w:lineRule="auto"/>
        <w:ind w:right="129"/>
      </w:pPr>
      <w:r w:rsidRPr="00AB620B">
        <w:rPr>
          <w:b/>
        </w:rPr>
        <w:t xml:space="preserve">Art. 43. </w:t>
      </w:r>
      <w:r w:rsidRPr="00AB620B">
        <w:t>O projeto de lei orçamentária do Município, relativo ao exercício financeiro de 2020, deverá assegurar a transparência na elaboração e execução do orçamento.</w:t>
      </w:r>
    </w:p>
    <w:p w:rsidR="00AB620B" w:rsidRPr="00AB620B" w:rsidRDefault="00AB620B" w:rsidP="00AB620B">
      <w:pPr>
        <w:pStyle w:val="Corpodetexto"/>
        <w:spacing w:line="360" w:lineRule="auto"/>
        <w:ind w:right="129"/>
      </w:pPr>
      <w:r w:rsidRPr="00AB620B">
        <w:rPr>
          <w:b/>
        </w:rPr>
        <w:t xml:space="preserve">Parágrafo único. </w:t>
      </w:r>
      <w:r w:rsidRPr="00AB620B">
        <w:t>O princípio da transparência implica, além da observância do princípio constitucional da publicidade, a abertura de participações e a utilização dos meios eletrônicos disponíveis para garantir o efetivo acesso dos munícipes às informações relativas ao orçamento,</w:t>
      </w:r>
    </w:p>
    <w:p w:rsidR="00AB620B" w:rsidRPr="00AB620B" w:rsidRDefault="00AB620B" w:rsidP="00AB620B">
      <w:pPr>
        <w:pStyle w:val="Corpodetexto"/>
        <w:spacing w:before="186" w:line="360" w:lineRule="auto"/>
      </w:pPr>
      <w:proofErr w:type="gramStart"/>
      <w:r w:rsidRPr="00AB620B">
        <w:t>além</w:t>
      </w:r>
      <w:proofErr w:type="gramEnd"/>
      <w:r w:rsidRPr="00AB620B">
        <w:t xml:space="preserve"> de publicação em meios eletrônicos em tempo real, nos termos do art. 48, Parágrafo único da LC 101/2000.</w:t>
      </w:r>
    </w:p>
    <w:p w:rsidR="000F3FB7" w:rsidRDefault="000F3FB7" w:rsidP="00AB620B">
      <w:pPr>
        <w:pStyle w:val="Corpodetexto"/>
        <w:rPr>
          <w:b/>
        </w:rPr>
      </w:pPr>
    </w:p>
    <w:p w:rsidR="00AB620B" w:rsidRPr="00AB620B" w:rsidRDefault="00AB620B" w:rsidP="00AB620B">
      <w:pPr>
        <w:pStyle w:val="Corpodetexto"/>
      </w:pPr>
      <w:r w:rsidRPr="00AB620B">
        <w:rPr>
          <w:b/>
        </w:rPr>
        <w:t xml:space="preserve">Art. 44. </w:t>
      </w:r>
      <w:r w:rsidRPr="00AB620B">
        <w:t>Será assegurada ao cidadão a participação nas audiências públicas para:</w:t>
      </w:r>
    </w:p>
    <w:p w:rsidR="00AB620B" w:rsidRPr="00AB620B" w:rsidRDefault="00AB620B" w:rsidP="00AB620B">
      <w:pPr>
        <w:pStyle w:val="PargrafodaLista"/>
        <w:widowControl w:val="0"/>
        <w:numPr>
          <w:ilvl w:val="0"/>
          <w:numId w:val="20"/>
        </w:numPr>
        <w:tabs>
          <w:tab w:val="left" w:pos="279"/>
        </w:tabs>
        <w:autoSpaceDE w:val="0"/>
        <w:autoSpaceDN w:val="0"/>
        <w:spacing w:before="136"/>
        <w:ind w:firstLine="0"/>
        <w:contextualSpacing w:val="0"/>
        <w:jc w:val="both"/>
        <w:rPr>
          <w:rFonts w:ascii="Times New Roman" w:hAnsi="Times New Roman"/>
        </w:rPr>
      </w:pPr>
      <w:r w:rsidRPr="00AB620B">
        <w:rPr>
          <w:rFonts w:ascii="Times New Roman" w:hAnsi="Times New Roman"/>
        </w:rPr>
        <w:t>– elaboração da proposta orçamentária de 2020 mediante regular processo de</w:t>
      </w:r>
      <w:r w:rsidRPr="00AB620B">
        <w:rPr>
          <w:rFonts w:ascii="Times New Roman" w:hAnsi="Times New Roman"/>
          <w:spacing w:val="-4"/>
        </w:rPr>
        <w:t xml:space="preserve"> </w:t>
      </w:r>
      <w:r w:rsidRPr="00AB620B">
        <w:rPr>
          <w:rFonts w:ascii="Times New Roman" w:hAnsi="Times New Roman"/>
        </w:rPr>
        <w:t>consulta;</w:t>
      </w:r>
    </w:p>
    <w:p w:rsidR="00AB620B" w:rsidRPr="00AB620B" w:rsidRDefault="00AB620B" w:rsidP="00AB620B">
      <w:pPr>
        <w:pStyle w:val="PargrafodaLista"/>
        <w:widowControl w:val="0"/>
        <w:numPr>
          <w:ilvl w:val="0"/>
          <w:numId w:val="20"/>
        </w:numPr>
        <w:tabs>
          <w:tab w:val="left" w:pos="373"/>
        </w:tabs>
        <w:autoSpaceDE w:val="0"/>
        <w:autoSpaceDN w:val="0"/>
        <w:spacing w:before="140" w:line="360" w:lineRule="auto"/>
        <w:ind w:right="130" w:firstLine="0"/>
        <w:contextualSpacing w:val="0"/>
        <w:jc w:val="both"/>
        <w:rPr>
          <w:rFonts w:ascii="Times New Roman" w:hAnsi="Times New Roman"/>
        </w:rPr>
      </w:pPr>
      <w:r w:rsidRPr="00AB620B">
        <w:rPr>
          <w:rFonts w:ascii="Times New Roman" w:hAnsi="Times New Roman"/>
        </w:rPr>
        <w:t>– avaliação das metas fiscais, conforme definido no artigo 9º, § 4º, da Lei Complementar nº 101/2000, ocasião em que o Poder Executivo demonstrará o comportamento das metas previstas nesta Lei.</w:t>
      </w:r>
    </w:p>
    <w:p w:rsidR="00AB620B" w:rsidRPr="00AB620B" w:rsidRDefault="00AB620B" w:rsidP="000F3FB7">
      <w:pPr>
        <w:pStyle w:val="Ttulo21"/>
        <w:spacing w:before="3"/>
        <w:ind w:right="921"/>
      </w:pPr>
      <w:r w:rsidRPr="00AB620B">
        <w:t>Seção XIV</w:t>
      </w:r>
    </w:p>
    <w:p w:rsidR="00AB620B" w:rsidRPr="00AB620B" w:rsidRDefault="00AB620B" w:rsidP="000F3FB7">
      <w:pPr>
        <w:spacing w:before="140"/>
        <w:ind w:left="931" w:right="920"/>
        <w:jc w:val="center"/>
        <w:rPr>
          <w:rFonts w:ascii="Times New Roman" w:hAnsi="Times New Roman" w:cs="Times New Roman"/>
          <w:b/>
          <w:sz w:val="24"/>
          <w:szCs w:val="24"/>
        </w:rPr>
      </w:pPr>
      <w:r w:rsidRPr="00AB620B">
        <w:rPr>
          <w:rFonts w:ascii="Times New Roman" w:hAnsi="Times New Roman" w:cs="Times New Roman"/>
          <w:b/>
          <w:sz w:val="24"/>
          <w:szCs w:val="24"/>
        </w:rPr>
        <w:t>Das Disposições Gerais</w:t>
      </w:r>
    </w:p>
    <w:p w:rsidR="00AB620B" w:rsidRPr="00AB620B" w:rsidRDefault="00AB620B" w:rsidP="00AB620B">
      <w:pPr>
        <w:pStyle w:val="Corpodetexto"/>
        <w:spacing w:before="132" w:line="360" w:lineRule="auto"/>
        <w:ind w:right="135"/>
      </w:pPr>
      <w:r w:rsidRPr="00AB620B">
        <w:rPr>
          <w:b/>
        </w:rPr>
        <w:t xml:space="preserve">Art. 45. </w:t>
      </w:r>
      <w:r w:rsidRPr="00AB620B">
        <w:t>As previsões de receitas e as fixações de despesas junto ao orçamento anual devem apresentar as fontes de recursos para cada dotação orçamentária.</w:t>
      </w:r>
    </w:p>
    <w:p w:rsidR="000F3FB7" w:rsidRDefault="000F3FB7" w:rsidP="00AB620B">
      <w:pPr>
        <w:pStyle w:val="Corpodetexto"/>
        <w:spacing w:line="360" w:lineRule="auto"/>
        <w:ind w:right="132"/>
        <w:rPr>
          <w:b/>
        </w:rPr>
      </w:pPr>
    </w:p>
    <w:p w:rsidR="00AB620B" w:rsidRPr="00AB620B" w:rsidRDefault="00AB620B" w:rsidP="00AB620B">
      <w:pPr>
        <w:pStyle w:val="Corpodetexto"/>
        <w:spacing w:line="360" w:lineRule="auto"/>
        <w:ind w:right="132"/>
      </w:pPr>
      <w:r w:rsidRPr="00AB620B">
        <w:rPr>
          <w:b/>
        </w:rPr>
        <w:t xml:space="preserve">Art. 46. </w:t>
      </w:r>
      <w:r w:rsidRPr="00AB620B">
        <w:t>O Poder Executivo poderá, mediante decreto específico, remanejar, transpor ou transferir, total ou parcialmente as dotações orçamentárias aprovadas na lei orçamentária do exercício de 2020 e em seus créditos adicionais, mantida a estrutura programática, expressa por categoria de programação, conforme definida no artigo 3º, desta Lei, conforme os conceitos:</w:t>
      </w:r>
    </w:p>
    <w:p w:rsidR="00AB620B" w:rsidRPr="00AB620B" w:rsidRDefault="00AB620B" w:rsidP="00AB620B">
      <w:pPr>
        <w:pStyle w:val="PargrafodaLista"/>
        <w:widowControl w:val="0"/>
        <w:numPr>
          <w:ilvl w:val="0"/>
          <w:numId w:val="19"/>
        </w:numPr>
        <w:tabs>
          <w:tab w:val="left" w:pos="320"/>
        </w:tabs>
        <w:autoSpaceDE w:val="0"/>
        <w:autoSpaceDN w:val="0"/>
        <w:spacing w:line="360" w:lineRule="auto"/>
        <w:ind w:right="134" w:firstLine="0"/>
        <w:contextualSpacing w:val="0"/>
        <w:jc w:val="both"/>
        <w:rPr>
          <w:rFonts w:ascii="Times New Roman" w:hAnsi="Times New Roman"/>
        </w:rPr>
      </w:pPr>
      <w:r w:rsidRPr="00AB620B">
        <w:rPr>
          <w:rFonts w:ascii="Times New Roman" w:hAnsi="Times New Roman"/>
        </w:rPr>
        <w:t>- remanejamentos são realocações na organização de um ente público, com destinação de recursos de um órgão para</w:t>
      </w:r>
      <w:r w:rsidRPr="00AB620B">
        <w:rPr>
          <w:rFonts w:ascii="Times New Roman" w:hAnsi="Times New Roman"/>
          <w:spacing w:val="-3"/>
        </w:rPr>
        <w:t xml:space="preserve"> </w:t>
      </w:r>
      <w:r w:rsidRPr="00AB620B">
        <w:rPr>
          <w:rFonts w:ascii="Times New Roman" w:hAnsi="Times New Roman"/>
        </w:rPr>
        <w:t>outro.</w:t>
      </w:r>
    </w:p>
    <w:p w:rsidR="00AB620B" w:rsidRPr="00AB620B" w:rsidRDefault="00AB620B" w:rsidP="00AB620B">
      <w:pPr>
        <w:pStyle w:val="PargrafodaLista"/>
        <w:widowControl w:val="0"/>
        <w:numPr>
          <w:ilvl w:val="0"/>
          <w:numId w:val="19"/>
        </w:numPr>
        <w:tabs>
          <w:tab w:val="left" w:pos="407"/>
        </w:tabs>
        <w:autoSpaceDE w:val="0"/>
        <w:autoSpaceDN w:val="0"/>
        <w:spacing w:before="1" w:line="360" w:lineRule="auto"/>
        <w:ind w:right="131" w:firstLine="0"/>
        <w:contextualSpacing w:val="0"/>
        <w:jc w:val="both"/>
        <w:rPr>
          <w:rFonts w:ascii="Times New Roman" w:hAnsi="Times New Roman"/>
        </w:rPr>
      </w:pPr>
      <w:r w:rsidRPr="00AB620B">
        <w:rPr>
          <w:rFonts w:ascii="Times New Roman" w:hAnsi="Times New Roman"/>
        </w:rPr>
        <w:t xml:space="preserve">- transposições são realocações no âmbito dos programas de trabalho, dentro do mesmo </w:t>
      </w:r>
      <w:r w:rsidRPr="00AB620B">
        <w:rPr>
          <w:rFonts w:ascii="Times New Roman" w:hAnsi="Times New Roman"/>
        </w:rPr>
        <w:lastRenderedPageBreak/>
        <w:t>órgão.</w:t>
      </w:r>
    </w:p>
    <w:p w:rsidR="00AB620B" w:rsidRPr="00AB620B" w:rsidRDefault="00AB620B" w:rsidP="00AB620B">
      <w:pPr>
        <w:pStyle w:val="PargrafodaLista"/>
        <w:widowControl w:val="0"/>
        <w:numPr>
          <w:ilvl w:val="0"/>
          <w:numId w:val="19"/>
        </w:numPr>
        <w:tabs>
          <w:tab w:val="left" w:pos="478"/>
        </w:tabs>
        <w:autoSpaceDE w:val="0"/>
        <w:autoSpaceDN w:val="0"/>
        <w:spacing w:line="360" w:lineRule="auto"/>
        <w:ind w:right="135" w:firstLine="0"/>
        <w:contextualSpacing w:val="0"/>
        <w:jc w:val="both"/>
        <w:rPr>
          <w:rFonts w:ascii="Times New Roman" w:hAnsi="Times New Roman"/>
        </w:rPr>
      </w:pPr>
      <w:r w:rsidRPr="00AB620B">
        <w:rPr>
          <w:rFonts w:ascii="Times New Roman" w:hAnsi="Times New Roman"/>
        </w:rPr>
        <w:t>- transferências são realocações de recursos entre as categorias econômicas de despesas, dentro do mesmo órgão e do mesmo programa de</w:t>
      </w:r>
      <w:r w:rsidRPr="00AB620B">
        <w:rPr>
          <w:rFonts w:ascii="Times New Roman" w:hAnsi="Times New Roman"/>
          <w:spacing w:val="-3"/>
        </w:rPr>
        <w:t xml:space="preserve"> </w:t>
      </w:r>
      <w:r w:rsidRPr="00AB620B">
        <w:rPr>
          <w:rFonts w:ascii="Times New Roman" w:hAnsi="Times New Roman"/>
        </w:rPr>
        <w:t>trabalho.</w:t>
      </w:r>
    </w:p>
    <w:p w:rsidR="00AB620B" w:rsidRPr="00AB620B" w:rsidRDefault="00AB620B" w:rsidP="00AB620B">
      <w:pPr>
        <w:pStyle w:val="Corpodetexto"/>
        <w:spacing w:line="360" w:lineRule="auto"/>
        <w:ind w:right="131"/>
      </w:pPr>
      <w:r w:rsidRPr="00AB620B">
        <w:rPr>
          <w:b/>
        </w:rPr>
        <w:t xml:space="preserve">Parágrafo único. </w:t>
      </w:r>
      <w:r w:rsidRPr="00AB620B">
        <w:t>Os instrumentos mencionados serão utilizados quando em decorrência da extinção, transformação, transferência, incorporação ou desmembramento de órgãos e entidades, bem como de alterações de suas competências ou atribuições.</w:t>
      </w:r>
    </w:p>
    <w:p w:rsidR="000F3FB7" w:rsidRDefault="000F3FB7" w:rsidP="00AB620B">
      <w:pPr>
        <w:pStyle w:val="Corpodetexto"/>
        <w:spacing w:line="360" w:lineRule="auto"/>
        <w:ind w:right="136"/>
        <w:rPr>
          <w:b/>
        </w:rPr>
      </w:pPr>
    </w:p>
    <w:p w:rsidR="00AB620B" w:rsidRPr="00AB620B" w:rsidRDefault="00AB620B" w:rsidP="00AB620B">
      <w:pPr>
        <w:pStyle w:val="Corpodetexto"/>
        <w:spacing w:line="360" w:lineRule="auto"/>
        <w:ind w:right="136"/>
      </w:pPr>
      <w:r w:rsidRPr="00AB620B">
        <w:rPr>
          <w:b/>
        </w:rPr>
        <w:t xml:space="preserve">Art. 47. </w:t>
      </w:r>
      <w:r w:rsidRPr="00AB620B">
        <w:t>A abertura de créditos suplementares e especiais dependerá de prévia autorização legislativa e da existência de recursos disponíveis para cobrir a despesa, nos termos da Lei Federal nº 4.320/1964 e da Constituição da República.</w:t>
      </w:r>
    </w:p>
    <w:p w:rsidR="00AB620B" w:rsidRPr="00AB620B" w:rsidRDefault="000F3FB7" w:rsidP="00AB620B">
      <w:pPr>
        <w:pStyle w:val="Corpodetexto"/>
        <w:spacing w:before="1" w:line="360" w:lineRule="auto"/>
        <w:ind w:right="137"/>
      </w:pPr>
      <w:r>
        <w:rPr>
          <w:b/>
        </w:rPr>
        <w:tab/>
      </w:r>
      <w:r w:rsidR="00AB620B" w:rsidRPr="00AB620B">
        <w:rPr>
          <w:b/>
        </w:rPr>
        <w:t xml:space="preserve">§ 1º. </w:t>
      </w:r>
      <w:r w:rsidR="00AB620B" w:rsidRPr="00AB620B">
        <w:t>A lei orçamentária conterá autorização e disporá sobre o limite para a abertura de créditos adicionais suplementares.</w:t>
      </w:r>
    </w:p>
    <w:p w:rsidR="00AB620B" w:rsidRPr="00AB620B" w:rsidRDefault="000F3FB7" w:rsidP="00AB620B">
      <w:pPr>
        <w:pStyle w:val="Corpodetexto"/>
        <w:spacing w:line="360" w:lineRule="auto"/>
        <w:ind w:right="131"/>
      </w:pPr>
      <w:r>
        <w:rPr>
          <w:b/>
        </w:rPr>
        <w:tab/>
      </w:r>
      <w:r w:rsidR="00AB620B" w:rsidRPr="00AB620B">
        <w:rPr>
          <w:b/>
        </w:rPr>
        <w:t xml:space="preserve">§ 2º. </w:t>
      </w:r>
      <w:r w:rsidR="00AB620B" w:rsidRPr="00AB620B">
        <w:t>Acompanharão os projetos de lei relativos a créditos adicionais exposições de motivos circunstanciadas que os justifiquem e que indiquem as consequências dos cancelamentos de dotações propostos.</w:t>
      </w:r>
    </w:p>
    <w:p w:rsidR="00AB620B" w:rsidRPr="00AB620B" w:rsidRDefault="000F3FB7" w:rsidP="00AB620B">
      <w:pPr>
        <w:pStyle w:val="Corpodetexto"/>
        <w:spacing w:before="186" w:line="360" w:lineRule="auto"/>
        <w:ind w:right="134"/>
      </w:pPr>
      <w:r>
        <w:rPr>
          <w:b/>
        </w:rPr>
        <w:tab/>
      </w:r>
      <w:r w:rsidR="00AB620B" w:rsidRPr="00AB620B">
        <w:rPr>
          <w:b/>
        </w:rPr>
        <w:t xml:space="preserve">§ 3º. </w:t>
      </w:r>
      <w:r w:rsidR="00AB620B" w:rsidRPr="00AB620B">
        <w:t>Os órgãos executores do orçamento manterão previsão orçamentária dentro das respectivas fontes de recursos, sendo permitida a sua anulação para outra fonte livre ou vinculada, quando devidamente</w:t>
      </w:r>
      <w:r w:rsidR="00AB620B" w:rsidRPr="00AB620B">
        <w:rPr>
          <w:spacing w:val="-2"/>
        </w:rPr>
        <w:t xml:space="preserve"> </w:t>
      </w:r>
      <w:r w:rsidR="00AB620B" w:rsidRPr="00AB620B">
        <w:t>justificada.</w:t>
      </w:r>
    </w:p>
    <w:p w:rsidR="00AB620B" w:rsidRPr="00AB620B" w:rsidRDefault="000F3FB7" w:rsidP="00AB620B">
      <w:pPr>
        <w:pStyle w:val="Corpodetexto"/>
        <w:spacing w:line="360" w:lineRule="auto"/>
        <w:ind w:right="131"/>
      </w:pPr>
      <w:r>
        <w:rPr>
          <w:b/>
        </w:rPr>
        <w:tab/>
      </w:r>
      <w:r w:rsidR="00AB620B" w:rsidRPr="00AB620B">
        <w:rPr>
          <w:b/>
        </w:rPr>
        <w:t xml:space="preserve">§ 4º. </w:t>
      </w:r>
      <w:r w:rsidR="00AB620B" w:rsidRPr="00AB620B">
        <w:t xml:space="preserve">Durante a execução do orçamento no exercício de 2020 o Poder Executivo poderá incluir ou alterar fontes de recursos desde que sua inclusão ou alteração não altere o valor inicial do orçamento sendo </w:t>
      </w:r>
      <w:proofErr w:type="gramStart"/>
      <w:r w:rsidR="00AB620B" w:rsidRPr="00AB620B">
        <w:t>necessário a emissão de decreto</w:t>
      </w:r>
      <w:proofErr w:type="gramEnd"/>
      <w:r w:rsidR="00AB620B" w:rsidRPr="00AB620B">
        <w:t xml:space="preserve"> para esta finalidade. A inclusão ou alteração de fontes de recursos está limitada ao valor da lei orçamentária.</w:t>
      </w:r>
    </w:p>
    <w:p w:rsidR="00AB620B" w:rsidRPr="00AB620B" w:rsidRDefault="000F3FB7" w:rsidP="00AB620B">
      <w:pPr>
        <w:pStyle w:val="Corpodetexto"/>
        <w:spacing w:line="360" w:lineRule="auto"/>
        <w:ind w:right="130"/>
      </w:pPr>
      <w:r>
        <w:rPr>
          <w:b/>
        </w:rPr>
        <w:tab/>
      </w:r>
      <w:r w:rsidR="00AB620B" w:rsidRPr="00AB620B">
        <w:rPr>
          <w:b/>
        </w:rPr>
        <w:t xml:space="preserve">§ 5º. </w:t>
      </w:r>
      <w:r w:rsidR="00AB620B" w:rsidRPr="00AB620B">
        <w:t>Entende-se por classificação funcional toda a categoria de programação que contenha os seguintes elementos: órgão, unidade, subunidade (se for o caso), função, subfunção, programa, atividade (ou projeto ou operação especial) e elemento de despesa.</w:t>
      </w:r>
    </w:p>
    <w:p w:rsidR="000F3FB7" w:rsidRDefault="000F3FB7" w:rsidP="00AB620B">
      <w:pPr>
        <w:pStyle w:val="Corpodetexto"/>
        <w:rPr>
          <w:b/>
        </w:rPr>
      </w:pPr>
    </w:p>
    <w:p w:rsidR="00AB620B" w:rsidRPr="00AB620B" w:rsidRDefault="00AB620B" w:rsidP="00AB620B">
      <w:pPr>
        <w:pStyle w:val="Corpodetexto"/>
      </w:pPr>
      <w:r w:rsidRPr="00AB620B">
        <w:rPr>
          <w:b/>
        </w:rPr>
        <w:t xml:space="preserve">Art. 48. </w:t>
      </w:r>
      <w:r w:rsidRPr="00AB620B">
        <w:t>A reabertura dos créditos especiais e extraordinários, conforme disposto no artigo 167,</w:t>
      </w:r>
    </w:p>
    <w:p w:rsidR="00AB620B" w:rsidRPr="00AB620B" w:rsidRDefault="00AB620B" w:rsidP="00AB620B">
      <w:pPr>
        <w:pStyle w:val="Corpodetexto"/>
        <w:spacing w:before="137" w:line="360" w:lineRule="auto"/>
        <w:ind w:right="128"/>
      </w:pPr>
      <w:r w:rsidRPr="00AB620B">
        <w:t xml:space="preserve">§ 2º da Constituição da República, será efetivada mediante Decreto do Poder Executivo, utilizando-se os recursos previstos no artigo 43 da Lei nº 4.320/1964, dentro da respectiva </w:t>
      </w:r>
      <w:r w:rsidRPr="00AB620B">
        <w:lastRenderedPageBreak/>
        <w:t>fonte de recurso.</w:t>
      </w:r>
    </w:p>
    <w:p w:rsidR="00AB620B" w:rsidRPr="00AB620B" w:rsidRDefault="00AB620B" w:rsidP="00AB620B">
      <w:pPr>
        <w:pStyle w:val="Corpodetexto"/>
        <w:spacing w:before="2" w:line="360" w:lineRule="auto"/>
        <w:ind w:right="131"/>
      </w:pPr>
      <w:r w:rsidRPr="00AB620B">
        <w:rPr>
          <w:b/>
        </w:rPr>
        <w:t xml:space="preserve">Parágrafo único. </w:t>
      </w:r>
      <w:r w:rsidRPr="00AB620B">
        <w:t>O Pode Executivo poderá suplementar créditos especiais até o limite definido na lei orçamentária ou leis de suplementações</w:t>
      </w:r>
      <w:r w:rsidRPr="00AB620B">
        <w:rPr>
          <w:spacing w:val="-5"/>
        </w:rPr>
        <w:t xml:space="preserve"> </w:t>
      </w:r>
      <w:r w:rsidRPr="00AB620B">
        <w:t>específicas.</w:t>
      </w:r>
    </w:p>
    <w:p w:rsidR="000F3FB7" w:rsidRDefault="000F3FB7" w:rsidP="00AB620B">
      <w:pPr>
        <w:pStyle w:val="Corpodetexto"/>
        <w:spacing w:line="360" w:lineRule="auto"/>
        <w:ind w:right="136"/>
        <w:rPr>
          <w:b/>
        </w:rPr>
      </w:pPr>
    </w:p>
    <w:p w:rsidR="00AB620B" w:rsidRPr="00AB620B" w:rsidRDefault="00AB620B" w:rsidP="00AB620B">
      <w:pPr>
        <w:pStyle w:val="Corpodetexto"/>
        <w:spacing w:line="360" w:lineRule="auto"/>
        <w:ind w:right="136"/>
      </w:pPr>
      <w:r w:rsidRPr="00AB620B">
        <w:rPr>
          <w:b/>
        </w:rPr>
        <w:t xml:space="preserve">Art. 49. </w:t>
      </w:r>
      <w:r w:rsidRPr="00AB620B">
        <w:t>O Poder Executivo poderá encaminhar mensagem ao Poder Legislativo para propor modificações no projeto de lei orçamentária anual, enquanto não iniciada a sua votação, no tocante às partes, cuja alteração venha ser proposta.</w:t>
      </w:r>
    </w:p>
    <w:p w:rsidR="000F3FB7" w:rsidRDefault="000F3FB7" w:rsidP="00AB620B">
      <w:pPr>
        <w:pStyle w:val="Corpodetexto"/>
        <w:spacing w:line="360" w:lineRule="auto"/>
        <w:ind w:right="129"/>
        <w:rPr>
          <w:b/>
        </w:rPr>
      </w:pPr>
    </w:p>
    <w:p w:rsidR="00AB620B" w:rsidRPr="00AB620B" w:rsidRDefault="00AB620B" w:rsidP="00AB620B">
      <w:pPr>
        <w:pStyle w:val="Corpodetexto"/>
        <w:spacing w:line="360" w:lineRule="auto"/>
        <w:ind w:right="129"/>
      </w:pPr>
      <w:r w:rsidRPr="00AB620B">
        <w:rPr>
          <w:b/>
        </w:rPr>
        <w:t xml:space="preserve">Art. 50. </w:t>
      </w:r>
      <w:r w:rsidRPr="00AB620B">
        <w:t>Se o projeto de lei orçamentária do exercício de 2020 não for sancionado pelo Prefeito até 31 de dezembro de 2019, a programação dele constante poderá ser executada para o atendimento das seguintes despesas:</w:t>
      </w:r>
    </w:p>
    <w:p w:rsidR="000F3FB7" w:rsidRDefault="00AB620B" w:rsidP="00AB620B">
      <w:pPr>
        <w:pStyle w:val="Corpodetexto"/>
        <w:spacing w:line="360" w:lineRule="auto"/>
        <w:ind w:right="6335"/>
      </w:pPr>
      <w:r w:rsidRPr="00AB620B">
        <w:t xml:space="preserve">I – pessoal e encargos sociais; </w:t>
      </w:r>
    </w:p>
    <w:p w:rsidR="00AB620B" w:rsidRPr="00AB620B" w:rsidRDefault="000F3FB7" w:rsidP="00AB620B">
      <w:pPr>
        <w:pStyle w:val="Corpodetexto"/>
        <w:spacing w:line="360" w:lineRule="auto"/>
        <w:ind w:right="6335"/>
      </w:pPr>
      <w:r>
        <w:t xml:space="preserve">II – benefícios </w:t>
      </w:r>
      <w:r w:rsidR="00AB620B" w:rsidRPr="00AB620B">
        <w:t>previdenciários;</w:t>
      </w:r>
    </w:p>
    <w:p w:rsidR="000F3FB7" w:rsidRDefault="00AB620B" w:rsidP="00AB620B">
      <w:pPr>
        <w:pStyle w:val="Corpodetexto"/>
        <w:spacing w:line="360" w:lineRule="auto"/>
        <w:ind w:right="4983"/>
      </w:pPr>
      <w:r w:rsidRPr="00AB620B">
        <w:t>III – amortização, juros e encargos da dívida;</w:t>
      </w:r>
    </w:p>
    <w:p w:rsidR="00AB620B" w:rsidRPr="00AB620B" w:rsidRDefault="00AB620B" w:rsidP="00AB620B">
      <w:pPr>
        <w:pStyle w:val="Corpodetexto"/>
        <w:spacing w:line="360" w:lineRule="auto"/>
        <w:ind w:right="4983"/>
      </w:pPr>
      <w:r w:rsidRPr="00AB620B">
        <w:t xml:space="preserve"> IV – PIS/PASEP;</w:t>
      </w:r>
    </w:p>
    <w:p w:rsidR="00AB620B" w:rsidRPr="00AB620B" w:rsidRDefault="00AB620B" w:rsidP="00AB620B">
      <w:pPr>
        <w:pStyle w:val="PargrafodaLista"/>
        <w:widowControl w:val="0"/>
        <w:numPr>
          <w:ilvl w:val="0"/>
          <w:numId w:val="21"/>
        </w:numPr>
        <w:tabs>
          <w:tab w:val="left" w:pos="462"/>
        </w:tabs>
        <w:autoSpaceDE w:val="0"/>
        <w:autoSpaceDN w:val="0"/>
        <w:spacing w:line="360" w:lineRule="auto"/>
        <w:ind w:right="134" w:firstLine="0"/>
        <w:contextualSpacing w:val="0"/>
        <w:jc w:val="both"/>
        <w:rPr>
          <w:rFonts w:ascii="Times New Roman" w:hAnsi="Times New Roman"/>
        </w:rPr>
      </w:pPr>
      <w:r w:rsidRPr="00AB620B">
        <w:rPr>
          <w:rFonts w:ascii="Times New Roman" w:hAnsi="Times New Roman"/>
        </w:rPr>
        <w:t xml:space="preserve">– demais despesas que constituem obrigações constitucionais e legais do Município especialmente as destinadas </w:t>
      </w:r>
      <w:proofErr w:type="gramStart"/>
      <w:r w:rsidRPr="00AB620B">
        <w:rPr>
          <w:rFonts w:ascii="Times New Roman" w:hAnsi="Times New Roman"/>
        </w:rPr>
        <w:t>a</w:t>
      </w:r>
      <w:proofErr w:type="gramEnd"/>
      <w:r w:rsidRPr="00AB620B">
        <w:rPr>
          <w:rFonts w:ascii="Times New Roman" w:hAnsi="Times New Roman"/>
        </w:rPr>
        <w:t xml:space="preserve"> saúde, assistência social e educação; e</w:t>
      </w:r>
    </w:p>
    <w:p w:rsidR="00AB620B" w:rsidRPr="00AB620B" w:rsidRDefault="00AB620B" w:rsidP="00AB620B">
      <w:pPr>
        <w:pStyle w:val="PargrafodaLista"/>
        <w:widowControl w:val="0"/>
        <w:numPr>
          <w:ilvl w:val="0"/>
          <w:numId w:val="21"/>
        </w:numPr>
        <w:tabs>
          <w:tab w:val="left" w:pos="454"/>
        </w:tabs>
        <w:autoSpaceDE w:val="0"/>
        <w:autoSpaceDN w:val="0"/>
        <w:ind w:left="454" w:hanging="312"/>
        <w:contextualSpacing w:val="0"/>
        <w:jc w:val="both"/>
        <w:rPr>
          <w:rFonts w:ascii="Times New Roman" w:hAnsi="Times New Roman"/>
        </w:rPr>
      </w:pPr>
      <w:r w:rsidRPr="00AB620B">
        <w:rPr>
          <w:rFonts w:ascii="Times New Roman" w:hAnsi="Times New Roman"/>
        </w:rPr>
        <w:t>– outras despesas correntes de caráter</w:t>
      </w:r>
      <w:r w:rsidRPr="00AB620B">
        <w:rPr>
          <w:rFonts w:ascii="Times New Roman" w:hAnsi="Times New Roman"/>
          <w:spacing w:val="-3"/>
        </w:rPr>
        <w:t xml:space="preserve"> </w:t>
      </w:r>
      <w:r w:rsidRPr="00AB620B">
        <w:rPr>
          <w:rFonts w:ascii="Times New Roman" w:hAnsi="Times New Roman"/>
        </w:rPr>
        <w:t>inadiável.</w:t>
      </w:r>
    </w:p>
    <w:p w:rsidR="00AB620B" w:rsidRPr="00AB620B" w:rsidRDefault="000F3FB7" w:rsidP="00AB620B">
      <w:pPr>
        <w:pStyle w:val="Corpodetexto"/>
        <w:spacing w:before="138" w:line="360" w:lineRule="auto"/>
        <w:ind w:right="129"/>
      </w:pPr>
      <w:r>
        <w:rPr>
          <w:b/>
        </w:rPr>
        <w:tab/>
      </w:r>
      <w:r w:rsidR="00AB620B" w:rsidRPr="00AB620B">
        <w:rPr>
          <w:b/>
        </w:rPr>
        <w:t xml:space="preserve">§ 1º. </w:t>
      </w:r>
      <w:r w:rsidR="00AB620B" w:rsidRPr="00AB620B">
        <w:t>As despesas descritas no inciso I a V deste artigo estão limitadas a 2/12 (dois doze avos) do total de cada ação prevista no projeto de lei orçamentária para o exercício de 2020, multiplicado pelo número de meses decorridos até a sanção da respectiva lei.</w:t>
      </w:r>
    </w:p>
    <w:p w:rsidR="00AB620B" w:rsidRPr="00AB620B" w:rsidRDefault="000F3FB7" w:rsidP="00AB620B">
      <w:pPr>
        <w:pStyle w:val="Corpodetexto"/>
        <w:spacing w:before="186" w:line="360" w:lineRule="auto"/>
        <w:ind w:right="127"/>
      </w:pPr>
      <w:r>
        <w:rPr>
          <w:b/>
        </w:rPr>
        <w:tab/>
      </w:r>
      <w:r w:rsidR="00AB620B" w:rsidRPr="00AB620B">
        <w:rPr>
          <w:b/>
        </w:rPr>
        <w:t xml:space="preserve">§ 2º. </w:t>
      </w:r>
      <w:r w:rsidR="00AB620B" w:rsidRPr="00AB620B">
        <w:t>Na execução de outras despesas correntes de caráter inadiável a que se refere o inciso VI do caput, o ordenador de despesa poderá considerar os valores constantes do projeto de lei orçamentária do exercício de 2020, para fins do cumprimento do disposto no artigo 16 da Lei Complementar nº 101/2000.</w:t>
      </w:r>
    </w:p>
    <w:p w:rsidR="00AB620B" w:rsidRPr="00AB620B" w:rsidRDefault="000F3FB7" w:rsidP="00AB620B">
      <w:pPr>
        <w:pStyle w:val="Corpodetexto"/>
        <w:spacing w:line="360" w:lineRule="auto"/>
        <w:ind w:right="135"/>
      </w:pPr>
      <w:r>
        <w:rPr>
          <w:b/>
        </w:rPr>
        <w:lastRenderedPageBreak/>
        <w:tab/>
      </w:r>
      <w:r w:rsidR="00AB620B" w:rsidRPr="00AB620B">
        <w:rPr>
          <w:b/>
        </w:rPr>
        <w:t xml:space="preserve">§ 3º. </w:t>
      </w:r>
      <w:r w:rsidR="00AB620B" w:rsidRPr="00AB620B">
        <w:t>A emenda supressiva ou redutiva que altere a dotação utilizada no caput deste artigo, torna-se sem efeito para fins de adequação da lei orçamentária.</w:t>
      </w:r>
    </w:p>
    <w:p w:rsidR="000F3FB7" w:rsidRDefault="000F3FB7" w:rsidP="00AB620B">
      <w:pPr>
        <w:pStyle w:val="Corpodetexto"/>
        <w:spacing w:line="360" w:lineRule="auto"/>
        <w:ind w:right="131"/>
        <w:rPr>
          <w:b/>
        </w:rPr>
      </w:pPr>
    </w:p>
    <w:p w:rsidR="00AB620B" w:rsidRPr="00AB620B" w:rsidRDefault="00AB620B" w:rsidP="00AB620B">
      <w:pPr>
        <w:pStyle w:val="Corpodetexto"/>
        <w:spacing w:line="360" w:lineRule="auto"/>
        <w:ind w:right="131"/>
      </w:pPr>
      <w:r w:rsidRPr="00AB620B">
        <w:rPr>
          <w:b/>
        </w:rPr>
        <w:t xml:space="preserve">Art. 51. </w:t>
      </w:r>
      <w:r w:rsidRPr="00AB620B">
        <w:t>Em atendimento ao disposto no artigo 4º, §§ 1º, 2º e 3º da Lei Complementar nº 101/2000, integram a presente Lei os seguintes anexos:</w:t>
      </w:r>
    </w:p>
    <w:p w:rsidR="00AB620B" w:rsidRPr="00AB620B" w:rsidRDefault="00AB620B" w:rsidP="00AB620B">
      <w:pPr>
        <w:pStyle w:val="Corpodetexto"/>
        <w:spacing w:line="360" w:lineRule="auto"/>
        <w:ind w:right="6508"/>
      </w:pPr>
      <w:r w:rsidRPr="00AB620B">
        <w:t>I – Anexo de Metas Fiscais; II – Anexo de Riscos Fiscais;</w:t>
      </w:r>
    </w:p>
    <w:p w:rsidR="00AB620B" w:rsidRPr="00AB620B" w:rsidRDefault="00AB620B" w:rsidP="00AB620B">
      <w:pPr>
        <w:pStyle w:val="Corpodetexto"/>
      </w:pPr>
      <w:r w:rsidRPr="00AB620B">
        <w:t>III – Anexo de Metas e Prioridades de Governo.</w:t>
      </w:r>
    </w:p>
    <w:p w:rsidR="000F3FB7" w:rsidRDefault="000F3FB7" w:rsidP="00AB620B">
      <w:pPr>
        <w:pStyle w:val="Corpodetexto"/>
        <w:spacing w:before="137" w:line="360" w:lineRule="auto"/>
        <w:ind w:right="125"/>
        <w:rPr>
          <w:b/>
        </w:rPr>
      </w:pPr>
    </w:p>
    <w:p w:rsidR="00AB620B" w:rsidRPr="00AB620B" w:rsidRDefault="00AB620B" w:rsidP="00AB620B">
      <w:pPr>
        <w:pStyle w:val="Corpodetexto"/>
        <w:spacing w:before="137" w:line="360" w:lineRule="auto"/>
        <w:ind w:right="125"/>
      </w:pPr>
      <w:r w:rsidRPr="00AB620B">
        <w:rPr>
          <w:b/>
        </w:rPr>
        <w:t xml:space="preserve">Art. 52. </w:t>
      </w:r>
      <w:r w:rsidRPr="00AB620B">
        <w:t>Por ocasião de elaboração do plano plurianual para o período de 2018 a 2021, os anexos de metas e prioridades de Governo já foram encaminhados junto ao Projeto do plano plurianual.</w:t>
      </w:r>
    </w:p>
    <w:p w:rsidR="000F3FB7" w:rsidRDefault="000F3FB7" w:rsidP="00AB620B">
      <w:pPr>
        <w:pStyle w:val="Corpodetexto"/>
        <w:spacing w:before="2"/>
        <w:rPr>
          <w:b/>
        </w:rPr>
      </w:pPr>
    </w:p>
    <w:p w:rsidR="00AB620B" w:rsidRPr="00AB620B" w:rsidRDefault="00AB620B" w:rsidP="00AB620B">
      <w:pPr>
        <w:pStyle w:val="Corpodetexto"/>
        <w:spacing w:before="2"/>
      </w:pPr>
      <w:r w:rsidRPr="00AB620B">
        <w:rPr>
          <w:b/>
        </w:rPr>
        <w:t xml:space="preserve">Art. 53. </w:t>
      </w:r>
      <w:r w:rsidRPr="00AB620B">
        <w:t>Fica o executivo autorizado a firmar contrato de rateio com consórcios públicos.</w:t>
      </w:r>
    </w:p>
    <w:p w:rsidR="000F3FB7" w:rsidRDefault="000F3FB7" w:rsidP="00AB620B">
      <w:pPr>
        <w:pStyle w:val="Corpodetexto"/>
        <w:spacing w:before="136" w:after="6" w:line="360" w:lineRule="auto"/>
        <w:ind w:right="127"/>
        <w:rPr>
          <w:b/>
        </w:rPr>
      </w:pPr>
    </w:p>
    <w:p w:rsidR="00AB620B" w:rsidRPr="00AB620B" w:rsidRDefault="00AB620B" w:rsidP="00AB620B">
      <w:pPr>
        <w:pStyle w:val="Corpodetexto"/>
        <w:spacing w:before="136" w:after="6" w:line="360" w:lineRule="auto"/>
        <w:ind w:right="127"/>
      </w:pPr>
      <w:r w:rsidRPr="00AB620B">
        <w:rPr>
          <w:b/>
        </w:rPr>
        <w:t xml:space="preserve">Art. 54. </w:t>
      </w:r>
      <w:r w:rsidRPr="00AB620B">
        <w:t>Esta Lei entra em vigor na data de sua publicação, revogando-se as disposições em contrário.</w:t>
      </w:r>
    </w:p>
    <w:p w:rsidR="000F3FB7" w:rsidRPr="003C6CC4" w:rsidRDefault="000F3FB7" w:rsidP="000F3FB7">
      <w:pPr>
        <w:jc w:val="both"/>
        <w:rPr>
          <w:rFonts w:ascii="Times New Roman" w:hAnsi="Times New Roman"/>
          <w:sz w:val="24"/>
          <w:szCs w:val="24"/>
        </w:rPr>
      </w:pPr>
      <w:r>
        <w:rPr>
          <w:rFonts w:ascii="Times New Roman" w:hAnsi="Times New Roman"/>
          <w:sz w:val="24"/>
          <w:szCs w:val="24"/>
        </w:rPr>
        <w:t xml:space="preserve">GABINETE DA PRESIDÊNCIA DA CÂMARA MUNICIPAL DE LAJINHA, ESTADO DE MINAS GERAIS, </w:t>
      </w:r>
      <w:r w:rsidR="00D93579">
        <w:rPr>
          <w:rFonts w:ascii="Times New Roman" w:hAnsi="Times New Roman"/>
          <w:sz w:val="24"/>
          <w:szCs w:val="24"/>
        </w:rPr>
        <w:t>AOS DOIS</w:t>
      </w:r>
      <w:r>
        <w:rPr>
          <w:rFonts w:ascii="Times New Roman" w:hAnsi="Times New Roman"/>
          <w:sz w:val="24"/>
          <w:szCs w:val="24"/>
        </w:rPr>
        <w:t xml:space="preserve"> DIA</w:t>
      </w:r>
      <w:r w:rsidR="00D93579">
        <w:rPr>
          <w:rFonts w:ascii="Times New Roman" w:hAnsi="Times New Roman"/>
          <w:sz w:val="24"/>
          <w:szCs w:val="24"/>
        </w:rPr>
        <w:t>S</w:t>
      </w:r>
      <w:r>
        <w:rPr>
          <w:rFonts w:ascii="Times New Roman" w:hAnsi="Times New Roman"/>
          <w:sz w:val="24"/>
          <w:szCs w:val="24"/>
        </w:rPr>
        <w:t xml:space="preserve"> DO MÊS DE SETE</w:t>
      </w:r>
      <w:r w:rsidR="00D93579">
        <w:rPr>
          <w:rFonts w:ascii="Times New Roman" w:hAnsi="Times New Roman"/>
          <w:sz w:val="24"/>
          <w:szCs w:val="24"/>
        </w:rPr>
        <w:t>MBRO DE DOIS MIL E DEZENOVE. (02</w:t>
      </w:r>
      <w:r>
        <w:rPr>
          <w:rFonts w:ascii="Times New Roman" w:hAnsi="Times New Roman"/>
          <w:sz w:val="24"/>
          <w:szCs w:val="24"/>
        </w:rPr>
        <w:t>/09/2019)</w:t>
      </w:r>
    </w:p>
    <w:p w:rsidR="005D2830" w:rsidRDefault="005D2830" w:rsidP="000F3FB7">
      <w:pPr>
        <w:jc w:val="center"/>
        <w:rPr>
          <w:rFonts w:ascii="Times New Roman" w:hAnsi="Times New Roman" w:cs="Times New Roman"/>
          <w:sz w:val="24"/>
          <w:szCs w:val="24"/>
        </w:rPr>
      </w:pPr>
    </w:p>
    <w:p w:rsidR="000F3FB7" w:rsidRDefault="000F3FB7" w:rsidP="000F3FB7">
      <w:pPr>
        <w:jc w:val="center"/>
        <w:rPr>
          <w:rFonts w:ascii="Times New Roman" w:hAnsi="Times New Roman"/>
          <w:b/>
          <w:sz w:val="24"/>
          <w:szCs w:val="24"/>
        </w:rPr>
      </w:pPr>
      <w:r>
        <w:rPr>
          <w:rFonts w:ascii="Times New Roman" w:hAnsi="Times New Roman"/>
          <w:b/>
          <w:sz w:val="24"/>
          <w:szCs w:val="24"/>
        </w:rPr>
        <w:t>Ver. JÚLIO DA SILVA HASTENRREITER</w:t>
      </w:r>
    </w:p>
    <w:p w:rsidR="000F3FB7" w:rsidRDefault="000F3FB7" w:rsidP="000F3FB7">
      <w:pPr>
        <w:jc w:val="center"/>
        <w:rPr>
          <w:rFonts w:ascii="Times New Roman" w:hAnsi="Times New Roman"/>
          <w:sz w:val="24"/>
          <w:szCs w:val="24"/>
        </w:rPr>
      </w:pPr>
      <w:r w:rsidRPr="002638B8">
        <w:rPr>
          <w:rFonts w:ascii="Times New Roman" w:hAnsi="Times New Roman"/>
          <w:sz w:val="24"/>
          <w:szCs w:val="24"/>
        </w:rPr>
        <w:t>Presidente</w:t>
      </w:r>
    </w:p>
    <w:p w:rsidR="006761C6" w:rsidRDefault="006761C6" w:rsidP="000F3FB7">
      <w:pPr>
        <w:jc w:val="center"/>
        <w:rPr>
          <w:rFonts w:ascii="Times New Roman" w:hAnsi="Times New Roman"/>
          <w:sz w:val="24"/>
          <w:szCs w:val="24"/>
        </w:rPr>
      </w:pPr>
    </w:p>
    <w:p w:rsidR="006761C6" w:rsidRPr="00780954" w:rsidRDefault="006761C6" w:rsidP="006761C6">
      <w:pPr>
        <w:rPr>
          <w:rFonts w:ascii="Times New Roman" w:hAnsi="Times New Roman"/>
          <w:sz w:val="24"/>
          <w:szCs w:val="24"/>
        </w:rPr>
      </w:pPr>
      <w:r>
        <w:rPr>
          <w:rFonts w:ascii="Times New Roman" w:hAnsi="Times New Roman"/>
          <w:sz w:val="24"/>
          <w:szCs w:val="24"/>
        </w:rPr>
        <w:t xml:space="preserve">Sancionado pelo prefeito municipal João </w:t>
      </w:r>
      <w:proofErr w:type="spellStart"/>
      <w:r>
        <w:rPr>
          <w:rFonts w:ascii="Times New Roman" w:hAnsi="Times New Roman"/>
          <w:sz w:val="24"/>
          <w:szCs w:val="24"/>
        </w:rPr>
        <w:t>Rosendo</w:t>
      </w:r>
      <w:proofErr w:type="spellEnd"/>
      <w:r>
        <w:rPr>
          <w:rFonts w:ascii="Times New Roman" w:hAnsi="Times New Roman"/>
          <w:sz w:val="24"/>
          <w:szCs w:val="24"/>
        </w:rPr>
        <w:t xml:space="preserve"> Ambrósio de Medeiros em 02 de setembro de 2019.</w:t>
      </w:r>
    </w:p>
    <w:p w:rsidR="000F3FB7" w:rsidRPr="00AB620B" w:rsidRDefault="000F3FB7" w:rsidP="000F3FB7">
      <w:pPr>
        <w:jc w:val="center"/>
        <w:rPr>
          <w:rFonts w:ascii="Times New Roman" w:hAnsi="Times New Roman" w:cs="Times New Roman"/>
          <w:sz w:val="24"/>
          <w:szCs w:val="24"/>
        </w:rPr>
      </w:pPr>
    </w:p>
    <w:sectPr w:rsidR="000F3FB7" w:rsidRPr="00AB620B" w:rsidSect="00501839">
      <w:headerReference w:type="even" r:id="rId10"/>
      <w:headerReference w:type="default" r:id="rId11"/>
      <w:footerReference w:type="even" r:id="rId12"/>
      <w:footerReference w:type="default" r:id="rId13"/>
      <w:headerReference w:type="first" r:id="rId14"/>
      <w:footerReference w:type="first" r:id="rId15"/>
      <w:pgSz w:w="11906" w:h="16838" w:code="9"/>
      <w:pgMar w:top="2835" w:right="851" w:bottom="1985"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1E01" w:rsidRDefault="00C21E01" w:rsidP="00481D1B">
      <w:pPr>
        <w:spacing w:after="0" w:line="240" w:lineRule="auto"/>
      </w:pPr>
      <w:r>
        <w:separator/>
      </w:r>
    </w:p>
  </w:endnote>
  <w:endnote w:type="continuationSeparator" w:id="0">
    <w:p w:rsidR="00C21E01" w:rsidRDefault="00C21E01" w:rsidP="00481D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FB7" w:rsidRDefault="000F3FB7">
    <w:pPr>
      <w:pStyle w:val="Rodap"/>
    </w:pPr>
    <w:r w:rsidRPr="000F3FB7">
      <w:rPr>
        <w:noProof/>
        <w:lang w:eastAsia="pt-BR"/>
      </w:rPr>
      <w:drawing>
        <wp:anchor distT="0" distB="0" distL="114300" distR="114300" simplePos="0" relativeHeight="251663360" behindDoc="1" locked="0" layoutInCell="1" allowOverlap="1">
          <wp:simplePos x="0" y="0"/>
          <wp:positionH relativeFrom="page">
            <wp:posOffset>981075</wp:posOffset>
          </wp:positionH>
          <wp:positionV relativeFrom="paragraph">
            <wp:posOffset>-292735</wp:posOffset>
          </wp:positionV>
          <wp:extent cx="6724650" cy="1058545"/>
          <wp:effectExtent l="0" t="0" r="0" b="8255"/>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728041" cy="1058545"/>
                  </a:xfrm>
                  <a:prstGeom prst="rect">
                    <a:avLst/>
                  </a:prstGeom>
                </pic:spPr>
              </pic:pic>
            </a:graphicData>
          </a:graphic>
        </wp:anchor>
      </w:drawing>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Rodap"/>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65E0" w:rsidRDefault="00E265E0">
    <w:pPr>
      <w:pStyle w:val="Rodap"/>
    </w:pPr>
    <w:r>
      <w:rPr>
        <w:noProof/>
        <w:lang w:eastAsia="pt-BR"/>
      </w:rPr>
      <w:drawing>
        <wp:anchor distT="0" distB="0" distL="114300" distR="114300" simplePos="0" relativeHeight="251659264" behindDoc="1" locked="0" layoutInCell="1" allowOverlap="1">
          <wp:simplePos x="0" y="0"/>
          <wp:positionH relativeFrom="page">
            <wp:posOffset>832485</wp:posOffset>
          </wp:positionH>
          <wp:positionV relativeFrom="paragraph">
            <wp:posOffset>-898525</wp:posOffset>
          </wp:positionV>
          <wp:extent cx="6728041" cy="1058545"/>
          <wp:effectExtent l="0" t="0" r="0" b="825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dape-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728041" cy="1058545"/>
                  </a:xfrm>
                  <a:prstGeom prst="rect">
                    <a:avLst/>
                  </a:prstGeom>
                </pic:spPr>
              </pic:pic>
            </a:graphicData>
          </a:graphic>
        </wp:anchor>
      </w:drawing>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1E01" w:rsidRDefault="00C21E01" w:rsidP="00481D1B">
      <w:pPr>
        <w:spacing w:after="0" w:line="240" w:lineRule="auto"/>
      </w:pPr>
      <w:r>
        <w:separator/>
      </w:r>
    </w:p>
  </w:footnote>
  <w:footnote w:type="continuationSeparator" w:id="0">
    <w:p w:rsidR="00C21E01" w:rsidRDefault="00C21E01" w:rsidP="00481D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FB7" w:rsidRDefault="000F3FB7">
    <w:pPr>
      <w:pStyle w:val="Cabealho"/>
    </w:pPr>
    <w:r w:rsidRPr="000F3FB7">
      <w:rPr>
        <w:noProof/>
        <w:lang w:eastAsia="pt-BR"/>
      </w:rPr>
      <w:drawing>
        <wp:anchor distT="0" distB="0" distL="114300" distR="114300" simplePos="0" relativeHeight="251661312" behindDoc="1" locked="0" layoutInCell="1" allowOverlap="1">
          <wp:simplePos x="0" y="0"/>
          <wp:positionH relativeFrom="page">
            <wp:align>left</wp:align>
          </wp:positionH>
          <wp:positionV relativeFrom="paragraph">
            <wp:posOffset>-476250</wp:posOffset>
          </wp:positionV>
          <wp:extent cx="4943475" cy="1428750"/>
          <wp:effectExtent l="1905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943475" cy="142875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Cabealh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1D1B" w:rsidRDefault="00E265E0">
    <w:pPr>
      <w:pStyle w:val="Cabealho"/>
    </w:pPr>
    <w:r>
      <w:rPr>
        <w:noProof/>
        <w:lang w:eastAsia="pt-BR"/>
      </w:rPr>
      <w:drawing>
        <wp:anchor distT="0" distB="0" distL="114300" distR="114300" simplePos="0" relativeHeight="251658240" behindDoc="1" locked="0" layoutInCell="1" allowOverlap="1">
          <wp:simplePos x="0" y="0"/>
          <wp:positionH relativeFrom="page">
            <wp:align>left</wp:align>
          </wp:positionH>
          <wp:positionV relativeFrom="paragraph">
            <wp:posOffset>-2540</wp:posOffset>
          </wp:positionV>
          <wp:extent cx="4942943" cy="142875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ario-timbrado.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42943" cy="1428750"/>
                  </a:xfrm>
                  <a:prstGeom prst="rect">
                    <a:avLst/>
                  </a:prstGeom>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3653" w:rsidRDefault="00A6365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5017"/>
    <w:multiLevelType w:val="hybridMultilevel"/>
    <w:tmpl w:val="6BD07E38"/>
    <w:lvl w:ilvl="0" w:tplc="9CB41632">
      <w:start w:val="1"/>
      <w:numFmt w:val="lowerLetter"/>
      <w:lvlText w:val="%1)"/>
      <w:lvlJc w:val="left"/>
      <w:pPr>
        <w:ind w:left="142" w:hanging="245"/>
      </w:pPr>
      <w:rPr>
        <w:rFonts w:ascii="Times New Roman" w:eastAsia="Times New Roman" w:hAnsi="Times New Roman" w:cs="Times New Roman" w:hint="default"/>
        <w:spacing w:val="-1"/>
        <w:w w:val="100"/>
        <w:sz w:val="24"/>
        <w:szCs w:val="24"/>
        <w:lang w:val="pt-BR" w:eastAsia="pt-BR" w:bidi="pt-BR"/>
      </w:rPr>
    </w:lvl>
    <w:lvl w:ilvl="1" w:tplc="D40C5AC6">
      <w:numFmt w:val="bullet"/>
      <w:lvlText w:val="•"/>
      <w:lvlJc w:val="left"/>
      <w:pPr>
        <w:ind w:left="1074" w:hanging="245"/>
      </w:pPr>
      <w:rPr>
        <w:rFonts w:hint="default"/>
        <w:lang w:val="pt-BR" w:eastAsia="pt-BR" w:bidi="pt-BR"/>
      </w:rPr>
    </w:lvl>
    <w:lvl w:ilvl="2" w:tplc="E1B2F040">
      <w:numFmt w:val="bullet"/>
      <w:lvlText w:val="•"/>
      <w:lvlJc w:val="left"/>
      <w:pPr>
        <w:ind w:left="2009" w:hanging="245"/>
      </w:pPr>
      <w:rPr>
        <w:rFonts w:hint="default"/>
        <w:lang w:val="pt-BR" w:eastAsia="pt-BR" w:bidi="pt-BR"/>
      </w:rPr>
    </w:lvl>
    <w:lvl w:ilvl="3" w:tplc="91A02600">
      <w:numFmt w:val="bullet"/>
      <w:lvlText w:val="•"/>
      <w:lvlJc w:val="left"/>
      <w:pPr>
        <w:ind w:left="2943" w:hanging="245"/>
      </w:pPr>
      <w:rPr>
        <w:rFonts w:hint="default"/>
        <w:lang w:val="pt-BR" w:eastAsia="pt-BR" w:bidi="pt-BR"/>
      </w:rPr>
    </w:lvl>
    <w:lvl w:ilvl="4" w:tplc="1BF4DD12">
      <w:numFmt w:val="bullet"/>
      <w:lvlText w:val="•"/>
      <w:lvlJc w:val="left"/>
      <w:pPr>
        <w:ind w:left="3878" w:hanging="245"/>
      </w:pPr>
      <w:rPr>
        <w:rFonts w:hint="default"/>
        <w:lang w:val="pt-BR" w:eastAsia="pt-BR" w:bidi="pt-BR"/>
      </w:rPr>
    </w:lvl>
    <w:lvl w:ilvl="5" w:tplc="B1B64762">
      <w:numFmt w:val="bullet"/>
      <w:lvlText w:val="•"/>
      <w:lvlJc w:val="left"/>
      <w:pPr>
        <w:ind w:left="4813" w:hanging="245"/>
      </w:pPr>
      <w:rPr>
        <w:rFonts w:hint="default"/>
        <w:lang w:val="pt-BR" w:eastAsia="pt-BR" w:bidi="pt-BR"/>
      </w:rPr>
    </w:lvl>
    <w:lvl w:ilvl="6" w:tplc="D00883D6">
      <w:numFmt w:val="bullet"/>
      <w:lvlText w:val="•"/>
      <w:lvlJc w:val="left"/>
      <w:pPr>
        <w:ind w:left="5747" w:hanging="245"/>
      </w:pPr>
      <w:rPr>
        <w:rFonts w:hint="default"/>
        <w:lang w:val="pt-BR" w:eastAsia="pt-BR" w:bidi="pt-BR"/>
      </w:rPr>
    </w:lvl>
    <w:lvl w:ilvl="7" w:tplc="21DC717C">
      <w:numFmt w:val="bullet"/>
      <w:lvlText w:val="•"/>
      <w:lvlJc w:val="left"/>
      <w:pPr>
        <w:ind w:left="6682" w:hanging="245"/>
      </w:pPr>
      <w:rPr>
        <w:rFonts w:hint="default"/>
        <w:lang w:val="pt-BR" w:eastAsia="pt-BR" w:bidi="pt-BR"/>
      </w:rPr>
    </w:lvl>
    <w:lvl w:ilvl="8" w:tplc="16AAF718">
      <w:numFmt w:val="bullet"/>
      <w:lvlText w:val="•"/>
      <w:lvlJc w:val="left"/>
      <w:pPr>
        <w:ind w:left="7617" w:hanging="245"/>
      </w:pPr>
      <w:rPr>
        <w:rFonts w:hint="default"/>
        <w:lang w:val="pt-BR" w:eastAsia="pt-BR" w:bidi="pt-BR"/>
      </w:rPr>
    </w:lvl>
  </w:abstractNum>
  <w:abstractNum w:abstractNumId="1">
    <w:nsid w:val="045B5132"/>
    <w:multiLevelType w:val="hybridMultilevel"/>
    <w:tmpl w:val="7F568D72"/>
    <w:lvl w:ilvl="0" w:tplc="CF407CF4">
      <w:start w:val="1"/>
      <w:numFmt w:val="upperRoman"/>
      <w:lvlText w:val="%1"/>
      <w:lvlJc w:val="left"/>
      <w:pPr>
        <w:ind w:left="142" w:hanging="183"/>
      </w:pPr>
      <w:rPr>
        <w:rFonts w:ascii="Times New Roman" w:eastAsia="Times New Roman" w:hAnsi="Times New Roman" w:cs="Times New Roman" w:hint="default"/>
        <w:spacing w:val="-18"/>
        <w:w w:val="99"/>
        <w:sz w:val="24"/>
        <w:szCs w:val="24"/>
        <w:lang w:val="pt-BR" w:eastAsia="pt-BR" w:bidi="pt-BR"/>
      </w:rPr>
    </w:lvl>
    <w:lvl w:ilvl="1" w:tplc="112AC616">
      <w:numFmt w:val="bullet"/>
      <w:lvlText w:val="•"/>
      <w:lvlJc w:val="left"/>
      <w:pPr>
        <w:ind w:left="1074" w:hanging="183"/>
      </w:pPr>
      <w:rPr>
        <w:rFonts w:hint="default"/>
        <w:lang w:val="pt-BR" w:eastAsia="pt-BR" w:bidi="pt-BR"/>
      </w:rPr>
    </w:lvl>
    <w:lvl w:ilvl="2" w:tplc="BCEC1C32">
      <w:numFmt w:val="bullet"/>
      <w:lvlText w:val="•"/>
      <w:lvlJc w:val="left"/>
      <w:pPr>
        <w:ind w:left="2009" w:hanging="183"/>
      </w:pPr>
      <w:rPr>
        <w:rFonts w:hint="default"/>
        <w:lang w:val="pt-BR" w:eastAsia="pt-BR" w:bidi="pt-BR"/>
      </w:rPr>
    </w:lvl>
    <w:lvl w:ilvl="3" w:tplc="EEFE41FC">
      <w:numFmt w:val="bullet"/>
      <w:lvlText w:val="•"/>
      <w:lvlJc w:val="left"/>
      <w:pPr>
        <w:ind w:left="2943" w:hanging="183"/>
      </w:pPr>
      <w:rPr>
        <w:rFonts w:hint="default"/>
        <w:lang w:val="pt-BR" w:eastAsia="pt-BR" w:bidi="pt-BR"/>
      </w:rPr>
    </w:lvl>
    <w:lvl w:ilvl="4" w:tplc="F514BDEA">
      <w:numFmt w:val="bullet"/>
      <w:lvlText w:val="•"/>
      <w:lvlJc w:val="left"/>
      <w:pPr>
        <w:ind w:left="3878" w:hanging="183"/>
      </w:pPr>
      <w:rPr>
        <w:rFonts w:hint="default"/>
        <w:lang w:val="pt-BR" w:eastAsia="pt-BR" w:bidi="pt-BR"/>
      </w:rPr>
    </w:lvl>
    <w:lvl w:ilvl="5" w:tplc="4CCCA806">
      <w:numFmt w:val="bullet"/>
      <w:lvlText w:val="•"/>
      <w:lvlJc w:val="left"/>
      <w:pPr>
        <w:ind w:left="4813" w:hanging="183"/>
      </w:pPr>
      <w:rPr>
        <w:rFonts w:hint="default"/>
        <w:lang w:val="pt-BR" w:eastAsia="pt-BR" w:bidi="pt-BR"/>
      </w:rPr>
    </w:lvl>
    <w:lvl w:ilvl="6" w:tplc="8E106910">
      <w:numFmt w:val="bullet"/>
      <w:lvlText w:val="•"/>
      <w:lvlJc w:val="left"/>
      <w:pPr>
        <w:ind w:left="5747" w:hanging="183"/>
      </w:pPr>
      <w:rPr>
        <w:rFonts w:hint="default"/>
        <w:lang w:val="pt-BR" w:eastAsia="pt-BR" w:bidi="pt-BR"/>
      </w:rPr>
    </w:lvl>
    <w:lvl w:ilvl="7" w:tplc="F2706172">
      <w:numFmt w:val="bullet"/>
      <w:lvlText w:val="•"/>
      <w:lvlJc w:val="left"/>
      <w:pPr>
        <w:ind w:left="6682" w:hanging="183"/>
      </w:pPr>
      <w:rPr>
        <w:rFonts w:hint="default"/>
        <w:lang w:val="pt-BR" w:eastAsia="pt-BR" w:bidi="pt-BR"/>
      </w:rPr>
    </w:lvl>
    <w:lvl w:ilvl="8" w:tplc="C6FA12BA">
      <w:numFmt w:val="bullet"/>
      <w:lvlText w:val="•"/>
      <w:lvlJc w:val="left"/>
      <w:pPr>
        <w:ind w:left="7617" w:hanging="183"/>
      </w:pPr>
      <w:rPr>
        <w:rFonts w:hint="default"/>
        <w:lang w:val="pt-BR" w:eastAsia="pt-BR" w:bidi="pt-BR"/>
      </w:rPr>
    </w:lvl>
  </w:abstractNum>
  <w:abstractNum w:abstractNumId="2">
    <w:nsid w:val="053156AB"/>
    <w:multiLevelType w:val="hybridMultilevel"/>
    <w:tmpl w:val="71DEB7AC"/>
    <w:lvl w:ilvl="0" w:tplc="B038CA6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D2826A28">
      <w:numFmt w:val="bullet"/>
      <w:lvlText w:val="•"/>
      <w:lvlJc w:val="left"/>
      <w:pPr>
        <w:ind w:left="1074" w:hanging="137"/>
      </w:pPr>
      <w:rPr>
        <w:rFonts w:hint="default"/>
        <w:lang w:val="pt-BR" w:eastAsia="pt-BR" w:bidi="pt-BR"/>
      </w:rPr>
    </w:lvl>
    <w:lvl w:ilvl="2" w:tplc="DBE8DA4C">
      <w:numFmt w:val="bullet"/>
      <w:lvlText w:val="•"/>
      <w:lvlJc w:val="left"/>
      <w:pPr>
        <w:ind w:left="2009" w:hanging="137"/>
      </w:pPr>
      <w:rPr>
        <w:rFonts w:hint="default"/>
        <w:lang w:val="pt-BR" w:eastAsia="pt-BR" w:bidi="pt-BR"/>
      </w:rPr>
    </w:lvl>
    <w:lvl w:ilvl="3" w:tplc="142086FA">
      <w:numFmt w:val="bullet"/>
      <w:lvlText w:val="•"/>
      <w:lvlJc w:val="left"/>
      <w:pPr>
        <w:ind w:left="2943" w:hanging="137"/>
      </w:pPr>
      <w:rPr>
        <w:rFonts w:hint="default"/>
        <w:lang w:val="pt-BR" w:eastAsia="pt-BR" w:bidi="pt-BR"/>
      </w:rPr>
    </w:lvl>
    <w:lvl w:ilvl="4" w:tplc="C5E80D48">
      <w:numFmt w:val="bullet"/>
      <w:lvlText w:val="•"/>
      <w:lvlJc w:val="left"/>
      <w:pPr>
        <w:ind w:left="3878" w:hanging="137"/>
      </w:pPr>
      <w:rPr>
        <w:rFonts w:hint="default"/>
        <w:lang w:val="pt-BR" w:eastAsia="pt-BR" w:bidi="pt-BR"/>
      </w:rPr>
    </w:lvl>
    <w:lvl w:ilvl="5" w:tplc="E25C7E54">
      <w:numFmt w:val="bullet"/>
      <w:lvlText w:val="•"/>
      <w:lvlJc w:val="left"/>
      <w:pPr>
        <w:ind w:left="4813" w:hanging="137"/>
      </w:pPr>
      <w:rPr>
        <w:rFonts w:hint="default"/>
        <w:lang w:val="pt-BR" w:eastAsia="pt-BR" w:bidi="pt-BR"/>
      </w:rPr>
    </w:lvl>
    <w:lvl w:ilvl="6" w:tplc="F32ECF00">
      <w:numFmt w:val="bullet"/>
      <w:lvlText w:val="•"/>
      <w:lvlJc w:val="left"/>
      <w:pPr>
        <w:ind w:left="5747" w:hanging="137"/>
      </w:pPr>
      <w:rPr>
        <w:rFonts w:hint="default"/>
        <w:lang w:val="pt-BR" w:eastAsia="pt-BR" w:bidi="pt-BR"/>
      </w:rPr>
    </w:lvl>
    <w:lvl w:ilvl="7" w:tplc="AAA6388E">
      <w:numFmt w:val="bullet"/>
      <w:lvlText w:val="•"/>
      <w:lvlJc w:val="left"/>
      <w:pPr>
        <w:ind w:left="6682" w:hanging="137"/>
      </w:pPr>
      <w:rPr>
        <w:rFonts w:hint="default"/>
        <w:lang w:val="pt-BR" w:eastAsia="pt-BR" w:bidi="pt-BR"/>
      </w:rPr>
    </w:lvl>
    <w:lvl w:ilvl="8" w:tplc="16D66834">
      <w:numFmt w:val="bullet"/>
      <w:lvlText w:val="•"/>
      <w:lvlJc w:val="left"/>
      <w:pPr>
        <w:ind w:left="7617" w:hanging="137"/>
      </w:pPr>
      <w:rPr>
        <w:rFonts w:hint="default"/>
        <w:lang w:val="pt-BR" w:eastAsia="pt-BR" w:bidi="pt-BR"/>
      </w:rPr>
    </w:lvl>
  </w:abstractNum>
  <w:abstractNum w:abstractNumId="3">
    <w:nsid w:val="06D30EFF"/>
    <w:multiLevelType w:val="hybridMultilevel"/>
    <w:tmpl w:val="FC2E3248"/>
    <w:lvl w:ilvl="0" w:tplc="51F0E728">
      <w:start w:val="6"/>
      <w:numFmt w:val="upperRoman"/>
      <w:lvlText w:val="%1"/>
      <w:lvlJc w:val="left"/>
      <w:pPr>
        <w:ind w:left="142" w:hanging="312"/>
      </w:pPr>
      <w:rPr>
        <w:rFonts w:ascii="Times New Roman" w:eastAsia="Times New Roman" w:hAnsi="Times New Roman" w:cs="Times New Roman" w:hint="default"/>
        <w:spacing w:val="0"/>
        <w:w w:val="99"/>
        <w:sz w:val="24"/>
        <w:szCs w:val="24"/>
        <w:lang w:val="pt-BR" w:eastAsia="pt-BR" w:bidi="pt-BR"/>
      </w:rPr>
    </w:lvl>
    <w:lvl w:ilvl="1" w:tplc="A9FA763E">
      <w:numFmt w:val="bullet"/>
      <w:lvlText w:val="•"/>
      <w:lvlJc w:val="left"/>
      <w:pPr>
        <w:ind w:left="1074" w:hanging="312"/>
      </w:pPr>
      <w:rPr>
        <w:rFonts w:hint="default"/>
        <w:lang w:val="pt-BR" w:eastAsia="pt-BR" w:bidi="pt-BR"/>
      </w:rPr>
    </w:lvl>
    <w:lvl w:ilvl="2" w:tplc="CC6CD88E">
      <w:numFmt w:val="bullet"/>
      <w:lvlText w:val="•"/>
      <w:lvlJc w:val="left"/>
      <w:pPr>
        <w:ind w:left="2009" w:hanging="312"/>
      </w:pPr>
      <w:rPr>
        <w:rFonts w:hint="default"/>
        <w:lang w:val="pt-BR" w:eastAsia="pt-BR" w:bidi="pt-BR"/>
      </w:rPr>
    </w:lvl>
    <w:lvl w:ilvl="3" w:tplc="735048CE">
      <w:numFmt w:val="bullet"/>
      <w:lvlText w:val="•"/>
      <w:lvlJc w:val="left"/>
      <w:pPr>
        <w:ind w:left="2943" w:hanging="312"/>
      </w:pPr>
      <w:rPr>
        <w:rFonts w:hint="default"/>
        <w:lang w:val="pt-BR" w:eastAsia="pt-BR" w:bidi="pt-BR"/>
      </w:rPr>
    </w:lvl>
    <w:lvl w:ilvl="4" w:tplc="73B8B730">
      <w:numFmt w:val="bullet"/>
      <w:lvlText w:val="•"/>
      <w:lvlJc w:val="left"/>
      <w:pPr>
        <w:ind w:left="3878" w:hanging="312"/>
      </w:pPr>
      <w:rPr>
        <w:rFonts w:hint="default"/>
        <w:lang w:val="pt-BR" w:eastAsia="pt-BR" w:bidi="pt-BR"/>
      </w:rPr>
    </w:lvl>
    <w:lvl w:ilvl="5" w:tplc="631A4FA2">
      <w:numFmt w:val="bullet"/>
      <w:lvlText w:val="•"/>
      <w:lvlJc w:val="left"/>
      <w:pPr>
        <w:ind w:left="4813" w:hanging="312"/>
      </w:pPr>
      <w:rPr>
        <w:rFonts w:hint="default"/>
        <w:lang w:val="pt-BR" w:eastAsia="pt-BR" w:bidi="pt-BR"/>
      </w:rPr>
    </w:lvl>
    <w:lvl w:ilvl="6" w:tplc="60A619B2">
      <w:numFmt w:val="bullet"/>
      <w:lvlText w:val="•"/>
      <w:lvlJc w:val="left"/>
      <w:pPr>
        <w:ind w:left="5747" w:hanging="312"/>
      </w:pPr>
      <w:rPr>
        <w:rFonts w:hint="default"/>
        <w:lang w:val="pt-BR" w:eastAsia="pt-BR" w:bidi="pt-BR"/>
      </w:rPr>
    </w:lvl>
    <w:lvl w:ilvl="7" w:tplc="364C8ECE">
      <w:numFmt w:val="bullet"/>
      <w:lvlText w:val="•"/>
      <w:lvlJc w:val="left"/>
      <w:pPr>
        <w:ind w:left="6682" w:hanging="312"/>
      </w:pPr>
      <w:rPr>
        <w:rFonts w:hint="default"/>
        <w:lang w:val="pt-BR" w:eastAsia="pt-BR" w:bidi="pt-BR"/>
      </w:rPr>
    </w:lvl>
    <w:lvl w:ilvl="8" w:tplc="DDBAB118">
      <w:numFmt w:val="bullet"/>
      <w:lvlText w:val="•"/>
      <w:lvlJc w:val="left"/>
      <w:pPr>
        <w:ind w:left="7617" w:hanging="312"/>
      </w:pPr>
      <w:rPr>
        <w:rFonts w:hint="default"/>
        <w:lang w:val="pt-BR" w:eastAsia="pt-BR" w:bidi="pt-BR"/>
      </w:rPr>
    </w:lvl>
  </w:abstractNum>
  <w:abstractNum w:abstractNumId="4">
    <w:nsid w:val="089A2655"/>
    <w:multiLevelType w:val="hybridMultilevel"/>
    <w:tmpl w:val="8BB654E2"/>
    <w:lvl w:ilvl="0" w:tplc="DE16B19A">
      <w:start w:val="1"/>
      <w:numFmt w:val="upperRoman"/>
      <w:lvlText w:val="%1"/>
      <w:lvlJc w:val="left"/>
      <w:pPr>
        <w:ind w:left="142" w:hanging="149"/>
      </w:pPr>
      <w:rPr>
        <w:rFonts w:ascii="Times New Roman" w:eastAsia="Times New Roman" w:hAnsi="Times New Roman" w:cs="Times New Roman" w:hint="default"/>
        <w:w w:val="99"/>
        <w:sz w:val="24"/>
        <w:szCs w:val="24"/>
        <w:lang w:val="pt-BR" w:eastAsia="pt-BR" w:bidi="pt-BR"/>
      </w:rPr>
    </w:lvl>
    <w:lvl w:ilvl="1" w:tplc="ECB0AD8E">
      <w:numFmt w:val="bullet"/>
      <w:lvlText w:val="•"/>
      <w:lvlJc w:val="left"/>
      <w:pPr>
        <w:ind w:left="1074" w:hanging="149"/>
      </w:pPr>
      <w:rPr>
        <w:rFonts w:hint="default"/>
        <w:lang w:val="pt-BR" w:eastAsia="pt-BR" w:bidi="pt-BR"/>
      </w:rPr>
    </w:lvl>
    <w:lvl w:ilvl="2" w:tplc="C56A2B18">
      <w:numFmt w:val="bullet"/>
      <w:lvlText w:val="•"/>
      <w:lvlJc w:val="left"/>
      <w:pPr>
        <w:ind w:left="2009" w:hanging="149"/>
      </w:pPr>
      <w:rPr>
        <w:rFonts w:hint="default"/>
        <w:lang w:val="pt-BR" w:eastAsia="pt-BR" w:bidi="pt-BR"/>
      </w:rPr>
    </w:lvl>
    <w:lvl w:ilvl="3" w:tplc="7ABC1832">
      <w:numFmt w:val="bullet"/>
      <w:lvlText w:val="•"/>
      <w:lvlJc w:val="left"/>
      <w:pPr>
        <w:ind w:left="2943" w:hanging="149"/>
      </w:pPr>
      <w:rPr>
        <w:rFonts w:hint="default"/>
        <w:lang w:val="pt-BR" w:eastAsia="pt-BR" w:bidi="pt-BR"/>
      </w:rPr>
    </w:lvl>
    <w:lvl w:ilvl="4" w:tplc="BCA0E12C">
      <w:numFmt w:val="bullet"/>
      <w:lvlText w:val="•"/>
      <w:lvlJc w:val="left"/>
      <w:pPr>
        <w:ind w:left="3878" w:hanging="149"/>
      </w:pPr>
      <w:rPr>
        <w:rFonts w:hint="default"/>
        <w:lang w:val="pt-BR" w:eastAsia="pt-BR" w:bidi="pt-BR"/>
      </w:rPr>
    </w:lvl>
    <w:lvl w:ilvl="5" w:tplc="EB4C4482">
      <w:numFmt w:val="bullet"/>
      <w:lvlText w:val="•"/>
      <w:lvlJc w:val="left"/>
      <w:pPr>
        <w:ind w:left="4813" w:hanging="149"/>
      </w:pPr>
      <w:rPr>
        <w:rFonts w:hint="default"/>
        <w:lang w:val="pt-BR" w:eastAsia="pt-BR" w:bidi="pt-BR"/>
      </w:rPr>
    </w:lvl>
    <w:lvl w:ilvl="6" w:tplc="8DA8DD48">
      <w:numFmt w:val="bullet"/>
      <w:lvlText w:val="•"/>
      <w:lvlJc w:val="left"/>
      <w:pPr>
        <w:ind w:left="5747" w:hanging="149"/>
      </w:pPr>
      <w:rPr>
        <w:rFonts w:hint="default"/>
        <w:lang w:val="pt-BR" w:eastAsia="pt-BR" w:bidi="pt-BR"/>
      </w:rPr>
    </w:lvl>
    <w:lvl w:ilvl="7" w:tplc="D41002E8">
      <w:numFmt w:val="bullet"/>
      <w:lvlText w:val="•"/>
      <w:lvlJc w:val="left"/>
      <w:pPr>
        <w:ind w:left="6682" w:hanging="149"/>
      </w:pPr>
      <w:rPr>
        <w:rFonts w:hint="default"/>
        <w:lang w:val="pt-BR" w:eastAsia="pt-BR" w:bidi="pt-BR"/>
      </w:rPr>
    </w:lvl>
    <w:lvl w:ilvl="8" w:tplc="E4841A6E">
      <w:numFmt w:val="bullet"/>
      <w:lvlText w:val="•"/>
      <w:lvlJc w:val="left"/>
      <w:pPr>
        <w:ind w:left="7617" w:hanging="149"/>
      </w:pPr>
      <w:rPr>
        <w:rFonts w:hint="default"/>
        <w:lang w:val="pt-BR" w:eastAsia="pt-BR" w:bidi="pt-BR"/>
      </w:rPr>
    </w:lvl>
  </w:abstractNum>
  <w:abstractNum w:abstractNumId="5">
    <w:nsid w:val="0B6D0EAD"/>
    <w:multiLevelType w:val="hybridMultilevel"/>
    <w:tmpl w:val="847C0D8A"/>
    <w:lvl w:ilvl="0" w:tplc="E542CFD6">
      <w:start w:val="1"/>
      <w:numFmt w:val="upperRoman"/>
      <w:lvlText w:val="%1"/>
      <w:lvlJc w:val="left"/>
      <w:pPr>
        <w:ind w:left="142" w:hanging="147"/>
      </w:pPr>
      <w:rPr>
        <w:rFonts w:ascii="Times New Roman" w:eastAsia="Times New Roman" w:hAnsi="Times New Roman" w:cs="Times New Roman" w:hint="default"/>
        <w:w w:val="99"/>
        <w:sz w:val="24"/>
        <w:szCs w:val="24"/>
        <w:lang w:val="pt-BR" w:eastAsia="pt-BR" w:bidi="pt-BR"/>
      </w:rPr>
    </w:lvl>
    <w:lvl w:ilvl="1" w:tplc="D506C020">
      <w:numFmt w:val="bullet"/>
      <w:lvlText w:val="•"/>
      <w:lvlJc w:val="left"/>
      <w:pPr>
        <w:ind w:left="1074" w:hanging="147"/>
      </w:pPr>
      <w:rPr>
        <w:rFonts w:hint="default"/>
        <w:lang w:val="pt-BR" w:eastAsia="pt-BR" w:bidi="pt-BR"/>
      </w:rPr>
    </w:lvl>
    <w:lvl w:ilvl="2" w:tplc="0A3C21E8">
      <w:numFmt w:val="bullet"/>
      <w:lvlText w:val="•"/>
      <w:lvlJc w:val="left"/>
      <w:pPr>
        <w:ind w:left="2009" w:hanging="147"/>
      </w:pPr>
      <w:rPr>
        <w:rFonts w:hint="default"/>
        <w:lang w:val="pt-BR" w:eastAsia="pt-BR" w:bidi="pt-BR"/>
      </w:rPr>
    </w:lvl>
    <w:lvl w:ilvl="3" w:tplc="2C5ADBE2">
      <w:numFmt w:val="bullet"/>
      <w:lvlText w:val="•"/>
      <w:lvlJc w:val="left"/>
      <w:pPr>
        <w:ind w:left="2943" w:hanging="147"/>
      </w:pPr>
      <w:rPr>
        <w:rFonts w:hint="default"/>
        <w:lang w:val="pt-BR" w:eastAsia="pt-BR" w:bidi="pt-BR"/>
      </w:rPr>
    </w:lvl>
    <w:lvl w:ilvl="4" w:tplc="3126F43E">
      <w:numFmt w:val="bullet"/>
      <w:lvlText w:val="•"/>
      <w:lvlJc w:val="left"/>
      <w:pPr>
        <w:ind w:left="3878" w:hanging="147"/>
      </w:pPr>
      <w:rPr>
        <w:rFonts w:hint="default"/>
        <w:lang w:val="pt-BR" w:eastAsia="pt-BR" w:bidi="pt-BR"/>
      </w:rPr>
    </w:lvl>
    <w:lvl w:ilvl="5" w:tplc="B0F67B48">
      <w:numFmt w:val="bullet"/>
      <w:lvlText w:val="•"/>
      <w:lvlJc w:val="left"/>
      <w:pPr>
        <w:ind w:left="4813" w:hanging="147"/>
      </w:pPr>
      <w:rPr>
        <w:rFonts w:hint="default"/>
        <w:lang w:val="pt-BR" w:eastAsia="pt-BR" w:bidi="pt-BR"/>
      </w:rPr>
    </w:lvl>
    <w:lvl w:ilvl="6" w:tplc="0E4A6B7E">
      <w:numFmt w:val="bullet"/>
      <w:lvlText w:val="•"/>
      <w:lvlJc w:val="left"/>
      <w:pPr>
        <w:ind w:left="5747" w:hanging="147"/>
      </w:pPr>
      <w:rPr>
        <w:rFonts w:hint="default"/>
        <w:lang w:val="pt-BR" w:eastAsia="pt-BR" w:bidi="pt-BR"/>
      </w:rPr>
    </w:lvl>
    <w:lvl w:ilvl="7" w:tplc="2042D2DA">
      <w:numFmt w:val="bullet"/>
      <w:lvlText w:val="•"/>
      <w:lvlJc w:val="left"/>
      <w:pPr>
        <w:ind w:left="6682" w:hanging="147"/>
      </w:pPr>
      <w:rPr>
        <w:rFonts w:hint="default"/>
        <w:lang w:val="pt-BR" w:eastAsia="pt-BR" w:bidi="pt-BR"/>
      </w:rPr>
    </w:lvl>
    <w:lvl w:ilvl="8" w:tplc="91946B74">
      <w:numFmt w:val="bullet"/>
      <w:lvlText w:val="•"/>
      <w:lvlJc w:val="left"/>
      <w:pPr>
        <w:ind w:left="7617" w:hanging="147"/>
      </w:pPr>
      <w:rPr>
        <w:rFonts w:hint="default"/>
        <w:lang w:val="pt-BR" w:eastAsia="pt-BR" w:bidi="pt-BR"/>
      </w:rPr>
    </w:lvl>
  </w:abstractNum>
  <w:abstractNum w:abstractNumId="6">
    <w:nsid w:val="11E07E20"/>
    <w:multiLevelType w:val="hybridMultilevel"/>
    <w:tmpl w:val="E35E4BF6"/>
    <w:lvl w:ilvl="0" w:tplc="8A74ED00">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9AF05814">
      <w:numFmt w:val="bullet"/>
      <w:lvlText w:val="•"/>
      <w:lvlJc w:val="left"/>
      <w:pPr>
        <w:ind w:left="1074" w:hanging="178"/>
      </w:pPr>
      <w:rPr>
        <w:rFonts w:hint="default"/>
        <w:lang w:val="pt-BR" w:eastAsia="pt-BR" w:bidi="pt-BR"/>
      </w:rPr>
    </w:lvl>
    <w:lvl w:ilvl="2" w:tplc="6E80B1E0">
      <w:numFmt w:val="bullet"/>
      <w:lvlText w:val="•"/>
      <w:lvlJc w:val="left"/>
      <w:pPr>
        <w:ind w:left="2009" w:hanging="178"/>
      </w:pPr>
      <w:rPr>
        <w:rFonts w:hint="default"/>
        <w:lang w:val="pt-BR" w:eastAsia="pt-BR" w:bidi="pt-BR"/>
      </w:rPr>
    </w:lvl>
    <w:lvl w:ilvl="3" w:tplc="59A46892">
      <w:numFmt w:val="bullet"/>
      <w:lvlText w:val="•"/>
      <w:lvlJc w:val="left"/>
      <w:pPr>
        <w:ind w:left="2943" w:hanging="178"/>
      </w:pPr>
      <w:rPr>
        <w:rFonts w:hint="default"/>
        <w:lang w:val="pt-BR" w:eastAsia="pt-BR" w:bidi="pt-BR"/>
      </w:rPr>
    </w:lvl>
    <w:lvl w:ilvl="4" w:tplc="45DEB8E0">
      <w:numFmt w:val="bullet"/>
      <w:lvlText w:val="•"/>
      <w:lvlJc w:val="left"/>
      <w:pPr>
        <w:ind w:left="3878" w:hanging="178"/>
      </w:pPr>
      <w:rPr>
        <w:rFonts w:hint="default"/>
        <w:lang w:val="pt-BR" w:eastAsia="pt-BR" w:bidi="pt-BR"/>
      </w:rPr>
    </w:lvl>
    <w:lvl w:ilvl="5" w:tplc="E17850D6">
      <w:numFmt w:val="bullet"/>
      <w:lvlText w:val="•"/>
      <w:lvlJc w:val="left"/>
      <w:pPr>
        <w:ind w:left="4813" w:hanging="178"/>
      </w:pPr>
      <w:rPr>
        <w:rFonts w:hint="default"/>
        <w:lang w:val="pt-BR" w:eastAsia="pt-BR" w:bidi="pt-BR"/>
      </w:rPr>
    </w:lvl>
    <w:lvl w:ilvl="6" w:tplc="A836AA42">
      <w:numFmt w:val="bullet"/>
      <w:lvlText w:val="•"/>
      <w:lvlJc w:val="left"/>
      <w:pPr>
        <w:ind w:left="5747" w:hanging="178"/>
      </w:pPr>
      <w:rPr>
        <w:rFonts w:hint="default"/>
        <w:lang w:val="pt-BR" w:eastAsia="pt-BR" w:bidi="pt-BR"/>
      </w:rPr>
    </w:lvl>
    <w:lvl w:ilvl="7" w:tplc="3416B3C8">
      <w:numFmt w:val="bullet"/>
      <w:lvlText w:val="•"/>
      <w:lvlJc w:val="left"/>
      <w:pPr>
        <w:ind w:left="6682" w:hanging="178"/>
      </w:pPr>
      <w:rPr>
        <w:rFonts w:hint="default"/>
        <w:lang w:val="pt-BR" w:eastAsia="pt-BR" w:bidi="pt-BR"/>
      </w:rPr>
    </w:lvl>
    <w:lvl w:ilvl="8" w:tplc="849E0AA0">
      <w:numFmt w:val="bullet"/>
      <w:lvlText w:val="•"/>
      <w:lvlJc w:val="left"/>
      <w:pPr>
        <w:ind w:left="7617" w:hanging="178"/>
      </w:pPr>
      <w:rPr>
        <w:rFonts w:hint="default"/>
        <w:lang w:val="pt-BR" w:eastAsia="pt-BR" w:bidi="pt-BR"/>
      </w:rPr>
    </w:lvl>
  </w:abstractNum>
  <w:abstractNum w:abstractNumId="7">
    <w:nsid w:val="1BB81D90"/>
    <w:multiLevelType w:val="hybridMultilevel"/>
    <w:tmpl w:val="CAD606D2"/>
    <w:lvl w:ilvl="0" w:tplc="E73A2C38">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6E6016A">
      <w:numFmt w:val="bullet"/>
      <w:lvlText w:val="•"/>
      <w:lvlJc w:val="left"/>
      <w:pPr>
        <w:ind w:left="1074" w:hanging="137"/>
      </w:pPr>
      <w:rPr>
        <w:rFonts w:hint="default"/>
        <w:lang w:val="pt-BR" w:eastAsia="pt-BR" w:bidi="pt-BR"/>
      </w:rPr>
    </w:lvl>
    <w:lvl w:ilvl="2" w:tplc="850237BE">
      <w:numFmt w:val="bullet"/>
      <w:lvlText w:val="•"/>
      <w:lvlJc w:val="left"/>
      <w:pPr>
        <w:ind w:left="2009" w:hanging="137"/>
      </w:pPr>
      <w:rPr>
        <w:rFonts w:hint="default"/>
        <w:lang w:val="pt-BR" w:eastAsia="pt-BR" w:bidi="pt-BR"/>
      </w:rPr>
    </w:lvl>
    <w:lvl w:ilvl="3" w:tplc="DE2AA2B4">
      <w:numFmt w:val="bullet"/>
      <w:lvlText w:val="•"/>
      <w:lvlJc w:val="left"/>
      <w:pPr>
        <w:ind w:left="2943" w:hanging="137"/>
      </w:pPr>
      <w:rPr>
        <w:rFonts w:hint="default"/>
        <w:lang w:val="pt-BR" w:eastAsia="pt-BR" w:bidi="pt-BR"/>
      </w:rPr>
    </w:lvl>
    <w:lvl w:ilvl="4" w:tplc="4B56AE18">
      <w:numFmt w:val="bullet"/>
      <w:lvlText w:val="•"/>
      <w:lvlJc w:val="left"/>
      <w:pPr>
        <w:ind w:left="3878" w:hanging="137"/>
      </w:pPr>
      <w:rPr>
        <w:rFonts w:hint="default"/>
        <w:lang w:val="pt-BR" w:eastAsia="pt-BR" w:bidi="pt-BR"/>
      </w:rPr>
    </w:lvl>
    <w:lvl w:ilvl="5" w:tplc="7788030C">
      <w:numFmt w:val="bullet"/>
      <w:lvlText w:val="•"/>
      <w:lvlJc w:val="left"/>
      <w:pPr>
        <w:ind w:left="4813" w:hanging="137"/>
      </w:pPr>
      <w:rPr>
        <w:rFonts w:hint="default"/>
        <w:lang w:val="pt-BR" w:eastAsia="pt-BR" w:bidi="pt-BR"/>
      </w:rPr>
    </w:lvl>
    <w:lvl w:ilvl="6" w:tplc="64C44434">
      <w:numFmt w:val="bullet"/>
      <w:lvlText w:val="•"/>
      <w:lvlJc w:val="left"/>
      <w:pPr>
        <w:ind w:left="5747" w:hanging="137"/>
      </w:pPr>
      <w:rPr>
        <w:rFonts w:hint="default"/>
        <w:lang w:val="pt-BR" w:eastAsia="pt-BR" w:bidi="pt-BR"/>
      </w:rPr>
    </w:lvl>
    <w:lvl w:ilvl="7" w:tplc="EAA08834">
      <w:numFmt w:val="bullet"/>
      <w:lvlText w:val="•"/>
      <w:lvlJc w:val="left"/>
      <w:pPr>
        <w:ind w:left="6682" w:hanging="137"/>
      </w:pPr>
      <w:rPr>
        <w:rFonts w:hint="default"/>
        <w:lang w:val="pt-BR" w:eastAsia="pt-BR" w:bidi="pt-BR"/>
      </w:rPr>
    </w:lvl>
    <w:lvl w:ilvl="8" w:tplc="A516C906">
      <w:numFmt w:val="bullet"/>
      <w:lvlText w:val="•"/>
      <w:lvlJc w:val="left"/>
      <w:pPr>
        <w:ind w:left="7617" w:hanging="137"/>
      </w:pPr>
      <w:rPr>
        <w:rFonts w:hint="default"/>
        <w:lang w:val="pt-BR" w:eastAsia="pt-BR" w:bidi="pt-BR"/>
      </w:rPr>
    </w:lvl>
  </w:abstractNum>
  <w:abstractNum w:abstractNumId="8">
    <w:nsid w:val="257B2051"/>
    <w:multiLevelType w:val="hybridMultilevel"/>
    <w:tmpl w:val="D83894BE"/>
    <w:lvl w:ilvl="0" w:tplc="C6367C7A">
      <w:start w:val="1"/>
      <w:numFmt w:val="upperRoman"/>
      <w:lvlText w:val="%1"/>
      <w:lvlJc w:val="left"/>
      <w:pPr>
        <w:ind w:left="142" w:hanging="192"/>
      </w:pPr>
      <w:rPr>
        <w:rFonts w:ascii="Times New Roman" w:eastAsia="Times New Roman" w:hAnsi="Times New Roman" w:cs="Times New Roman" w:hint="default"/>
        <w:spacing w:val="-8"/>
        <w:w w:val="99"/>
        <w:sz w:val="24"/>
        <w:szCs w:val="24"/>
        <w:lang w:val="pt-BR" w:eastAsia="pt-BR" w:bidi="pt-BR"/>
      </w:rPr>
    </w:lvl>
    <w:lvl w:ilvl="1" w:tplc="D2FA702A">
      <w:numFmt w:val="bullet"/>
      <w:lvlText w:val="•"/>
      <w:lvlJc w:val="left"/>
      <w:pPr>
        <w:ind w:left="1074" w:hanging="192"/>
      </w:pPr>
      <w:rPr>
        <w:rFonts w:hint="default"/>
        <w:lang w:val="pt-BR" w:eastAsia="pt-BR" w:bidi="pt-BR"/>
      </w:rPr>
    </w:lvl>
    <w:lvl w:ilvl="2" w:tplc="8334F228">
      <w:numFmt w:val="bullet"/>
      <w:lvlText w:val="•"/>
      <w:lvlJc w:val="left"/>
      <w:pPr>
        <w:ind w:left="2009" w:hanging="192"/>
      </w:pPr>
      <w:rPr>
        <w:rFonts w:hint="default"/>
        <w:lang w:val="pt-BR" w:eastAsia="pt-BR" w:bidi="pt-BR"/>
      </w:rPr>
    </w:lvl>
    <w:lvl w:ilvl="3" w:tplc="82F2DBDA">
      <w:numFmt w:val="bullet"/>
      <w:lvlText w:val="•"/>
      <w:lvlJc w:val="left"/>
      <w:pPr>
        <w:ind w:left="2943" w:hanging="192"/>
      </w:pPr>
      <w:rPr>
        <w:rFonts w:hint="default"/>
        <w:lang w:val="pt-BR" w:eastAsia="pt-BR" w:bidi="pt-BR"/>
      </w:rPr>
    </w:lvl>
    <w:lvl w:ilvl="4" w:tplc="B82E710E">
      <w:numFmt w:val="bullet"/>
      <w:lvlText w:val="•"/>
      <w:lvlJc w:val="left"/>
      <w:pPr>
        <w:ind w:left="3878" w:hanging="192"/>
      </w:pPr>
      <w:rPr>
        <w:rFonts w:hint="default"/>
        <w:lang w:val="pt-BR" w:eastAsia="pt-BR" w:bidi="pt-BR"/>
      </w:rPr>
    </w:lvl>
    <w:lvl w:ilvl="5" w:tplc="AA18040C">
      <w:numFmt w:val="bullet"/>
      <w:lvlText w:val="•"/>
      <w:lvlJc w:val="left"/>
      <w:pPr>
        <w:ind w:left="4813" w:hanging="192"/>
      </w:pPr>
      <w:rPr>
        <w:rFonts w:hint="default"/>
        <w:lang w:val="pt-BR" w:eastAsia="pt-BR" w:bidi="pt-BR"/>
      </w:rPr>
    </w:lvl>
    <w:lvl w:ilvl="6" w:tplc="780830C4">
      <w:numFmt w:val="bullet"/>
      <w:lvlText w:val="•"/>
      <w:lvlJc w:val="left"/>
      <w:pPr>
        <w:ind w:left="5747" w:hanging="192"/>
      </w:pPr>
      <w:rPr>
        <w:rFonts w:hint="default"/>
        <w:lang w:val="pt-BR" w:eastAsia="pt-BR" w:bidi="pt-BR"/>
      </w:rPr>
    </w:lvl>
    <w:lvl w:ilvl="7" w:tplc="5122E0DA">
      <w:numFmt w:val="bullet"/>
      <w:lvlText w:val="•"/>
      <w:lvlJc w:val="left"/>
      <w:pPr>
        <w:ind w:left="6682" w:hanging="192"/>
      </w:pPr>
      <w:rPr>
        <w:rFonts w:hint="default"/>
        <w:lang w:val="pt-BR" w:eastAsia="pt-BR" w:bidi="pt-BR"/>
      </w:rPr>
    </w:lvl>
    <w:lvl w:ilvl="8" w:tplc="8EDABC9C">
      <w:numFmt w:val="bullet"/>
      <w:lvlText w:val="•"/>
      <w:lvlJc w:val="left"/>
      <w:pPr>
        <w:ind w:left="7617" w:hanging="192"/>
      </w:pPr>
      <w:rPr>
        <w:rFonts w:hint="default"/>
        <w:lang w:val="pt-BR" w:eastAsia="pt-BR" w:bidi="pt-BR"/>
      </w:rPr>
    </w:lvl>
  </w:abstractNum>
  <w:abstractNum w:abstractNumId="9">
    <w:nsid w:val="2EB21D53"/>
    <w:multiLevelType w:val="hybridMultilevel"/>
    <w:tmpl w:val="40E4F214"/>
    <w:lvl w:ilvl="0" w:tplc="B096E824">
      <w:start w:val="10"/>
      <w:numFmt w:val="upperRoman"/>
      <w:lvlText w:val="%1"/>
      <w:lvlJc w:val="left"/>
      <w:pPr>
        <w:ind w:left="142" w:hanging="286"/>
      </w:pPr>
      <w:rPr>
        <w:rFonts w:ascii="Times New Roman" w:eastAsia="Times New Roman" w:hAnsi="Times New Roman" w:cs="Times New Roman" w:hint="default"/>
        <w:w w:val="99"/>
        <w:sz w:val="24"/>
        <w:szCs w:val="24"/>
        <w:lang w:val="pt-BR" w:eastAsia="pt-BR" w:bidi="pt-BR"/>
      </w:rPr>
    </w:lvl>
    <w:lvl w:ilvl="1" w:tplc="490E0684">
      <w:numFmt w:val="bullet"/>
      <w:lvlText w:val="•"/>
      <w:lvlJc w:val="left"/>
      <w:pPr>
        <w:ind w:left="1074" w:hanging="286"/>
      </w:pPr>
      <w:rPr>
        <w:rFonts w:hint="default"/>
        <w:lang w:val="pt-BR" w:eastAsia="pt-BR" w:bidi="pt-BR"/>
      </w:rPr>
    </w:lvl>
    <w:lvl w:ilvl="2" w:tplc="35D23E82">
      <w:numFmt w:val="bullet"/>
      <w:lvlText w:val="•"/>
      <w:lvlJc w:val="left"/>
      <w:pPr>
        <w:ind w:left="2009" w:hanging="286"/>
      </w:pPr>
      <w:rPr>
        <w:rFonts w:hint="default"/>
        <w:lang w:val="pt-BR" w:eastAsia="pt-BR" w:bidi="pt-BR"/>
      </w:rPr>
    </w:lvl>
    <w:lvl w:ilvl="3" w:tplc="5AEA45A4">
      <w:numFmt w:val="bullet"/>
      <w:lvlText w:val="•"/>
      <w:lvlJc w:val="left"/>
      <w:pPr>
        <w:ind w:left="2943" w:hanging="286"/>
      </w:pPr>
      <w:rPr>
        <w:rFonts w:hint="default"/>
        <w:lang w:val="pt-BR" w:eastAsia="pt-BR" w:bidi="pt-BR"/>
      </w:rPr>
    </w:lvl>
    <w:lvl w:ilvl="4" w:tplc="FFB2D6B2">
      <w:numFmt w:val="bullet"/>
      <w:lvlText w:val="•"/>
      <w:lvlJc w:val="left"/>
      <w:pPr>
        <w:ind w:left="3878" w:hanging="286"/>
      </w:pPr>
      <w:rPr>
        <w:rFonts w:hint="default"/>
        <w:lang w:val="pt-BR" w:eastAsia="pt-BR" w:bidi="pt-BR"/>
      </w:rPr>
    </w:lvl>
    <w:lvl w:ilvl="5" w:tplc="02B085B4">
      <w:numFmt w:val="bullet"/>
      <w:lvlText w:val="•"/>
      <w:lvlJc w:val="left"/>
      <w:pPr>
        <w:ind w:left="4813" w:hanging="286"/>
      </w:pPr>
      <w:rPr>
        <w:rFonts w:hint="default"/>
        <w:lang w:val="pt-BR" w:eastAsia="pt-BR" w:bidi="pt-BR"/>
      </w:rPr>
    </w:lvl>
    <w:lvl w:ilvl="6" w:tplc="BC602A52">
      <w:numFmt w:val="bullet"/>
      <w:lvlText w:val="•"/>
      <w:lvlJc w:val="left"/>
      <w:pPr>
        <w:ind w:left="5747" w:hanging="286"/>
      </w:pPr>
      <w:rPr>
        <w:rFonts w:hint="default"/>
        <w:lang w:val="pt-BR" w:eastAsia="pt-BR" w:bidi="pt-BR"/>
      </w:rPr>
    </w:lvl>
    <w:lvl w:ilvl="7" w:tplc="E5D6C528">
      <w:numFmt w:val="bullet"/>
      <w:lvlText w:val="•"/>
      <w:lvlJc w:val="left"/>
      <w:pPr>
        <w:ind w:left="6682" w:hanging="286"/>
      </w:pPr>
      <w:rPr>
        <w:rFonts w:hint="default"/>
        <w:lang w:val="pt-BR" w:eastAsia="pt-BR" w:bidi="pt-BR"/>
      </w:rPr>
    </w:lvl>
    <w:lvl w:ilvl="8" w:tplc="0634565A">
      <w:numFmt w:val="bullet"/>
      <w:lvlText w:val="•"/>
      <w:lvlJc w:val="left"/>
      <w:pPr>
        <w:ind w:left="7617" w:hanging="286"/>
      </w:pPr>
      <w:rPr>
        <w:rFonts w:hint="default"/>
        <w:lang w:val="pt-BR" w:eastAsia="pt-BR" w:bidi="pt-BR"/>
      </w:rPr>
    </w:lvl>
  </w:abstractNum>
  <w:abstractNum w:abstractNumId="10">
    <w:nsid w:val="37F91C78"/>
    <w:multiLevelType w:val="hybridMultilevel"/>
    <w:tmpl w:val="9F8A23BE"/>
    <w:lvl w:ilvl="0" w:tplc="93989662">
      <w:start w:val="1"/>
      <w:numFmt w:val="lowerLetter"/>
      <w:lvlText w:val="%1)"/>
      <w:lvlJc w:val="left"/>
      <w:pPr>
        <w:ind w:left="142" w:hanging="250"/>
      </w:pPr>
      <w:rPr>
        <w:rFonts w:ascii="Times New Roman" w:eastAsia="Times New Roman" w:hAnsi="Times New Roman" w:cs="Times New Roman" w:hint="default"/>
        <w:spacing w:val="-1"/>
        <w:w w:val="100"/>
        <w:sz w:val="24"/>
        <w:szCs w:val="24"/>
        <w:lang w:val="pt-BR" w:eastAsia="pt-BR" w:bidi="pt-BR"/>
      </w:rPr>
    </w:lvl>
    <w:lvl w:ilvl="1" w:tplc="B5B21DC6">
      <w:numFmt w:val="bullet"/>
      <w:lvlText w:val="•"/>
      <w:lvlJc w:val="left"/>
      <w:pPr>
        <w:ind w:left="1074" w:hanging="250"/>
      </w:pPr>
      <w:rPr>
        <w:rFonts w:hint="default"/>
        <w:lang w:val="pt-BR" w:eastAsia="pt-BR" w:bidi="pt-BR"/>
      </w:rPr>
    </w:lvl>
    <w:lvl w:ilvl="2" w:tplc="7840C124">
      <w:numFmt w:val="bullet"/>
      <w:lvlText w:val="•"/>
      <w:lvlJc w:val="left"/>
      <w:pPr>
        <w:ind w:left="2009" w:hanging="250"/>
      </w:pPr>
      <w:rPr>
        <w:rFonts w:hint="default"/>
        <w:lang w:val="pt-BR" w:eastAsia="pt-BR" w:bidi="pt-BR"/>
      </w:rPr>
    </w:lvl>
    <w:lvl w:ilvl="3" w:tplc="2E3C2286">
      <w:numFmt w:val="bullet"/>
      <w:lvlText w:val="•"/>
      <w:lvlJc w:val="left"/>
      <w:pPr>
        <w:ind w:left="2943" w:hanging="250"/>
      </w:pPr>
      <w:rPr>
        <w:rFonts w:hint="default"/>
        <w:lang w:val="pt-BR" w:eastAsia="pt-BR" w:bidi="pt-BR"/>
      </w:rPr>
    </w:lvl>
    <w:lvl w:ilvl="4" w:tplc="ED90405A">
      <w:numFmt w:val="bullet"/>
      <w:lvlText w:val="•"/>
      <w:lvlJc w:val="left"/>
      <w:pPr>
        <w:ind w:left="3878" w:hanging="250"/>
      </w:pPr>
      <w:rPr>
        <w:rFonts w:hint="default"/>
        <w:lang w:val="pt-BR" w:eastAsia="pt-BR" w:bidi="pt-BR"/>
      </w:rPr>
    </w:lvl>
    <w:lvl w:ilvl="5" w:tplc="416AD49E">
      <w:numFmt w:val="bullet"/>
      <w:lvlText w:val="•"/>
      <w:lvlJc w:val="left"/>
      <w:pPr>
        <w:ind w:left="4813" w:hanging="250"/>
      </w:pPr>
      <w:rPr>
        <w:rFonts w:hint="default"/>
        <w:lang w:val="pt-BR" w:eastAsia="pt-BR" w:bidi="pt-BR"/>
      </w:rPr>
    </w:lvl>
    <w:lvl w:ilvl="6" w:tplc="6BC87076">
      <w:numFmt w:val="bullet"/>
      <w:lvlText w:val="•"/>
      <w:lvlJc w:val="left"/>
      <w:pPr>
        <w:ind w:left="5747" w:hanging="250"/>
      </w:pPr>
      <w:rPr>
        <w:rFonts w:hint="default"/>
        <w:lang w:val="pt-BR" w:eastAsia="pt-BR" w:bidi="pt-BR"/>
      </w:rPr>
    </w:lvl>
    <w:lvl w:ilvl="7" w:tplc="E8907C78">
      <w:numFmt w:val="bullet"/>
      <w:lvlText w:val="•"/>
      <w:lvlJc w:val="left"/>
      <w:pPr>
        <w:ind w:left="6682" w:hanging="250"/>
      </w:pPr>
      <w:rPr>
        <w:rFonts w:hint="default"/>
        <w:lang w:val="pt-BR" w:eastAsia="pt-BR" w:bidi="pt-BR"/>
      </w:rPr>
    </w:lvl>
    <w:lvl w:ilvl="8" w:tplc="905468CE">
      <w:numFmt w:val="bullet"/>
      <w:lvlText w:val="•"/>
      <w:lvlJc w:val="left"/>
      <w:pPr>
        <w:ind w:left="7617" w:hanging="250"/>
      </w:pPr>
      <w:rPr>
        <w:rFonts w:hint="default"/>
        <w:lang w:val="pt-BR" w:eastAsia="pt-BR" w:bidi="pt-BR"/>
      </w:rPr>
    </w:lvl>
  </w:abstractNum>
  <w:abstractNum w:abstractNumId="11">
    <w:nsid w:val="39D4380F"/>
    <w:multiLevelType w:val="hybridMultilevel"/>
    <w:tmpl w:val="9664097A"/>
    <w:lvl w:ilvl="0" w:tplc="CC6A9F4E">
      <w:start w:val="1"/>
      <w:numFmt w:val="upperRoman"/>
      <w:lvlText w:val="%1"/>
      <w:lvlJc w:val="left"/>
      <w:pPr>
        <w:ind w:left="142" w:hanging="178"/>
      </w:pPr>
      <w:rPr>
        <w:rFonts w:ascii="Times New Roman" w:eastAsia="Times New Roman" w:hAnsi="Times New Roman" w:cs="Times New Roman" w:hint="default"/>
        <w:spacing w:val="-23"/>
        <w:w w:val="99"/>
        <w:sz w:val="24"/>
        <w:szCs w:val="24"/>
        <w:lang w:val="pt-BR" w:eastAsia="pt-BR" w:bidi="pt-BR"/>
      </w:rPr>
    </w:lvl>
    <w:lvl w:ilvl="1" w:tplc="2392FA0A">
      <w:numFmt w:val="bullet"/>
      <w:lvlText w:val="•"/>
      <w:lvlJc w:val="left"/>
      <w:pPr>
        <w:ind w:left="1074" w:hanging="178"/>
      </w:pPr>
      <w:rPr>
        <w:rFonts w:hint="default"/>
        <w:lang w:val="pt-BR" w:eastAsia="pt-BR" w:bidi="pt-BR"/>
      </w:rPr>
    </w:lvl>
    <w:lvl w:ilvl="2" w:tplc="18C468BC">
      <w:numFmt w:val="bullet"/>
      <w:lvlText w:val="•"/>
      <w:lvlJc w:val="left"/>
      <w:pPr>
        <w:ind w:left="2009" w:hanging="178"/>
      </w:pPr>
      <w:rPr>
        <w:rFonts w:hint="default"/>
        <w:lang w:val="pt-BR" w:eastAsia="pt-BR" w:bidi="pt-BR"/>
      </w:rPr>
    </w:lvl>
    <w:lvl w:ilvl="3" w:tplc="803E3742">
      <w:numFmt w:val="bullet"/>
      <w:lvlText w:val="•"/>
      <w:lvlJc w:val="left"/>
      <w:pPr>
        <w:ind w:left="2943" w:hanging="178"/>
      </w:pPr>
      <w:rPr>
        <w:rFonts w:hint="default"/>
        <w:lang w:val="pt-BR" w:eastAsia="pt-BR" w:bidi="pt-BR"/>
      </w:rPr>
    </w:lvl>
    <w:lvl w:ilvl="4" w:tplc="5052E7B6">
      <w:numFmt w:val="bullet"/>
      <w:lvlText w:val="•"/>
      <w:lvlJc w:val="left"/>
      <w:pPr>
        <w:ind w:left="3878" w:hanging="178"/>
      </w:pPr>
      <w:rPr>
        <w:rFonts w:hint="default"/>
        <w:lang w:val="pt-BR" w:eastAsia="pt-BR" w:bidi="pt-BR"/>
      </w:rPr>
    </w:lvl>
    <w:lvl w:ilvl="5" w:tplc="F0848346">
      <w:numFmt w:val="bullet"/>
      <w:lvlText w:val="•"/>
      <w:lvlJc w:val="left"/>
      <w:pPr>
        <w:ind w:left="4813" w:hanging="178"/>
      </w:pPr>
      <w:rPr>
        <w:rFonts w:hint="default"/>
        <w:lang w:val="pt-BR" w:eastAsia="pt-BR" w:bidi="pt-BR"/>
      </w:rPr>
    </w:lvl>
    <w:lvl w:ilvl="6" w:tplc="A5067A40">
      <w:numFmt w:val="bullet"/>
      <w:lvlText w:val="•"/>
      <w:lvlJc w:val="left"/>
      <w:pPr>
        <w:ind w:left="5747" w:hanging="178"/>
      </w:pPr>
      <w:rPr>
        <w:rFonts w:hint="default"/>
        <w:lang w:val="pt-BR" w:eastAsia="pt-BR" w:bidi="pt-BR"/>
      </w:rPr>
    </w:lvl>
    <w:lvl w:ilvl="7" w:tplc="8F2E5D8E">
      <w:numFmt w:val="bullet"/>
      <w:lvlText w:val="•"/>
      <w:lvlJc w:val="left"/>
      <w:pPr>
        <w:ind w:left="6682" w:hanging="178"/>
      </w:pPr>
      <w:rPr>
        <w:rFonts w:hint="default"/>
        <w:lang w:val="pt-BR" w:eastAsia="pt-BR" w:bidi="pt-BR"/>
      </w:rPr>
    </w:lvl>
    <w:lvl w:ilvl="8" w:tplc="A0987BC4">
      <w:numFmt w:val="bullet"/>
      <w:lvlText w:val="•"/>
      <w:lvlJc w:val="left"/>
      <w:pPr>
        <w:ind w:left="7617" w:hanging="178"/>
      </w:pPr>
      <w:rPr>
        <w:rFonts w:hint="default"/>
        <w:lang w:val="pt-BR" w:eastAsia="pt-BR" w:bidi="pt-BR"/>
      </w:rPr>
    </w:lvl>
  </w:abstractNum>
  <w:abstractNum w:abstractNumId="12">
    <w:nsid w:val="3E4F2DF9"/>
    <w:multiLevelType w:val="hybridMultilevel"/>
    <w:tmpl w:val="D1D0D974"/>
    <w:lvl w:ilvl="0" w:tplc="C6B6D706">
      <w:start w:val="1"/>
      <w:numFmt w:val="upperRoman"/>
      <w:lvlText w:val="%1"/>
      <w:lvlJc w:val="left"/>
      <w:pPr>
        <w:ind w:left="142" w:hanging="173"/>
      </w:pPr>
      <w:rPr>
        <w:rFonts w:ascii="Times New Roman" w:eastAsia="Times New Roman" w:hAnsi="Times New Roman" w:cs="Times New Roman" w:hint="default"/>
        <w:spacing w:val="-28"/>
        <w:w w:val="99"/>
        <w:sz w:val="24"/>
        <w:szCs w:val="24"/>
        <w:lang w:val="pt-BR" w:eastAsia="pt-BR" w:bidi="pt-BR"/>
      </w:rPr>
    </w:lvl>
    <w:lvl w:ilvl="1" w:tplc="9C52845A">
      <w:numFmt w:val="bullet"/>
      <w:lvlText w:val="•"/>
      <w:lvlJc w:val="left"/>
      <w:pPr>
        <w:ind w:left="1074" w:hanging="173"/>
      </w:pPr>
      <w:rPr>
        <w:rFonts w:hint="default"/>
        <w:lang w:val="pt-BR" w:eastAsia="pt-BR" w:bidi="pt-BR"/>
      </w:rPr>
    </w:lvl>
    <w:lvl w:ilvl="2" w:tplc="DC86A6B8">
      <w:numFmt w:val="bullet"/>
      <w:lvlText w:val="•"/>
      <w:lvlJc w:val="left"/>
      <w:pPr>
        <w:ind w:left="2009" w:hanging="173"/>
      </w:pPr>
      <w:rPr>
        <w:rFonts w:hint="default"/>
        <w:lang w:val="pt-BR" w:eastAsia="pt-BR" w:bidi="pt-BR"/>
      </w:rPr>
    </w:lvl>
    <w:lvl w:ilvl="3" w:tplc="8DD82412">
      <w:numFmt w:val="bullet"/>
      <w:lvlText w:val="•"/>
      <w:lvlJc w:val="left"/>
      <w:pPr>
        <w:ind w:left="2943" w:hanging="173"/>
      </w:pPr>
      <w:rPr>
        <w:rFonts w:hint="default"/>
        <w:lang w:val="pt-BR" w:eastAsia="pt-BR" w:bidi="pt-BR"/>
      </w:rPr>
    </w:lvl>
    <w:lvl w:ilvl="4" w:tplc="228E1DDE">
      <w:numFmt w:val="bullet"/>
      <w:lvlText w:val="•"/>
      <w:lvlJc w:val="left"/>
      <w:pPr>
        <w:ind w:left="3878" w:hanging="173"/>
      </w:pPr>
      <w:rPr>
        <w:rFonts w:hint="default"/>
        <w:lang w:val="pt-BR" w:eastAsia="pt-BR" w:bidi="pt-BR"/>
      </w:rPr>
    </w:lvl>
    <w:lvl w:ilvl="5" w:tplc="1924E154">
      <w:numFmt w:val="bullet"/>
      <w:lvlText w:val="•"/>
      <w:lvlJc w:val="left"/>
      <w:pPr>
        <w:ind w:left="4813" w:hanging="173"/>
      </w:pPr>
      <w:rPr>
        <w:rFonts w:hint="default"/>
        <w:lang w:val="pt-BR" w:eastAsia="pt-BR" w:bidi="pt-BR"/>
      </w:rPr>
    </w:lvl>
    <w:lvl w:ilvl="6" w:tplc="D4F2F56E">
      <w:numFmt w:val="bullet"/>
      <w:lvlText w:val="•"/>
      <w:lvlJc w:val="left"/>
      <w:pPr>
        <w:ind w:left="5747" w:hanging="173"/>
      </w:pPr>
      <w:rPr>
        <w:rFonts w:hint="default"/>
        <w:lang w:val="pt-BR" w:eastAsia="pt-BR" w:bidi="pt-BR"/>
      </w:rPr>
    </w:lvl>
    <w:lvl w:ilvl="7" w:tplc="4348A648">
      <w:numFmt w:val="bullet"/>
      <w:lvlText w:val="•"/>
      <w:lvlJc w:val="left"/>
      <w:pPr>
        <w:ind w:left="6682" w:hanging="173"/>
      </w:pPr>
      <w:rPr>
        <w:rFonts w:hint="default"/>
        <w:lang w:val="pt-BR" w:eastAsia="pt-BR" w:bidi="pt-BR"/>
      </w:rPr>
    </w:lvl>
    <w:lvl w:ilvl="8" w:tplc="A1A84368">
      <w:numFmt w:val="bullet"/>
      <w:lvlText w:val="•"/>
      <w:lvlJc w:val="left"/>
      <w:pPr>
        <w:ind w:left="7617" w:hanging="173"/>
      </w:pPr>
      <w:rPr>
        <w:rFonts w:hint="default"/>
        <w:lang w:val="pt-BR" w:eastAsia="pt-BR" w:bidi="pt-BR"/>
      </w:rPr>
    </w:lvl>
  </w:abstractNum>
  <w:abstractNum w:abstractNumId="13">
    <w:nsid w:val="3E74201A"/>
    <w:multiLevelType w:val="hybridMultilevel"/>
    <w:tmpl w:val="871C9E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9F32A82"/>
    <w:multiLevelType w:val="hybridMultilevel"/>
    <w:tmpl w:val="116250DC"/>
    <w:lvl w:ilvl="0" w:tplc="62BE7A7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4FE6AEA4">
      <w:numFmt w:val="bullet"/>
      <w:lvlText w:val="•"/>
      <w:lvlJc w:val="left"/>
      <w:pPr>
        <w:ind w:left="1074" w:hanging="137"/>
      </w:pPr>
      <w:rPr>
        <w:rFonts w:hint="default"/>
        <w:lang w:val="pt-BR" w:eastAsia="pt-BR" w:bidi="pt-BR"/>
      </w:rPr>
    </w:lvl>
    <w:lvl w:ilvl="2" w:tplc="4922F5FC">
      <w:numFmt w:val="bullet"/>
      <w:lvlText w:val="•"/>
      <w:lvlJc w:val="left"/>
      <w:pPr>
        <w:ind w:left="2009" w:hanging="137"/>
      </w:pPr>
      <w:rPr>
        <w:rFonts w:hint="default"/>
        <w:lang w:val="pt-BR" w:eastAsia="pt-BR" w:bidi="pt-BR"/>
      </w:rPr>
    </w:lvl>
    <w:lvl w:ilvl="3" w:tplc="6FDE29EE">
      <w:numFmt w:val="bullet"/>
      <w:lvlText w:val="•"/>
      <w:lvlJc w:val="left"/>
      <w:pPr>
        <w:ind w:left="2943" w:hanging="137"/>
      </w:pPr>
      <w:rPr>
        <w:rFonts w:hint="default"/>
        <w:lang w:val="pt-BR" w:eastAsia="pt-BR" w:bidi="pt-BR"/>
      </w:rPr>
    </w:lvl>
    <w:lvl w:ilvl="4" w:tplc="0EE25F7E">
      <w:numFmt w:val="bullet"/>
      <w:lvlText w:val="•"/>
      <w:lvlJc w:val="left"/>
      <w:pPr>
        <w:ind w:left="3878" w:hanging="137"/>
      </w:pPr>
      <w:rPr>
        <w:rFonts w:hint="default"/>
        <w:lang w:val="pt-BR" w:eastAsia="pt-BR" w:bidi="pt-BR"/>
      </w:rPr>
    </w:lvl>
    <w:lvl w:ilvl="5" w:tplc="005E8AD2">
      <w:numFmt w:val="bullet"/>
      <w:lvlText w:val="•"/>
      <w:lvlJc w:val="left"/>
      <w:pPr>
        <w:ind w:left="4813" w:hanging="137"/>
      </w:pPr>
      <w:rPr>
        <w:rFonts w:hint="default"/>
        <w:lang w:val="pt-BR" w:eastAsia="pt-BR" w:bidi="pt-BR"/>
      </w:rPr>
    </w:lvl>
    <w:lvl w:ilvl="6" w:tplc="175C9594">
      <w:numFmt w:val="bullet"/>
      <w:lvlText w:val="•"/>
      <w:lvlJc w:val="left"/>
      <w:pPr>
        <w:ind w:left="5747" w:hanging="137"/>
      </w:pPr>
      <w:rPr>
        <w:rFonts w:hint="default"/>
        <w:lang w:val="pt-BR" w:eastAsia="pt-BR" w:bidi="pt-BR"/>
      </w:rPr>
    </w:lvl>
    <w:lvl w:ilvl="7" w:tplc="E69A53FC">
      <w:numFmt w:val="bullet"/>
      <w:lvlText w:val="•"/>
      <w:lvlJc w:val="left"/>
      <w:pPr>
        <w:ind w:left="6682" w:hanging="137"/>
      </w:pPr>
      <w:rPr>
        <w:rFonts w:hint="default"/>
        <w:lang w:val="pt-BR" w:eastAsia="pt-BR" w:bidi="pt-BR"/>
      </w:rPr>
    </w:lvl>
    <w:lvl w:ilvl="8" w:tplc="806AE6C8">
      <w:numFmt w:val="bullet"/>
      <w:lvlText w:val="•"/>
      <w:lvlJc w:val="left"/>
      <w:pPr>
        <w:ind w:left="7617" w:hanging="137"/>
      </w:pPr>
      <w:rPr>
        <w:rFonts w:hint="default"/>
        <w:lang w:val="pt-BR" w:eastAsia="pt-BR" w:bidi="pt-BR"/>
      </w:rPr>
    </w:lvl>
  </w:abstractNum>
  <w:abstractNum w:abstractNumId="15">
    <w:nsid w:val="4DA0269D"/>
    <w:multiLevelType w:val="hybridMultilevel"/>
    <w:tmpl w:val="1BB2FA6A"/>
    <w:lvl w:ilvl="0" w:tplc="707E06D4">
      <w:start w:val="1"/>
      <w:numFmt w:val="upperRoman"/>
      <w:lvlText w:val="%1"/>
      <w:lvlJc w:val="left"/>
      <w:pPr>
        <w:ind w:left="278" w:hanging="137"/>
      </w:pPr>
      <w:rPr>
        <w:rFonts w:ascii="Times New Roman" w:eastAsia="Times New Roman" w:hAnsi="Times New Roman" w:cs="Times New Roman" w:hint="default"/>
        <w:w w:val="99"/>
        <w:sz w:val="24"/>
        <w:szCs w:val="24"/>
        <w:lang w:val="pt-BR" w:eastAsia="pt-BR" w:bidi="pt-BR"/>
      </w:rPr>
    </w:lvl>
    <w:lvl w:ilvl="1" w:tplc="5E0A4374">
      <w:numFmt w:val="bullet"/>
      <w:lvlText w:val="•"/>
      <w:lvlJc w:val="left"/>
      <w:pPr>
        <w:ind w:left="1200" w:hanging="137"/>
      </w:pPr>
      <w:rPr>
        <w:rFonts w:hint="default"/>
        <w:lang w:val="pt-BR" w:eastAsia="pt-BR" w:bidi="pt-BR"/>
      </w:rPr>
    </w:lvl>
    <w:lvl w:ilvl="2" w:tplc="3CE8DD8A">
      <w:numFmt w:val="bullet"/>
      <w:lvlText w:val="•"/>
      <w:lvlJc w:val="left"/>
      <w:pPr>
        <w:ind w:left="2121" w:hanging="137"/>
      </w:pPr>
      <w:rPr>
        <w:rFonts w:hint="default"/>
        <w:lang w:val="pt-BR" w:eastAsia="pt-BR" w:bidi="pt-BR"/>
      </w:rPr>
    </w:lvl>
    <w:lvl w:ilvl="3" w:tplc="949A55F6">
      <w:numFmt w:val="bullet"/>
      <w:lvlText w:val="•"/>
      <w:lvlJc w:val="left"/>
      <w:pPr>
        <w:ind w:left="3041" w:hanging="137"/>
      </w:pPr>
      <w:rPr>
        <w:rFonts w:hint="default"/>
        <w:lang w:val="pt-BR" w:eastAsia="pt-BR" w:bidi="pt-BR"/>
      </w:rPr>
    </w:lvl>
    <w:lvl w:ilvl="4" w:tplc="1908CAFC">
      <w:numFmt w:val="bullet"/>
      <w:lvlText w:val="•"/>
      <w:lvlJc w:val="left"/>
      <w:pPr>
        <w:ind w:left="3962" w:hanging="137"/>
      </w:pPr>
      <w:rPr>
        <w:rFonts w:hint="default"/>
        <w:lang w:val="pt-BR" w:eastAsia="pt-BR" w:bidi="pt-BR"/>
      </w:rPr>
    </w:lvl>
    <w:lvl w:ilvl="5" w:tplc="9CB65B6A">
      <w:numFmt w:val="bullet"/>
      <w:lvlText w:val="•"/>
      <w:lvlJc w:val="left"/>
      <w:pPr>
        <w:ind w:left="4883" w:hanging="137"/>
      </w:pPr>
      <w:rPr>
        <w:rFonts w:hint="default"/>
        <w:lang w:val="pt-BR" w:eastAsia="pt-BR" w:bidi="pt-BR"/>
      </w:rPr>
    </w:lvl>
    <w:lvl w:ilvl="6" w:tplc="60ECDD68">
      <w:numFmt w:val="bullet"/>
      <w:lvlText w:val="•"/>
      <w:lvlJc w:val="left"/>
      <w:pPr>
        <w:ind w:left="5803" w:hanging="137"/>
      </w:pPr>
      <w:rPr>
        <w:rFonts w:hint="default"/>
        <w:lang w:val="pt-BR" w:eastAsia="pt-BR" w:bidi="pt-BR"/>
      </w:rPr>
    </w:lvl>
    <w:lvl w:ilvl="7" w:tplc="84FC37C8">
      <w:numFmt w:val="bullet"/>
      <w:lvlText w:val="•"/>
      <w:lvlJc w:val="left"/>
      <w:pPr>
        <w:ind w:left="6724" w:hanging="137"/>
      </w:pPr>
      <w:rPr>
        <w:rFonts w:hint="default"/>
        <w:lang w:val="pt-BR" w:eastAsia="pt-BR" w:bidi="pt-BR"/>
      </w:rPr>
    </w:lvl>
    <w:lvl w:ilvl="8" w:tplc="51244246">
      <w:numFmt w:val="bullet"/>
      <w:lvlText w:val="•"/>
      <w:lvlJc w:val="left"/>
      <w:pPr>
        <w:ind w:left="7645" w:hanging="137"/>
      </w:pPr>
      <w:rPr>
        <w:rFonts w:hint="default"/>
        <w:lang w:val="pt-BR" w:eastAsia="pt-BR" w:bidi="pt-BR"/>
      </w:rPr>
    </w:lvl>
  </w:abstractNum>
  <w:abstractNum w:abstractNumId="16">
    <w:nsid w:val="4EA97272"/>
    <w:multiLevelType w:val="hybridMultilevel"/>
    <w:tmpl w:val="B6F2F74E"/>
    <w:lvl w:ilvl="0" w:tplc="11182CA0">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631CB28A">
      <w:numFmt w:val="bullet"/>
      <w:lvlText w:val="•"/>
      <w:lvlJc w:val="left"/>
      <w:pPr>
        <w:ind w:left="1074" w:hanging="137"/>
      </w:pPr>
      <w:rPr>
        <w:rFonts w:hint="default"/>
        <w:lang w:val="pt-BR" w:eastAsia="pt-BR" w:bidi="pt-BR"/>
      </w:rPr>
    </w:lvl>
    <w:lvl w:ilvl="2" w:tplc="EDF0BD56">
      <w:numFmt w:val="bullet"/>
      <w:lvlText w:val="•"/>
      <w:lvlJc w:val="left"/>
      <w:pPr>
        <w:ind w:left="2009" w:hanging="137"/>
      </w:pPr>
      <w:rPr>
        <w:rFonts w:hint="default"/>
        <w:lang w:val="pt-BR" w:eastAsia="pt-BR" w:bidi="pt-BR"/>
      </w:rPr>
    </w:lvl>
    <w:lvl w:ilvl="3" w:tplc="04DE33CC">
      <w:numFmt w:val="bullet"/>
      <w:lvlText w:val="•"/>
      <w:lvlJc w:val="left"/>
      <w:pPr>
        <w:ind w:left="2943" w:hanging="137"/>
      </w:pPr>
      <w:rPr>
        <w:rFonts w:hint="default"/>
        <w:lang w:val="pt-BR" w:eastAsia="pt-BR" w:bidi="pt-BR"/>
      </w:rPr>
    </w:lvl>
    <w:lvl w:ilvl="4" w:tplc="5F48ABE4">
      <w:numFmt w:val="bullet"/>
      <w:lvlText w:val="•"/>
      <w:lvlJc w:val="left"/>
      <w:pPr>
        <w:ind w:left="3878" w:hanging="137"/>
      </w:pPr>
      <w:rPr>
        <w:rFonts w:hint="default"/>
        <w:lang w:val="pt-BR" w:eastAsia="pt-BR" w:bidi="pt-BR"/>
      </w:rPr>
    </w:lvl>
    <w:lvl w:ilvl="5" w:tplc="D96489BE">
      <w:numFmt w:val="bullet"/>
      <w:lvlText w:val="•"/>
      <w:lvlJc w:val="left"/>
      <w:pPr>
        <w:ind w:left="4813" w:hanging="137"/>
      </w:pPr>
      <w:rPr>
        <w:rFonts w:hint="default"/>
        <w:lang w:val="pt-BR" w:eastAsia="pt-BR" w:bidi="pt-BR"/>
      </w:rPr>
    </w:lvl>
    <w:lvl w:ilvl="6" w:tplc="BBC62936">
      <w:numFmt w:val="bullet"/>
      <w:lvlText w:val="•"/>
      <w:lvlJc w:val="left"/>
      <w:pPr>
        <w:ind w:left="5747" w:hanging="137"/>
      </w:pPr>
      <w:rPr>
        <w:rFonts w:hint="default"/>
        <w:lang w:val="pt-BR" w:eastAsia="pt-BR" w:bidi="pt-BR"/>
      </w:rPr>
    </w:lvl>
    <w:lvl w:ilvl="7" w:tplc="6E425078">
      <w:numFmt w:val="bullet"/>
      <w:lvlText w:val="•"/>
      <w:lvlJc w:val="left"/>
      <w:pPr>
        <w:ind w:left="6682" w:hanging="137"/>
      </w:pPr>
      <w:rPr>
        <w:rFonts w:hint="default"/>
        <w:lang w:val="pt-BR" w:eastAsia="pt-BR" w:bidi="pt-BR"/>
      </w:rPr>
    </w:lvl>
    <w:lvl w:ilvl="8" w:tplc="5CDA97FA">
      <w:numFmt w:val="bullet"/>
      <w:lvlText w:val="•"/>
      <w:lvlJc w:val="left"/>
      <w:pPr>
        <w:ind w:left="7617" w:hanging="137"/>
      </w:pPr>
      <w:rPr>
        <w:rFonts w:hint="default"/>
        <w:lang w:val="pt-BR" w:eastAsia="pt-BR" w:bidi="pt-BR"/>
      </w:rPr>
    </w:lvl>
  </w:abstractNum>
  <w:abstractNum w:abstractNumId="17">
    <w:nsid w:val="531A5F37"/>
    <w:multiLevelType w:val="hybridMultilevel"/>
    <w:tmpl w:val="254C2BF4"/>
    <w:lvl w:ilvl="0" w:tplc="B2562F1C">
      <w:start w:val="4"/>
      <w:numFmt w:val="upperRoman"/>
      <w:lvlText w:val="%1"/>
      <w:lvlJc w:val="left"/>
      <w:pPr>
        <w:ind w:left="142" w:hanging="324"/>
      </w:pPr>
      <w:rPr>
        <w:rFonts w:ascii="Times New Roman" w:eastAsia="Times New Roman" w:hAnsi="Times New Roman" w:cs="Times New Roman" w:hint="default"/>
        <w:spacing w:val="-4"/>
        <w:w w:val="99"/>
        <w:sz w:val="24"/>
        <w:szCs w:val="24"/>
        <w:lang w:val="pt-BR" w:eastAsia="pt-BR" w:bidi="pt-BR"/>
      </w:rPr>
    </w:lvl>
    <w:lvl w:ilvl="1" w:tplc="90CA21BE">
      <w:numFmt w:val="bullet"/>
      <w:lvlText w:val="•"/>
      <w:lvlJc w:val="left"/>
      <w:pPr>
        <w:ind w:left="1074" w:hanging="324"/>
      </w:pPr>
      <w:rPr>
        <w:rFonts w:hint="default"/>
        <w:lang w:val="pt-BR" w:eastAsia="pt-BR" w:bidi="pt-BR"/>
      </w:rPr>
    </w:lvl>
    <w:lvl w:ilvl="2" w:tplc="E80E17B6">
      <w:numFmt w:val="bullet"/>
      <w:lvlText w:val="•"/>
      <w:lvlJc w:val="left"/>
      <w:pPr>
        <w:ind w:left="2009" w:hanging="324"/>
      </w:pPr>
      <w:rPr>
        <w:rFonts w:hint="default"/>
        <w:lang w:val="pt-BR" w:eastAsia="pt-BR" w:bidi="pt-BR"/>
      </w:rPr>
    </w:lvl>
    <w:lvl w:ilvl="3" w:tplc="19507A30">
      <w:numFmt w:val="bullet"/>
      <w:lvlText w:val="•"/>
      <w:lvlJc w:val="left"/>
      <w:pPr>
        <w:ind w:left="2943" w:hanging="324"/>
      </w:pPr>
      <w:rPr>
        <w:rFonts w:hint="default"/>
        <w:lang w:val="pt-BR" w:eastAsia="pt-BR" w:bidi="pt-BR"/>
      </w:rPr>
    </w:lvl>
    <w:lvl w:ilvl="4" w:tplc="E50A6A02">
      <w:numFmt w:val="bullet"/>
      <w:lvlText w:val="•"/>
      <w:lvlJc w:val="left"/>
      <w:pPr>
        <w:ind w:left="3878" w:hanging="324"/>
      </w:pPr>
      <w:rPr>
        <w:rFonts w:hint="default"/>
        <w:lang w:val="pt-BR" w:eastAsia="pt-BR" w:bidi="pt-BR"/>
      </w:rPr>
    </w:lvl>
    <w:lvl w:ilvl="5" w:tplc="56BE4CB2">
      <w:numFmt w:val="bullet"/>
      <w:lvlText w:val="•"/>
      <w:lvlJc w:val="left"/>
      <w:pPr>
        <w:ind w:left="4813" w:hanging="324"/>
      </w:pPr>
      <w:rPr>
        <w:rFonts w:hint="default"/>
        <w:lang w:val="pt-BR" w:eastAsia="pt-BR" w:bidi="pt-BR"/>
      </w:rPr>
    </w:lvl>
    <w:lvl w:ilvl="6" w:tplc="C3F63D5C">
      <w:numFmt w:val="bullet"/>
      <w:lvlText w:val="•"/>
      <w:lvlJc w:val="left"/>
      <w:pPr>
        <w:ind w:left="5747" w:hanging="324"/>
      </w:pPr>
      <w:rPr>
        <w:rFonts w:hint="default"/>
        <w:lang w:val="pt-BR" w:eastAsia="pt-BR" w:bidi="pt-BR"/>
      </w:rPr>
    </w:lvl>
    <w:lvl w:ilvl="7" w:tplc="6A501108">
      <w:numFmt w:val="bullet"/>
      <w:lvlText w:val="•"/>
      <w:lvlJc w:val="left"/>
      <w:pPr>
        <w:ind w:left="6682" w:hanging="324"/>
      </w:pPr>
      <w:rPr>
        <w:rFonts w:hint="default"/>
        <w:lang w:val="pt-BR" w:eastAsia="pt-BR" w:bidi="pt-BR"/>
      </w:rPr>
    </w:lvl>
    <w:lvl w:ilvl="8" w:tplc="DE16A5B4">
      <w:numFmt w:val="bullet"/>
      <w:lvlText w:val="•"/>
      <w:lvlJc w:val="left"/>
      <w:pPr>
        <w:ind w:left="7617" w:hanging="324"/>
      </w:pPr>
      <w:rPr>
        <w:rFonts w:hint="default"/>
        <w:lang w:val="pt-BR" w:eastAsia="pt-BR" w:bidi="pt-BR"/>
      </w:rPr>
    </w:lvl>
  </w:abstractNum>
  <w:abstractNum w:abstractNumId="18">
    <w:nsid w:val="6D46741B"/>
    <w:multiLevelType w:val="hybridMultilevel"/>
    <w:tmpl w:val="551ED178"/>
    <w:lvl w:ilvl="0" w:tplc="6FB023B0">
      <w:start w:val="5"/>
      <w:numFmt w:val="upperRoman"/>
      <w:lvlText w:val="%1"/>
      <w:lvlJc w:val="left"/>
      <w:pPr>
        <w:ind w:left="142" w:hanging="320"/>
      </w:pPr>
      <w:rPr>
        <w:rFonts w:ascii="Times New Roman" w:eastAsia="Times New Roman" w:hAnsi="Times New Roman" w:cs="Times New Roman" w:hint="default"/>
        <w:w w:val="99"/>
        <w:sz w:val="24"/>
        <w:szCs w:val="24"/>
        <w:lang w:val="pt-BR" w:eastAsia="pt-BR" w:bidi="pt-BR"/>
      </w:rPr>
    </w:lvl>
    <w:lvl w:ilvl="1" w:tplc="887EDE1E">
      <w:numFmt w:val="bullet"/>
      <w:lvlText w:val="•"/>
      <w:lvlJc w:val="left"/>
      <w:pPr>
        <w:ind w:left="1074" w:hanging="320"/>
      </w:pPr>
      <w:rPr>
        <w:rFonts w:hint="default"/>
        <w:lang w:val="pt-BR" w:eastAsia="pt-BR" w:bidi="pt-BR"/>
      </w:rPr>
    </w:lvl>
    <w:lvl w:ilvl="2" w:tplc="BE380FA2">
      <w:numFmt w:val="bullet"/>
      <w:lvlText w:val="•"/>
      <w:lvlJc w:val="left"/>
      <w:pPr>
        <w:ind w:left="2009" w:hanging="320"/>
      </w:pPr>
      <w:rPr>
        <w:rFonts w:hint="default"/>
        <w:lang w:val="pt-BR" w:eastAsia="pt-BR" w:bidi="pt-BR"/>
      </w:rPr>
    </w:lvl>
    <w:lvl w:ilvl="3" w:tplc="0A825ED8">
      <w:numFmt w:val="bullet"/>
      <w:lvlText w:val="•"/>
      <w:lvlJc w:val="left"/>
      <w:pPr>
        <w:ind w:left="2943" w:hanging="320"/>
      </w:pPr>
      <w:rPr>
        <w:rFonts w:hint="default"/>
        <w:lang w:val="pt-BR" w:eastAsia="pt-BR" w:bidi="pt-BR"/>
      </w:rPr>
    </w:lvl>
    <w:lvl w:ilvl="4" w:tplc="F98625C6">
      <w:numFmt w:val="bullet"/>
      <w:lvlText w:val="•"/>
      <w:lvlJc w:val="left"/>
      <w:pPr>
        <w:ind w:left="3878" w:hanging="320"/>
      </w:pPr>
      <w:rPr>
        <w:rFonts w:hint="default"/>
        <w:lang w:val="pt-BR" w:eastAsia="pt-BR" w:bidi="pt-BR"/>
      </w:rPr>
    </w:lvl>
    <w:lvl w:ilvl="5" w:tplc="A9325718">
      <w:numFmt w:val="bullet"/>
      <w:lvlText w:val="•"/>
      <w:lvlJc w:val="left"/>
      <w:pPr>
        <w:ind w:left="4813" w:hanging="320"/>
      </w:pPr>
      <w:rPr>
        <w:rFonts w:hint="default"/>
        <w:lang w:val="pt-BR" w:eastAsia="pt-BR" w:bidi="pt-BR"/>
      </w:rPr>
    </w:lvl>
    <w:lvl w:ilvl="6" w:tplc="A106E39E">
      <w:numFmt w:val="bullet"/>
      <w:lvlText w:val="•"/>
      <w:lvlJc w:val="left"/>
      <w:pPr>
        <w:ind w:left="5747" w:hanging="320"/>
      </w:pPr>
      <w:rPr>
        <w:rFonts w:hint="default"/>
        <w:lang w:val="pt-BR" w:eastAsia="pt-BR" w:bidi="pt-BR"/>
      </w:rPr>
    </w:lvl>
    <w:lvl w:ilvl="7" w:tplc="BED0D1F8">
      <w:numFmt w:val="bullet"/>
      <w:lvlText w:val="•"/>
      <w:lvlJc w:val="left"/>
      <w:pPr>
        <w:ind w:left="6682" w:hanging="320"/>
      </w:pPr>
      <w:rPr>
        <w:rFonts w:hint="default"/>
        <w:lang w:val="pt-BR" w:eastAsia="pt-BR" w:bidi="pt-BR"/>
      </w:rPr>
    </w:lvl>
    <w:lvl w:ilvl="8" w:tplc="BBCE5124">
      <w:numFmt w:val="bullet"/>
      <w:lvlText w:val="•"/>
      <w:lvlJc w:val="left"/>
      <w:pPr>
        <w:ind w:left="7617" w:hanging="320"/>
      </w:pPr>
      <w:rPr>
        <w:rFonts w:hint="default"/>
        <w:lang w:val="pt-BR" w:eastAsia="pt-BR" w:bidi="pt-BR"/>
      </w:rPr>
    </w:lvl>
  </w:abstractNum>
  <w:abstractNum w:abstractNumId="19">
    <w:nsid w:val="783F6E1A"/>
    <w:multiLevelType w:val="hybridMultilevel"/>
    <w:tmpl w:val="33BC3800"/>
    <w:lvl w:ilvl="0" w:tplc="EAB81AC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2F0666EE">
      <w:numFmt w:val="bullet"/>
      <w:lvlText w:val="•"/>
      <w:lvlJc w:val="left"/>
      <w:pPr>
        <w:ind w:left="1074" w:hanging="137"/>
      </w:pPr>
      <w:rPr>
        <w:rFonts w:hint="default"/>
        <w:lang w:val="pt-BR" w:eastAsia="pt-BR" w:bidi="pt-BR"/>
      </w:rPr>
    </w:lvl>
    <w:lvl w:ilvl="2" w:tplc="5A06F8EA">
      <w:numFmt w:val="bullet"/>
      <w:lvlText w:val="•"/>
      <w:lvlJc w:val="left"/>
      <w:pPr>
        <w:ind w:left="2009" w:hanging="137"/>
      </w:pPr>
      <w:rPr>
        <w:rFonts w:hint="default"/>
        <w:lang w:val="pt-BR" w:eastAsia="pt-BR" w:bidi="pt-BR"/>
      </w:rPr>
    </w:lvl>
    <w:lvl w:ilvl="3" w:tplc="C5C46D0A">
      <w:numFmt w:val="bullet"/>
      <w:lvlText w:val="•"/>
      <w:lvlJc w:val="left"/>
      <w:pPr>
        <w:ind w:left="2943" w:hanging="137"/>
      </w:pPr>
      <w:rPr>
        <w:rFonts w:hint="default"/>
        <w:lang w:val="pt-BR" w:eastAsia="pt-BR" w:bidi="pt-BR"/>
      </w:rPr>
    </w:lvl>
    <w:lvl w:ilvl="4" w:tplc="971C826A">
      <w:numFmt w:val="bullet"/>
      <w:lvlText w:val="•"/>
      <w:lvlJc w:val="left"/>
      <w:pPr>
        <w:ind w:left="3878" w:hanging="137"/>
      </w:pPr>
      <w:rPr>
        <w:rFonts w:hint="default"/>
        <w:lang w:val="pt-BR" w:eastAsia="pt-BR" w:bidi="pt-BR"/>
      </w:rPr>
    </w:lvl>
    <w:lvl w:ilvl="5" w:tplc="AE6CD8F4">
      <w:numFmt w:val="bullet"/>
      <w:lvlText w:val="•"/>
      <w:lvlJc w:val="left"/>
      <w:pPr>
        <w:ind w:left="4813" w:hanging="137"/>
      </w:pPr>
      <w:rPr>
        <w:rFonts w:hint="default"/>
        <w:lang w:val="pt-BR" w:eastAsia="pt-BR" w:bidi="pt-BR"/>
      </w:rPr>
    </w:lvl>
    <w:lvl w:ilvl="6" w:tplc="C1847AA2">
      <w:numFmt w:val="bullet"/>
      <w:lvlText w:val="•"/>
      <w:lvlJc w:val="left"/>
      <w:pPr>
        <w:ind w:left="5747" w:hanging="137"/>
      </w:pPr>
      <w:rPr>
        <w:rFonts w:hint="default"/>
        <w:lang w:val="pt-BR" w:eastAsia="pt-BR" w:bidi="pt-BR"/>
      </w:rPr>
    </w:lvl>
    <w:lvl w:ilvl="7" w:tplc="27624DD6">
      <w:numFmt w:val="bullet"/>
      <w:lvlText w:val="•"/>
      <w:lvlJc w:val="left"/>
      <w:pPr>
        <w:ind w:left="6682" w:hanging="137"/>
      </w:pPr>
      <w:rPr>
        <w:rFonts w:hint="default"/>
        <w:lang w:val="pt-BR" w:eastAsia="pt-BR" w:bidi="pt-BR"/>
      </w:rPr>
    </w:lvl>
    <w:lvl w:ilvl="8" w:tplc="598497AC">
      <w:numFmt w:val="bullet"/>
      <w:lvlText w:val="•"/>
      <w:lvlJc w:val="left"/>
      <w:pPr>
        <w:ind w:left="7617" w:hanging="137"/>
      </w:pPr>
      <w:rPr>
        <w:rFonts w:hint="default"/>
        <w:lang w:val="pt-BR" w:eastAsia="pt-BR" w:bidi="pt-BR"/>
      </w:rPr>
    </w:lvl>
  </w:abstractNum>
  <w:abstractNum w:abstractNumId="20">
    <w:nsid w:val="7CE70591"/>
    <w:multiLevelType w:val="hybridMultilevel"/>
    <w:tmpl w:val="8BEA1690"/>
    <w:lvl w:ilvl="0" w:tplc="12DCF294">
      <w:start w:val="1"/>
      <w:numFmt w:val="upperRoman"/>
      <w:lvlText w:val="%1"/>
      <w:lvlJc w:val="left"/>
      <w:pPr>
        <w:ind w:left="142" w:hanging="137"/>
      </w:pPr>
      <w:rPr>
        <w:rFonts w:ascii="Times New Roman" w:eastAsia="Times New Roman" w:hAnsi="Times New Roman" w:cs="Times New Roman" w:hint="default"/>
        <w:w w:val="99"/>
        <w:sz w:val="24"/>
        <w:szCs w:val="24"/>
        <w:lang w:val="pt-BR" w:eastAsia="pt-BR" w:bidi="pt-BR"/>
      </w:rPr>
    </w:lvl>
    <w:lvl w:ilvl="1" w:tplc="C3B6C670">
      <w:numFmt w:val="bullet"/>
      <w:lvlText w:val="•"/>
      <w:lvlJc w:val="left"/>
      <w:pPr>
        <w:ind w:left="1074" w:hanging="137"/>
      </w:pPr>
      <w:rPr>
        <w:rFonts w:hint="default"/>
        <w:lang w:val="pt-BR" w:eastAsia="pt-BR" w:bidi="pt-BR"/>
      </w:rPr>
    </w:lvl>
    <w:lvl w:ilvl="2" w:tplc="41C6DCC8">
      <w:numFmt w:val="bullet"/>
      <w:lvlText w:val="•"/>
      <w:lvlJc w:val="left"/>
      <w:pPr>
        <w:ind w:left="2009" w:hanging="137"/>
      </w:pPr>
      <w:rPr>
        <w:rFonts w:hint="default"/>
        <w:lang w:val="pt-BR" w:eastAsia="pt-BR" w:bidi="pt-BR"/>
      </w:rPr>
    </w:lvl>
    <w:lvl w:ilvl="3" w:tplc="7ACA07B2">
      <w:numFmt w:val="bullet"/>
      <w:lvlText w:val="•"/>
      <w:lvlJc w:val="left"/>
      <w:pPr>
        <w:ind w:left="2943" w:hanging="137"/>
      </w:pPr>
      <w:rPr>
        <w:rFonts w:hint="default"/>
        <w:lang w:val="pt-BR" w:eastAsia="pt-BR" w:bidi="pt-BR"/>
      </w:rPr>
    </w:lvl>
    <w:lvl w:ilvl="4" w:tplc="807A3BDA">
      <w:numFmt w:val="bullet"/>
      <w:lvlText w:val="•"/>
      <w:lvlJc w:val="left"/>
      <w:pPr>
        <w:ind w:left="3878" w:hanging="137"/>
      </w:pPr>
      <w:rPr>
        <w:rFonts w:hint="default"/>
        <w:lang w:val="pt-BR" w:eastAsia="pt-BR" w:bidi="pt-BR"/>
      </w:rPr>
    </w:lvl>
    <w:lvl w:ilvl="5" w:tplc="A476C340">
      <w:numFmt w:val="bullet"/>
      <w:lvlText w:val="•"/>
      <w:lvlJc w:val="left"/>
      <w:pPr>
        <w:ind w:left="4813" w:hanging="137"/>
      </w:pPr>
      <w:rPr>
        <w:rFonts w:hint="default"/>
        <w:lang w:val="pt-BR" w:eastAsia="pt-BR" w:bidi="pt-BR"/>
      </w:rPr>
    </w:lvl>
    <w:lvl w:ilvl="6" w:tplc="FE0CAE9C">
      <w:numFmt w:val="bullet"/>
      <w:lvlText w:val="•"/>
      <w:lvlJc w:val="left"/>
      <w:pPr>
        <w:ind w:left="5747" w:hanging="137"/>
      </w:pPr>
      <w:rPr>
        <w:rFonts w:hint="default"/>
        <w:lang w:val="pt-BR" w:eastAsia="pt-BR" w:bidi="pt-BR"/>
      </w:rPr>
    </w:lvl>
    <w:lvl w:ilvl="7" w:tplc="2F90F0BE">
      <w:numFmt w:val="bullet"/>
      <w:lvlText w:val="•"/>
      <w:lvlJc w:val="left"/>
      <w:pPr>
        <w:ind w:left="6682" w:hanging="137"/>
      </w:pPr>
      <w:rPr>
        <w:rFonts w:hint="default"/>
        <w:lang w:val="pt-BR" w:eastAsia="pt-BR" w:bidi="pt-BR"/>
      </w:rPr>
    </w:lvl>
    <w:lvl w:ilvl="8" w:tplc="62DC0DFC">
      <w:numFmt w:val="bullet"/>
      <w:lvlText w:val="•"/>
      <w:lvlJc w:val="left"/>
      <w:pPr>
        <w:ind w:left="7617" w:hanging="137"/>
      </w:pPr>
      <w:rPr>
        <w:rFonts w:hint="default"/>
        <w:lang w:val="pt-BR" w:eastAsia="pt-BR" w:bidi="pt-BR"/>
      </w:rPr>
    </w:lvl>
  </w:abstractNum>
  <w:num w:numId="1">
    <w:abstractNumId w:val="13"/>
  </w:num>
  <w:num w:numId="2">
    <w:abstractNumId w:val="9"/>
  </w:num>
  <w:num w:numId="3">
    <w:abstractNumId w:val="3"/>
  </w:num>
  <w:num w:numId="4">
    <w:abstractNumId w:val="16"/>
  </w:num>
  <w:num w:numId="5">
    <w:abstractNumId w:val="14"/>
  </w:num>
  <w:num w:numId="6">
    <w:abstractNumId w:val="8"/>
  </w:num>
  <w:num w:numId="7">
    <w:abstractNumId w:val="1"/>
  </w:num>
  <w:num w:numId="8">
    <w:abstractNumId w:val="17"/>
  </w:num>
  <w:num w:numId="9">
    <w:abstractNumId w:val="15"/>
  </w:num>
  <w:num w:numId="10">
    <w:abstractNumId w:val="5"/>
  </w:num>
  <w:num w:numId="11">
    <w:abstractNumId w:val="2"/>
  </w:num>
  <w:num w:numId="12">
    <w:abstractNumId w:val="10"/>
  </w:num>
  <w:num w:numId="13">
    <w:abstractNumId w:val="0"/>
  </w:num>
  <w:num w:numId="14">
    <w:abstractNumId w:val="11"/>
  </w:num>
  <w:num w:numId="15">
    <w:abstractNumId w:val="12"/>
  </w:num>
  <w:num w:numId="16">
    <w:abstractNumId w:val="7"/>
  </w:num>
  <w:num w:numId="17">
    <w:abstractNumId w:val="4"/>
  </w:num>
  <w:num w:numId="18">
    <w:abstractNumId w:val="19"/>
  </w:num>
  <w:num w:numId="19">
    <w:abstractNumId w:val="6"/>
  </w:num>
  <w:num w:numId="20">
    <w:abstractNumId w:val="20"/>
  </w:num>
  <w:num w:numId="2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9697"/>
  </w:hdrShapeDefaults>
  <w:footnotePr>
    <w:footnote w:id="-1"/>
    <w:footnote w:id="0"/>
  </w:footnotePr>
  <w:endnotePr>
    <w:endnote w:id="-1"/>
    <w:endnote w:id="0"/>
  </w:endnotePr>
  <w:compat/>
  <w:rsids>
    <w:rsidRoot w:val="00481D1B"/>
    <w:rsid w:val="00073A0D"/>
    <w:rsid w:val="000A1029"/>
    <w:rsid w:val="000B20A0"/>
    <w:rsid w:val="000F3FB7"/>
    <w:rsid w:val="0011614A"/>
    <w:rsid w:val="00193092"/>
    <w:rsid w:val="00227A35"/>
    <w:rsid w:val="002D5ABC"/>
    <w:rsid w:val="0030444F"/>
    <w:rsid w:val="00317BB5"/>
    <w:rsid w:val="00341603"/>
    <w:rsid w:val="003F6EB8"/>
    <w:rsid w:val="004611A6"/>
    <w:rsid w:val="00461A72"/>
    <w:rsid w:val="00481D1B"/>
    <w:rsid w:val="00501839"/>
    <w:rsid w:val="005A5C30"/>
    <w:rsid w:val="005D2830"/>
    <w:rsid w:val="005D78A5"/>
    <w:rsid w:val="006761C6"/>
    <w:rsid w:val="0069570B"/>
    <w:rsid w:val="006B2AEA"/>
    <w:rsid w:val="006D074A"/>
    <w:rsid w:val="006D2940"/>
    <w:rsid w:val="006F030C"/>
    <w:rsid w:val="00722D0D"/>
    <w:rsid w:val="007619B8"/>
    <w:rsid w:val="00881CC4"/>
    <w:rsid w:val="008F1C4D"/>
    <w:rsid w:val="00961A69"/>
    <w:rsid w:val="009C1EAD"/>
    <w:rsid w:val="00A63653"/>
    <w:rsid w:val="00A926CD"/>
    <w:rsid w:val="00AB620B"/>
    <w:rsid w:val="00AC28AD"/>
    <w:rsid w:val="00AD11DF"/>
    <w:rsid w:val="00B51041"/>
    <w:rsid w:val="00B70DF2"/>
    <w:rsid w:val="00B7333D"/>
    <w:rsid w:val="00BC5B9C"/>
    <w:rsid w:val="00C21E01"/>
    <w:rsid w:val="00C61D2F"/>
    <w:rsid w:val="00C6737D"/>
    <w:rsid w:val="00C848B7"/>
    <w:rsid w:val="00CB04A3"/>
    <w:rsid w:val="00CE56EF"/>
    <w:rsid w:val="00D46A46"/>
    <w:rsid w:val="00D93579"/>
    <w:rsid w:val="00DE5AF3"/>
    <w:rsid w:val="00E265E0"/>
    <w:rsid w:val="00E51089"/>
    <w:rsid w:val="00EB3672"/>
    <w:rsid w:val="00F0544F"/>
    <w:rsid w:val="00F11BBD"/>
    <w:rsid w:val="00F310A3"/>
    <w:rsid w:val="00FB50B4"/>
    <w:rsid w:val="00FD1A9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02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81D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81D1B"/>
  </w:style>
  <w:style w:type="paragraph" w:styleId="Rodap">
    <w:name w:val="footer"/>
    <w:basedOn w:val="Normal"/>
    <w:link w:val="RodapChar"/>
    <w:uiPriority w:val="99"/>
    <w:unhideWhenUsed/>
    <w:rsid w:val="00481D1B"/>
    <w:pPr>
      <w:tabs>
        <w:tab w:val="center" w:pos="4252"/>
        <w:tab w:val="right" w:pos="8504"/>
      </w:tabs>
      <w:spacing w:after="0" w:line="240" w:lineRule="auto"/>
    </w:pPr>
  </w:style>
  <w:style w:type="character" w:customStyle="1" w:styleId="RodapChar">
    <w:name w:val="Rodapé Char"/>
    <w:basedOn w:val="Fontepargpadro"/>
    <w:link w:val="Rodap"/>
    <w:uiPriority w:val="99"/>
    <w:rsid w:val="00481D1B"/>
  </w:style>
  <w:style w:type="paragraph" w:styleId="NormalWeb">
    <w:name w:val="Normal (Web)"/>
    <w:basedOn w:val="Normal"/>
    <w:uiPriority w:val="99"/>
    <w:unhideWhenUsed/>
    <w:rsid w:val="00481D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EB36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3672"/>
    <w:rPr>
      <w:rFonts w:ascii="Segoe UI" w:hAnsi="Segoe UI" w:cs="Segoe UI"/>
      <w:sz w:val="18"/>
      <w:szCs w:val="18"/>
    </w:rPr>
  </w:style>
  <w:style w:type="paragraph" w:styleId="PargrafodaLista">
    <w:name w:val="List Paragraph"/>
    <w:basedOn w:val="Normal"/>
    <w:uiPriority w:val="1"/>
    <w:qFormat/>
    <w:rsid w:val="00C61D2F"/>
    <w:pPr>
      <w:spacing w:after="0" w:line="240" w:lineRule="auto"/>
      <w:ind w:left="720"/>
      <w:contextualSpacing/>
    </w:pPr>
    <w:rPr>
      <w:rFonts w:ascii="Arial" w:eastAsia="Times New Roman" w:hAnsi="Arial" w:cs="Times New Roman"/>
      <w:sz w:val="24"/>
      <w:szCs w:val="24"/>
      <w:lang w:eastAsia="pt-BR"/>
    </w:rPr>
  </w:style>
  <w:style w:type="table" w:styleId="Tabelacomgrade">
    <w:name w:val="Table Grid"/>
    <w:basedOn w:val="Tabelanormal"/>
    <w:uiPriority w:val="59"/>
    <w:rsid w:val="00C61D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AB620B"/>
    <w:pPr>
      <w:widowControl w:val="0"/>
      <w:autoSpaceDE w:val="0"/>
      <w:autoSpaceDN w:val="0"/>
      <w:spacing w:after="0" w:line="240" w:lineRule="auto"/>
      <w:ind w:left="142"/>
      <w:jc w:val="both"/>
    </w:pPr>
    <w:rPr>
      <w:rFonts w:ascii="Times New Roman" w:eastAsia="Times New Roman" w:hAnsi="Times New Roman" w:cs="Times New Roman"/>
      <w:sz w:val="24"/>
      <w:szCs w:val="24"/>
      <w:lang w:eastAsia="pt-BR" w:bidi="pt-BR"/>
    </w:rPr>
  </w:style>
  <w:style w:type="character" w:customStyle="1" w:styleId="CorpodetextoChar">
    <w:name w:val="Corpo de texto Char"/>
    <w:basedOn w:val="Fontepargpadro"/>
    <w:link w:val="Corpodetexto"/>
    <w:uiPriority w:val="1"/>
    <w:rsid w:val="00AB620B"/>
    <w:rPr>
      <w:rFonts w:ascii="Times New Roman" w:eastAsia="Times New Roman" w:hAnsi="Times New Roman" w:cs="Times New Roman"/>
      <w:sz w:val="24"/>
      <w:szCs w:val="24"/>
      <w:lang w:eastAsia="pt-BR" w:bidi="pt-BR"/>
    </w:rPr>
  </w:style>
  <w:style w:type="paragraph" w:customStyle="1" w:styleId="Ttulo21">
    <w:name w:val="Título 21"/>
    <w:basedOn w:val="Normal"/>
    <w:uiPriority w:val="1"/>
    <w:qFormat/>
    <w:rsid w:val="00AB620B"/>
    <w:pPr>
      <w:widowControl w:val="0"/>
      <w:autoSpaceDE w:val="0"/>
      <w:autoSpaceDN w:val="0"/>
      <w:spacing w:before="137" w:after="0" w:line="240" w:lineRule="auto"/>
      <w:ind w:left="931"/>
      <w:jc w:val="center"/>
      <w:outlineLvl w:val="2"/>
    </w:pPr>
    <w:rPr>
      <w:rFonts w:ascii="Times New Roman" w:eastAsia="Times New Roman" w:hAnsi="Times New Roman" w:cs="Times New Roman"/>
      <w:b/>
      <w:bCs/>
      <w:sz w:val="24"/>
      <w:szCs w:val="24"/>
      <w:lang w:eastAsia="pt-BR" w:bidi="pt-BR"/>
    </w:rPr>
  </w:style>
  <w:style w:type="paragraph" w:styleId="Recuodecorpodetexto">
    <w:name w:val="Body Text Indent"/>
    <w:basedOn w:val="Normal"/>
    <w:link w:val="RecuodecorpodetextoChar"/>
    <w:uiPriority w:val="99"/>
    <w:semiHidden/>
    <w:unhideWhenUsed/>
    <w:rsid w:val="000F3FB7"/>
    <w:pPr>
      <w:spacing w:after="120"/>
      <w:ind w:left="283"/>
    </w:pPr>
  </w:style>
  <w:style w:type="character" w:customStyle="1" w:styleId="RecuodecorpodetextoChar">
    <w:name w:val="Recuo de corpo de texto Char"/>
    <w:basedOn w:val="Fontepargpadro"/>
    <w:link w:val="Recuodecorpodetexto"/>
    <w:uiPriority w:val="99"/>
    <w:semiHidden/>
    <w:rsid w:val="000F3FB7"/>
  </w:style>
</w:styles>
</file>

<file path=word/webSettings.xml><?xml version="1.0" encoding="utf-8"?>
<w:webSettings xmlns:r="http://schemas.openxmlformats.org/officeDocument/2006/relationships" xmlns:w="http://schemas.openxmlformats.org/wordprocessingml/2006/main">
  <w:divs>
    <w:div w:id="17583088">
      <w:bodyDiv w:val="1"/>
      <w:marLeft w:val="0"/>
      <w:marRight w:val="0"/>
      <w:marTop w:val="0"/>
      <w:marBottom w:val="0"/>
      <w:divBdr>
        <w:top w:val="none" w:sz="0" w:space="0" w:color="auto"/>
        <w:left w:val="none" w:sz="0" w:space="0" w:color="auto"/>
        <w:bottom w:val="none" w:sz="0" w:space="0" w:color="auto"/>
        <w:right w:val="none" w:sz="0" w:space="0" w:color="auto"/>
      </w:divBdr>
    </w:div>
    <w:div w:id="1626959267">
      <w:bodyDiv w:val="1"/>
      <w:marLeft w:val="0"/>
      <w:marRight w:val="0"/>
      <w:marTop w:val="0"/>
      <w:marBottom w:val="0"/>
      <w:divBdr>
        <w:top w:val="none" w:sz="0" w:space="0" w:color="auto"/>
        <w:left w:val="none" w:sz="0" w:space="0" w:color="auto"/>
        <w:bottom w:val="none" w:sz="0" w:space="0" w:color="auto"/>
        <w:right w:val="none" w:sz="0" w:space="0" w:color="auto"/>
      </w:divBdr>
    </w:div>
    <w:div w:id="1765299814">
      <w:bodyDiv w:val="1"/>
      <w:marLeft w:val="0"/>
      <w:marRight w:val="0"/>
      <w:marTop w:val="0"/>
      <w:marBottom w:val="0"/>
      <w:divBdr>
        <w:top w:val="none" w:sz="0" w:space="0" w:color="auto"/>
        <w:left w:val="none" w:sz="0" w:space="0" w:color="auto"/>
        <w:bottom w:val="none" w:sz="0" w:space="0" w:color="auto"/>
        <w:right w:val="none" w:sz="0" w:space="0" w:color="auto"/>
      </w:divBdr>
    </w:div>
    <w:div w:id="2147118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4F898-FD00-491E-B165-7D5469432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5383</Words>
  <Characters>29072</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34387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2</cp:revision>
  <cp:lastPrinted>2019-02-06T20:29:00Z</cp:lastPrinted>
  <dcterms:created xsi:type="dcterms:W3CDTF">2019-09-03T12:15:00Z</dcterms:created>
  <dcterms:modified xsi:type="dcterms:W3CDTF">2019-09-03T12:15:00Z</dcterms:modified>
</cp:coreProperties>
</file>