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  <w:b/>
        </w:rPr>
        <w:t>PROJETO DE RESOLUÇÃO Nº 519, DE 20 DE JULHO DE 2023</w:t>
      </w:r>
    </w:p>
    <w:p>
      <w:pPr>
        <w:pStyle w:val="Normal"/>
        <w:spacing w:lineRule="auto" w:line="276"/>
        <w:jc w:val="right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right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ind w:left="4535" w:hanging="0"/>
        <w:jc w:val="both"/>
        <w:rPr>
          <w:rFonts w:ascii="Arial" w:hAnsi="Arial"/>
        </w:rPr>
      </w:pPr>
      <w:r>
        <w:rPr>
          <w:rFonts w:eastAsia="Arial" w:cs="Arial" w:ascii="Arial" w:hAnsi="Arial"/>
        </w:rPr>
        <w:t>Inclui dispositivo no Ato das Disposições Transitórias e Finais do Regimento Interno da Câmara Municipal de Timóteo.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ind w:firstLine="1701"/>
        <w:jc w:val="both"/>
        <w:rPr>
          <w:rFonts w:ascii="Arial" w:hAnsi="Arial"/>
        </w:rPr>
      </w:pPr>
      <w:r>
        <w:rPr>
          <w:rFonts w:eastAsia="Arial" w:cs="Arial" w:ascii="Arial" w:hAnsi="Arial"/>
        </w:rPr>
        <w:t>A CÂMARA MUNICIPAL DE TIMÓTEO aprova: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ind w:firstLine="1701"/>
        <w:jc w:val="both"/>
        <w:rPr>
          <w:rFonts w:ascii="Arial" w:hAnsi="Arial"/>
        </w:rPr>
      </w:pPr>
      <w:r>
        <w:rPr>
          <w:rFonts w:eastAsia="Arial" w:cs="Arial" w:ascii="Arial" w:hAnsi="Arial"/>
          <w:b/>
        </w:rPr>
        <w:t>Art. 1º</w:t>
      </w:r>
      <w:r>
        <w:rPr>
          <w:rFonts w:eastAsia="Arial" w:cs="Arial" w:ascii="Arial" w:hAnsi="Arial"/>
        </w:rPr>
        <w:t xml:space="preserve"> . O Ato das Disposições Transitórias e Finais da  Resolução nº 451, de 1º de junho de 2023, que “Aprova o Regimento Interno da Câmara Municipal de Timóteo e dá outras providências”, passa a vigorar acrescida do Artigo</w:t>
      </w:r>
    </w:p>
    <w:p>
      <w:pPr>
        <w:pStyle w:val="Normal"/>
        <w:spacing w:lineRule="auto" w:line="276"/>
        <w:ind w:firstLine="1701"/>
        <w:jc w:val="righ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ind w:left="1701" w:hanging="0"/>
        <w:jc w:val="both"/>
        <w:rPr>
          <w:rFonts w:ascii="Arial" w:hAnsi="Arial"/>
        </w:rPr>
      </w:pPr>
      <w:r>
        <w:rPr>
          <w:rFonts w:eastAsia="Arial" w:cs="Arial" w:ascii="Arial" w:hAnsi="Arial"/>
          <w:b/>
        </w:rPr>
        <w:t>Art. 385 . …</w:t>
      </w:r>
    </w:p>
    <w:p>
      <w:pPr>
        <w:pStyle w:val="Normal"/>
        <w:spacing w:lineRule="auto" w:line="276"/>
        <w:ind w:left="1701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"/>
        <w:spacing w:lineRule="auto" w:line="276"/>
        <w:ind w:left="1644" w:hanging="0"/>
        <w:jc w:val="both"/>
        <w:rPr>
          <w:rFonts w:ascii="Arial" w:hAnsi="Arial"/>
        </w:rPr>
      </w:pPr>
      <w:r>
        <w:rPr>
          <w:rFonts w:eastAsia="Arial" w:cs="Arial" w:ascii="Arial" w:hAnsi="Arial"/>
          <w:b/>
        </w:rPr>
        <w:t xml:space="preserve">Art. 385-A . </w:t>
      </w:r>
      <w:r>
        <w:rPr>
          <w:rFonts w:eastAsia="Arial" w:cs="Arial" w:ascii="Arial" w:hAnsi="Arial"/>
        </w:rPr>
        <w:t xml:space="preserve">  Excepcionalmente, no ano de 2023, o Projeto de Lei de Diretrizes Orçamentárias, devidamente aprovado por esta Casa Legislativa, será devolvido para sanção até o dia vinte (20) de agosto do respectivo exercício.</w:t>
      </w:r>
    </w:p>
    <w:p>
      <w:pPr>
        <w:pStyle w:val="Normal"/>
        <w:spacing w:lineRule="auto" w:line="276"/>
        <w:ind w:firstLine="1701"/>
        <w:jc w:val="both"/>
        <w:rPr>
          <w:rFonts w:ascii="Arial" w:hAnsi="Arial"/>
        </w:rPr>
      </w:pPr>
      <w:r>
        <w:rPr>
          <w:rFonts w:eastAsia="Arial" w:cs="Arial" w:ascii="Arial" w:hAnsi="Arial"/>
        </w:rPr>
        <w:tab/>
        <w:tab/>
      </w:r>
    </w:p>
    <w:p>
      <w:pPr>
        <w:pStyle w:val="Normal"/>
        <w:spacing w:lineRule="auto" w:line="276"/>
        <w:ind w:firstLine="1644"/>
        <w:jc w:val="both"/>
        <w:rPr>
          <w:rFonts w:ascii="Arial" w:hAnsi="Arial"/>
        </w:rPr>
      </w:pPr>
      <w:r>
        <w:rPr>
          <w:rFonts w:eastAsia="Arial" w:cs="Arial" w:ascii="Arial" w:hAnsi="Arial"/>
          <w:b/>
        </w:rPr>
        <w:t>Art. 2º</w:t>
      </w:r>
      <w:r>
        <w:rPr>
          <w:rFonts w:eastAsia="Arial" w:cs="Arial" w:ascii="Arial" w:hAnsi="Arial"/>
        </w:rPr>
        <w:t>. Esta Resolução entra em vigor na data de sua publicação.</w:t>
      </w:r>
    </w:p>
    <w:p>
      <w:pPr>
        <w:pStyle w:val="Normal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ind w:firstLine="2835"/>
        <w:jc w:val="both"/>
        <w:rPr>
          <w:rFonts w:ascii="Arial" w:hAnsi="Arial"/>
        </w:rPr>
      </w:pPr>
      <w:r>
        <w:rPr>
          <w:rFonts w:eastAsia="Arial" w:cs="Arial" w:ascii="Arial" w:hAnsi="Arial"/>
        </w:rPr>
        <w:t>Sala das Sessões, 20 de julho de 2023.</w:t>
      </w:r>
    </w:p>
    <w:p>
      <w:pPr>
        <w:pStyle w:val="Normal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Reygler Max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Presidente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Vinícius Bim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1º Vice-Presidente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Raimundo Nonato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1º Secretário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Fabiano Ferreirah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2º Vice-Presidente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Nelinho Ribeiro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2º Secretário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  <w:b/>
        </w:rPr>
        <w:t>JUSTIFICATIVA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"/>
        <w:spacing w:lineRule="auto" w:line="276"/>
        <w:jc w:val="center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"/>
        <w:spacing w:lineRule="auto" w:line="276"/>
        <w:jc w:val="center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eastAsia="Arial" w:cs="Arial" w:ascii="Arial" w:hAnsi="Arial"/>
        </w:rPr>
        <w:t>A matéria que ora submetemos à apreciação desse Egrégio Plenário visa alteração do Regimento Interno da Casa com o fim de adequar o prazo de devolução da PLDO do ano de 2023 que se refere ao ano de 2024.</w:t>
      </w:r>
    </w:p>
    <w:p>
      <w:pPr>
        <w:pStyle w:val="Normal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eastAsia="Arial" w:cs="Arial" w:ascii="Arial" w:hAnsi="Arial"/>
        </w:rPr>
        <w:t>A necessidade da presente matéria se faz notória, pois a Resolução nº 451, de 1º de junho de 2023 entrou em vigor e o prazo nela previsto para envio à Casa Legislativa pelo Executivo restou prejudicado.</w:t>
      </w:r>
    </w:p>
    <w:p>
      <w:pPr>
        <w:pStyle w:val="Normal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eastAsia="Arial" w:cs="Arial" w:ascii="Arial" w:hAnsi="Arial"/>
        </w:rPr>
        <w:t>Assim, em consonância com os demais prazos de peças orçamentárias previstas no Regimento, necessária de faz a aprovação da matéria para que o PLOA possa vir de forma adequada.</w:t>
      </w:r>
    </w:p>
    <w:p>
      <w:pPr>
        <w:pStyle w:val="Normal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/>
        </w:rPr>
      </w:pPr>
      <w:r>
        <w:rPr>
          <w:rFonts w:eastAsia="Arial" w:cs="Arial" w:ascii="Arial" w:hAnsi="Arial"/>
        </w:rPr>
        <w:t>Pelas razões expostas, esperamos contar com o apoio de todos na aprovação da matéria.</w:t>
      </w:r>
    </w:p>
    <w:p>
      <w:pPr>
        <w:pStyle w:val="Normal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ind w:firstLine="2835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ind w:firstLine="2835"/>
        <w:jc w:val="both"/>
        <w:rPr>
          <w:rFonts w:ascii="Arial" w:hAnsi="Arial"/>
        </w:rPr>
      </w:pPr>
      <w:r>
        <w:rPr>
          <w:rFonts w:eastAsia="Arial" w:cs="Arial" w:ascii="Arial" w:hAnsi="Arial"/>
        </w:rPr>
        <w:t>Sala das Sessões, 20 de julho de 2023.</w:t>
      </w:r>
    </w:p>
    <w:p>
      <w:pPr>
        <w:pStyle w:val="Normal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Reygler Max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Presidente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Vinícius Bim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1º Vice-Presidente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Raimundo Nonato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1º Secretário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Fabiano Ferreirah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</w:rPr>
        <w:t>2º Vice-Presidente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hd w:val="clear" w:color="auto" w:fill="FFFFFF"/>
        <w:tabs>
          <w:tab w:val="clear" w:pos="709"/>
          <w:tab w:val="left" w:pos="2579" w:leader="none"/>
          <w:tab w:val="left" w:pos="2796" w:leader="none"/>
          <w:tab w:val="left" w:pos="2997" w:leader="none"/>
          <w:tab w:val="center" w:pos="4535" w:leader="none"/>
          <w:tab w:val="center" w:pos="4677" w:leader="none"/>
        </w:tabs>
        <w:jc w:val="center"/>
        <w:rPr>
          <w:rFonts w:eastAsia="Times New Roman" w:cs="Times New Roman"/>
          <w:b/>
          <w:b/>
          <w:bCs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9"/>
          <w:tab w:val="left" w:pos="2579" w:leader="none"/>
          <w:tab w:val="left" w:pos="2796" w:leader="none"/>
          <w:tab w:val="left" w:pos="2997" w:leader="none"/>
          <w:tab w:val="center" w:pos="4535" w:leader="none"/>
          <w:tab w:val="center" w:pos="4677" w:leader="none"/>
        </w:tabs>
        <w:jc w:val="center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2"/>
          <w:szCs w:val="22"/>
        </w:rPr>
        <w:t>PARECER JURÍDICO</w:t>
      </w:r>
    </w:p>
    <w:p>
      <w:pPr>
        <w:pStyle w:val="Normal"/>
        <w:shd w:val="clear" w:color="auto" w:fill="FFFFFF"/>
        <w:tabs>
          <w:tab w:val="clear" w:pos="709"/>
          <w:tab w:val="left" w:pos="2579" w:leader="none"/>
          <w:tab w:val="left" w:pos="2796" w:leader="none"/>
          <w:tab w:val="center" w:pos="4535" w:leader="none"/>
        </w:tabs>
        <w:jc w:val="center"/>
        <w:rPr>
          <w:rFonts w:ascii="Arial" w:hAnsi="Arial" w:eastAsia="Times New Roman" w:cs="Times New Roman"/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2"/>
          <w:szCs w:val="22"/>
        </w:rPr>
        <w:t>De</w:t>
        <w:tab/>
        <w:tab/>
        <w:t xml:space="preserve">: </w:t>
      </w:r>
      <w:r>
        <w:rPr>
          <w:rFonts w:eastAsia="Times New Roman" w:cs="Times New Roman" w:ascii="Arial" w:hAnsi="Arial"/>
          <w:color w:val="000000"/>
          <w:sz w:val="22"/>
          <w:szCs w:val="22"/>
        </w:rPr>
        <w:t>Procuradoria-Geral da Câmara 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2"/>
          <w:szCs w:val="22"/>
        </w:rPr>
        <w:t>Para</w:t>
        <w:tab/>
      </w:r>
      <w:r>
        <w:rPr>
          <w:rFonts w:eastAsia="Times New Roman" w:cs="Times New Roman" w:ascii="Arial" w:hAnsi="Arial"/>
          <w:color w:val="000000"/>
          <w:sz w:val="22"/>
          <w:szCs w:val="22"/>
        </w:rPr>
        <w:tab/>
      </w:r>
      <w:r>
        <w:rPr>
          <w:rFonts w:eastAsia="Times New Roman" w:cs="Times New Roman" w:ascii="Arial" w:hAnsi="Arial"/>
          <w:b/>
          <w:bCs/>
          <w:color w:val="000000"/>
          <w:sz w:val="22"/>
          <w:szCs w:val="22"/>
        </w:rPr>
        <w:t xml:space="preserve">: </w:t>
      </w:r>
      <w:r>
        <w:rPr>
          <w:rFonts w:eastAsia="Times New Roman" w:cs="Times New Roman" w:ascii="Arial" w:hAnsi="Arial"/>
          <w:color w:val="000000"/>
          <w:sz w:val="22"/>
          <w:szCs w:val="22"/>
        </w:rPr>
        <w:t>Mesa Diretora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2"/>
          <w:szCs w:val="22"/>
        </w:rPr>
        <w:t>Matéria</w:t>
        <w:tab/>
        <w:t xml:space="preserve">: </w:t>
      </w:r>
      <w:r>
        <w:rPr>
          <w:rFonts w:eastAsia="Times New Roman" w:cs="Times New Roman" w:ascii="Arial" w:hAnsi="Arial"/>
          <w:color w:val="000000"/>
          <w:sz w:val="22"/>
          <w:szCs w:val="22"/>
        </w:rPr>
        <w:t>Projeto de Resolução n° 519, de 20/07/2023 que</w:t>
      </w:r>
      <w:r>
        <w:rPr>
          <w:rFonts w:eastAsia="Times New Roman" w:cs="Times New Roman" w:ascii="Arial" w:hAnsi="Arial"/>
          <w:b/>
          <w:i/>
          <w:color w:val="000000"/>
          <w:sz w:val="22"/>
          <w:szCs w:val="22"/>
        </w:rPr>
        <w:t xml:space="preserve"> “</w:t>
      </w:r>
      <w:r>
        <w:rPr>
          <w:rFonts w:eastAsia="Arial" w:cs="Times New Roman" w:ascii="Arial" w:hAnsi="Arial"/>
          <w:b/>
          <w:i/>
          <w:sz w:val="22"/>
          <w:szCs w:val="22"/>
        </w:rPr>
        <w:t>Inclui dispositivo no Ato das Disposições Transitórias e Finais do Regimento Interno da Câmara Municipal de Timóteo”</w:t>
      </w:r>
      <w:r>
        <w:rPr>
          <w:rFonts w:eastAsia="Arial" w:cs="Times New Roman" w:ascii="Arial" w:hAnsi="Arial"/>
          <w:sz w:val="22"/>
          <w:szCs w:val="22"/>
        </w:rPr>
        <w:t>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2"/>
          <w:szCs w:val="22"/>
        </w:rPr>
        <w:t>Data</w:t>
        <w:tab/>
        <w:tab/>
        <w:t xml:space="preserve">: </w:t>
      </w:r>
      <w:r>
        <w:rPr>
          <w:rFonts w:eastAsia="Times New Roman" w:cs="Times New Roman" w:ascii="Arial" w:hAnsi="Arial"/>
          <w:color w:val="000000"/>
          <w:sz w:val="22"/>
          <w:szCs w:val="22"/>
        </w:rPr>
        <w:t>21/07/2023</w:t>
      </w:r>
    </w:p>
    <w:p>
      <w:pPr>
        <w:pStyle w:val="Normal"/>
        <w:ind w:firstLine="720"/>
        <w:rPr>
          <w:rFonts w:ascii="Arial" w:hAnsi="Arial" w:eastAsia="Times New Roman" w:cs="Times New Roman"/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</w:rPr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2"/>
          <w:szCs w:val="22"/>
          <w:u w:val="single"/>
        </w:rPr>
        <w:t>I - RELATÓRIO</w:t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</w:rPr>
        <w:t>Trata-se do Projeto de Resolução n° 519, de 20/07/2023 que</w:t>
      </w:r>
      <w:r>
        <w:rPr>
          <w:rFonts w:eastAsia="Times New Roman" w:cs="Times New Roman" w:ascii="Arial" w:hAnsi="Arial"/>
          <w:b/>
          <w:color w:val="000000"/>
          <w:sz w:val="22"/>
          <w:szCs w:val="22"/>
        </w:rPr>
        <w:t>. “</w:t>
      </w:r>
      <w:r>
        <w:rPr>
          <w:rFonts w:eastAsia="Arial" w:cs="Times New Roman" w:ascii="Arial" w:hAnsi="Arial"/>
          <w:b/>
          <w:sz w:val="22"/>
          <w:szCs w:val="22"/>
        </w:rPr>
        <w:t>Inclui dispositivo no Ato das Disposições Transitórias e Finais do Regimento Interno da Câmara Municipal de Timóteo”</w:t>
      </w:r>
      <w:r>
        <w:rPr>
          <w:rFonts w:eastAsia="Arial" w:cs="Times New Roman" w:ascii="Arial" w:hAnsi="Arial"/>
          <w:sz w:val="22"/>
          <w:szCs w:val="22"/>
        </w:rPr>
        <w:t>.</w:t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</w:rPr>
        <w:t>Pretende a Mesa Diretora alterar o</w:t>
      </w:r>
      <w:r>
        <w:rPr>
          <w:rFonts w:eastAsia="Arial" w:cs="Times New Roman" w:ascii="Arial" w:hAnsi="Arial"/>
          <w:sz w:val="22"/>
          <w:szCs w:val="22"/>
        </w:rPr>
        <w:t xml:space="preserve"> Regimento Interno para adequar o prazo de devolução do PLDO para o ano de 2024, ante a impossibilidade de se observar o novo prazo fixado no Regimento Interno promulgado no mês de junho/2023.</w:t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eastAsia="Arial" w:cs="Times New Roman" w:ascii="Arial" w:hAnsi="Arial"/>
          <w:sz w:val="22"/>
          <w:szCs w:val="22"/>
        </w:rPr>
        <w:t>É o relatório.</w:t>
      </w:r>
    </w:p>
    <w:p>
      <w:pPr>
        <w:pStyle w:val="Normal"/>
        <w:rPr>
          <w:rFonts w:ascii="Arial" w:hAnsi="Arial" w:eastAsia="Times New Roman" w:cs="Times New Roman"/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</w:rPr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2"/>
          <w:szCs w:val="22"/>
          <w:u w:val="single"/>
        </w:rPr>
        <w:t>II - FUNDAMENTAÇÃO</w:t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</w:rPr>
        <w:t>Quando da elaboração do Projeto de Resolução para dispor sobre o Regimento Interno da Casa Legislativa, cuidou a Mesa Diretora de estabelecer na esfera Municipal, os prazos já adotados na esfera Federal, estabelecidos no artigo 35 do ADCT – Ato das Disposições Constitucionais Transitórias.</w:t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</w:rPr>
        <w:t>Assim, fosse o Regimento Interno aprovado no último trimestre do ano (entre outubro e dezembro), não traria qualquer incompatibilidade de datas, vez que o Executivo, teria tempo hábil para encaminhar o PLDO (no ano seguinte), na data estipulada.</w:t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</w:rPr>
        <w:t>Todavia, diante da aprovação do novo Regimento Interno no mês de junho, restou prejudicado o prazo previsto no Parágrafo 1º do artigo 235 do RI, isto é, 15/04 para envio do PLDO à Casa Legislativa pelo Executivo, o que naturalmente poderá comprometer a tramitação da matéria na Casa Legislativa e por sua vez, inviabilizar o cumprimento do novo prazo estabelecido para o envio do PLOA 2024, previsto no Parágrafo 1º do artigo 236 do RI.</w:t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</w:rPr>
        <w:t>Ressalte-se que a proposta de alteração em tela, não dá a mesma data prevista no Regimento (revogado) para devolução e posterior sanção pelo Executivo da LDO.</w:t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Deste modo, a aprovação desta Resolução, é medida que se impõe.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2"/>
          <w:szCs w:val="22"/>
          <w:u w:val="single"/>
        </w:rPr>
        <w:t>III - CONCLUSÃO</w:t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</w:rPr>
        <w:t>Ante o exposto, esta Procuradoria opina pela regular tramitação da matéria, nos moldes regimentais.</w:t>
      </w:r>
    </w:p>
    <w:p>
      <w:pPr>
        <w:pStyle w:val="Normal"/>
        <w:spacing w:before="0" w:after="80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</w:rPr>
        <w:t>É o parecer, salvo melhor juízo.</w:t>
      </w:r>
    </w:p>
    <w:p>
      <w:pPr>
        <w:pStyle w:val="Normal"/>
        <w:ind w:firstLine="720"/>
        <w:rPr>
          <w:rFonts w:ascii="Arial" w:hAnsi="Arial" w:eastAsia="Times New Roman" w:cs="Times New Roman"/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</w:rPr>
      </w:r>
    </w:p>
    <w:p>
      <w:pPr>
        <w:pStyle w:val="Normal"/>
        <w:shd w:val="clear" w:color="auto" w:fill="FFFFFF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2"/>
          <w:szCs w:val="22"/>
          <w:shd w:fill="FFFFFF" w:val="clear"/>
        </w:rPr>
        <w:t>Leidiane Viana de Almeida Nunes</w:t>
      </w:r>
    </w:p>
    <w:p>
      <w:pPr>
        <w:pStyle w:val="Normal"/>
        <w:shd w:val="clear" w:color="auto" w:fill="FFFFFF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shd w:fill="FFFFFF" w:val="clear"/>
        </w:rPr>
        <w:t>Advogada</w:t>
      </w:r>
    </w:p>
    <w:p>
      <w:pPr>
        <w:pStyle w:val="Normal"/>
        <w:shd w:val="clear" w:color="auto" w:fill="FFFFFF"/>
        <w:rPr>
          <w:rFonts w:ascii="Arial" w:hAnsi="Arial" w:eastAsia="Times New Roman" w:cs="Times New Roman"/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shd w:fill="FFFFFF" w:val="clear"/>
        </w:rPr>
        <w:t>De acordo com o PARECER.</w:t>
      </w:r>
    </w:p>
    <w:p>
      <w:pPr>
        <w:pStyle w:val="Normal"/>
        <w:shd w:val="clear" w:color="auto" w:fill="FFFFFF"/>
        <w:tabs>
          <w:tab w:val="clear" w:pos="709"/>
          <w:tab w:val="left" w:pos="1808" w:leader="none"/>
        </w:tabs>
        <w:ind w:firstLine="720"/>
        <w:rPr>
          <w:rFonts w:ascii="Arial" w:hAnsi="Arial" w:eastAsia="Times New Roman" w:cs="Times New Roman"/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</w:rPr>
      </w:r>
    </w:p>
    <w:p>
      <w:pPr>
        <w:pStyle w:val="Normal"/>
        <w:shd w:val="clear" w:color="auto" w:fill="FFFFFF"/>
        <w:tabs>
          <w:tab w:val="clear" w:pos="709"/>
          <w:tab w:val="left" w:pos="3801" w:leader="none"/>
        </w:tabs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2"/>
          <w:szCs w:val="22"/>
          <w:shd w:fill="FFFFFF" w:val="clear"/>
        </w:rPr>
        <w:t>David Mariano Pereira Neto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Cs/>
          <w:color w:val="000000"/>
          <w:sz w:val="22"/>
          <w:szCs w:val="22"/>
          <w:shd w:fill="FFFFFF" w:val="clear"/>
        </w:rPr>
        <w:t>Procurador-Geral</w:t>
      </w:r>
      <w:r>
        <w:br w:type="page"/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center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4"/>
          <w:szCs w:val="24"/>
          <w:shd w:fill="FFFFFF" w:val="clear"/>
        </w:rPr>
        <w:t>COMISSÃO CONJUNTA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center"/>
        <w:rPr>
          <w:rFonts w:eastAsia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center"/>
        <w:rPr>
          <w:rFonts w:eastAsia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4"/>
          <w:szCs w:val="24"/>
          <w:shd w:fill="FFFFFF" w:val="clear"/>
        </w:rPr>
        <w:t>PROPOSIÇÃO</w:t>
      </w: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ab/>
        <w:t>: Projeto de Resolução nº 519, de 20 de julho de 2023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4"/>
          <w:szCs w:val="24"/>
          <w:shd w:fill="FFFFFF" w:val="clear"/>
        </w:rPr>
        <w:t>EMENTA</w:t>
      </w: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ab/>
        <w:t>: Inclui dispositivo no Ato das Disposições Transitórias e Finais do Regimento Interno da Câmara Municipal de Timóteo.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color w:val="000000"/>
          <w:sz w:val="24"/>
          <w:szCs w:val="24"/>
          <w:shd w:fill="FFFFFF" w:val="clear"/>
        </w:rPr>
        <w:t>AUTORIA</w:t>
      </w: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ab/>
        <w:t>: Mesa Diretora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>Chega a esta Comissão, para análise, o supramencionado Projeto de Resolução, de autoria da Mesa Diretora, o qual pretende incluir dispositivo no Ato das Disposições Transitórias e Finais do Regimento Interno para alterar a data de devolução, por esta Casa Legislativa, do Projeto de Lei de Diretrizes orçamentárias, devidamente aprovado pelo Plenário.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>É o que contém a matéria.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>Analisada a matéria, sob a ótica constitucional e legal, nada impede sua regular e normal tramitação pela Casa e, no mérito, visa a matéria garantir ao Poder Executivo prazo razoável para envio da Lei Orçamentária Anual, para apreciação pela Casa Legislativa.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>Por essas razões, nos posicionamos favoráveis a sua aprovação pela Casa.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>É o nosso voto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center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>Sala das Comissões, 24 de julho de 2023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center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>Adriano Alvarenga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center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>Relator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>DE ACORDO COM O VOTO DO RELATOR: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>Beto do Estofamento</w:t>
        <w:tab/>
        <w:tab/>
        <w:tab/>
        <w:t>Professor Ronaldo</w:t>
        <w:tab/>
        <w:tab/>
        <w:tab/>
        <w:t>Thiago Torres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shd w:fill="FFFFFF" w:val="clear"/>
        </w:rPr>
        <w:t>Brinnel Tozatti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ascii="Arial" w:hAnsi="Arial"/>
          <w:b/>
          <w:b/>
          <w:bCs/>
          <w:sz w:val="22"/>
          <w:szCs w:val="22"/>
          <w:u w:val="single"/>
        </w:rPr>
      </w:pPr>
      <w:r>
        <w:rPr>
          <w:rFonts w:eastAsia="Times New Roman" w:cs="Times New Roman" w:ascii="Arial" w:hAnsi="Arial"/>
          <w:b/>
          <w:bCs/>
          <w:color w:val="000000"/>
          <w:sz w:val="24"/>
          <w:szCs w:val="24"/>
          <w:u w:val="single"/>
          <w:shd w:fill="FFFFFF" w:val="clear"/>
        </w:rPr>
        <w:t>IMPEDIDOS</w:t>
      </w:r>
      <w:r>
        <w:rPr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u w:val="none"/>
          <w:shd w:fill="FFFFFF" w:val="clear"/>
        </w:rPr>
        <w:t>:</w:t>
        <w:tab/>
        <w:tab/>
        <w:tab/>
        <w:t>Fabiano Ferreirah</w:t>
        <w:tab/>
        <w:tab/>
        <w:tab/>
      </w:r>
    </w:p>
    <w:p>
      <w:pPr>
        <w:pStyle w:val="WWTtulo1111111"/>
        <w:shd w:val="clear" w:color="auto" w:fill="FFFFFF"/>
        <w:tabs>
          <w:tab w:val="clear" w:pos="709"/>
          <w:tab w:val="left" w:pos="2311" w:leader="none"/>
        </w:tabs>
        <w:jc w:val="center"/>
        <w:rPr>
          <w:rFonts w:eastAsia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eastAsia="Times New Roman" w:cs="Arial"/>
          <w:b/>
          <w:bCs/>
          <w:color w:val="000000"/>
          <w:sz w:val="24"/>
          <w:szCs w:val="24"/>
          <w:shd w:fill="FFFFFF" w:val="clear"/>
          <w:lang w:eastAsia="ar-SA"/>
        </w:rPr>
        <w:t xml:space="preserve">LISTA DE VOTAÇÃO NOMINAL </w:t>
      </w:r>
    </w:p>
    <w:p>
      <w:pPr>
        <w:pStyle w:val="Corpodotexto"/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/>
          <w:bCs/>
          <w:sz w:val="24"/>
          <w:szCs w:val="24"/>
          <w:lang w:eastAsia="ar-SA"/>
        </w:rPr>
        <w:t xml:space="preserve">DATA: </w:t>
      </w:r>
      <w:r>
        <w:rPr>
          <w:rFonts w:eastAsia="Arial" w:cs="Arial" w:ascii="Arial" w:hAnsi="Arial"/>
          <w:b w:val="false"/>
          <w:bCs w:val="false"/>
          <w:sz w:val="24"/>
          <w:szCs w:val="24"/>
          <w:lang w:eastAsia="ar-SA"/>
        </w:rPr>
        <w:t>2</w:t>
      </w:r>
      <w:r>
        <w:rPr>
          <w:rFonts w:eastAsia="Arial" w:cs="Arial" w:ascii="Arial" w:hAnsi="Arial"/>
          <w:b w:val="false"/>
          <w:bCs w:val="false"/>
          <w:sz w:val="24"/>
          <w:szCs w:val="24"/>
          <w:lang w:eastAsia="ar-SA"/>
        </w:rPr>
        <w:t>6/07/2023</w:t>
      </w:r>
    </w:p>
    <w:p>
      <w:pPr>
        <w:pStyle w:val="Corpodotexto"/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/>
          <w:bCs/>
          <w:sz w:val="24"/>
          <w:szCs w:val="24"/>
          <w:lang w:eastAsia="ar-SA"/>
        </w:rPr>
        <w:t xml:space="preserve">PROPOSIÇÃO: </w:t>
      </w:r>
      <w:r>
        <w:rPr>
          <w:rStyle w:val="Nfase"/>
          <w:rFonts w:eastAsia="Arial" w:cs="Arial" w:ascii="Arial" w:hAnsi="Arial"/>
          <w:b w:val="false"/>
          <w:bCs w:val="false"/>
          <w:i w:val="false"/>
          <w:iCs w:val="false"/>
          <w:color w:val="000000"/>
          <w:kern w:val="0"/>
          <w:sz w:val="24"/>
          <w:szCs w:val="24"/>
          <w:u w:val="none"/>
          <w:lang w:val="pt-BR" w:eastAsia="ar-SA" w:bidi="ar-SA"/>
        </w:rPr>
        <w:t>Projeto de Resolução nº 519, de 20 de julho de 2023, que “Inclui dispositivo no Ato das Disposições Transitórias e Finais do Regimento Interno da Câmara Municipal de Timóteo”.</w:t>
      </w:r>
    </w:p>
    <w:p>
      <w:pPr>
        <w:pStyle w:val="Corpodotexto"/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/>
          <w:bCs/>
          <w:sz w:val="24"/>
          <w:szCs w:val="24"/>
          <w:lang w:eastAsia="ar-SA"/>
        </w:rPr>
        <w:t>TURNO</w:t>
      </w:r>
      <w:r>
        <w:rPr>
          <w:rFonts w:eastAsia="Arial" w:cs="Arial" w:ascii="Arial" w:hAnsi="Arial"/>
          <w:b w:val="false"/>
          <w:bCs w:val="false"/>
          <w:sz w:val="24"/>
          <w:szCs w:val="24"/>
          <w:lang w:eastAsia="ar-SA"/>
        </w:rPr>
        <w:t>: Discussão e Votação Únicas</w:t>
      </w:r>
    </w:p>
    <w:p>
      <w:pPr>
        <w:pStyle w:val="Corpodotexto"/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/>
          <w:bCs/>
          <w:sz w:val="24"/>
          <w:szCs w:val="24"/>
          <w:lang w:eastAsia="ar-SA"/>
        </w:rPr>
        <w:t xml:space="preserve">QUORUM: </w:t>
      </w:r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ar-SA" w:bidi="ar-SA"/>
        </w:rPr>
        <w:t>Maioria absoluta membros da Câmara Municipal</w:t>
      </w:r>
    </w:p>
    <w:p>
      <w:pPr>
        <w:pStyle w:val="Corpodotexto"/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/>
          <w:bCs/>
          <w:sz w:val="24"/>
          <w:szCs w:val="24"/>
          <w:lang w:eastAsia="ar-SA"/>
        </w:rPr>
        <w:t xml:space="preserve">DISPOSITIVO REGIMENTAL:  </w:t>
      </w:r>
      <w:r>
        <w:rPr>
          <w:rFonts w:eastAsia="Arial" w:cs="Arial" w:ascii="Arial" w:hAnsi="Arial"/>
          <w:b w:val="false"/>
          <w:bCs w:val="false"/>
          <w:sz w:val="24"/>
          <w:szCs w:val="24"/>
          <w:lang w:eastAsia="ar-SA"/>
        </w:rPr>
        <w:t>Artigo 151, Inciso I, Alínea “f”, do Regimento Interno</w:t>
      </w:r>
    </w:p>
    <w:tbl>
      <w:tblPr>
        <w:tblW w:w="9157" w:type="dxa"/>
        <w:jc w:val="left"/>
        <w:tblInd w:w="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73"/>
        <w:gridCol w:w="5543"/>
        <w:gridCol w:w="1448"/>
        <w:gridCol w:w="1492"/>
      </w:tblGrid>
      <w:tr>
        <w:trPr/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Nº</w:t>
            </w:r>
          </w:p>
        </w:tc>
        <w:tc>
          <w:tcPr>
            <w:tcW w:w="5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V E R E A D O R E S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VOTO</w:t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5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SIM</w:t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NÃO</w:t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Adriano Alvarenga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Beto do Estofamento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Brinnel  Tozatti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Fabiano Ferreirah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Geraldo Gualberto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José Fernando Peixoto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Luiz Perdigão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Nelinho Ribeiro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Pastora Sônia Andrade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 w:val="false"/>
                <w:bCs w:val="false"/>
                <w:lang w:eastAsia="zxx"/>
              </w:rPr>
              <w:t>Professor Ronaldo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 w:val="false"/>
                <w:bCs w:val="false"/>
                <w:color w:val="000000"/>
                <w:u w:val="none"/>
                <w:lang w:eastAsia="ar-SA"/>
              </w:rPr>
              <w:t>Raimundo Nonato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Reygler Max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 w:val="false"/>
                <w:bCs w:val="false"/>
                <w:sz w:val="24"/>
                <w:szCs w:val="24"/>
                <w:lang w:eastAsia="zxx"/>
              </w:rPr>
              <w:t>Thiago Torres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Vinícius Bim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5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Wladimir Careca</w:t>
            </w: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</w:tbl>
    <w:p>
      <w:pPr>
        <w:pStyle w:val="Ttulo6"/>
        <w:widowControl w:val="false"/>
        <w:numPr>
          <w:ilvl w:val="5"/>
          <w:numId w:val="1"/>
        </w:numPr>
        <w:tabs>
          <w:tab w:val="clear" w:pos="709"/>
          <w:tab w:val="left" w:pos="3780" w:leader="none"/>
          <w:tab w:val="left" w:pos="5040" w:leader="none"/>
          <w:tab w:val="left" w:pos="6300" w:leader="none"/>
          <w:tab w:val="left" w:pos="7560" w:leader="none"/>
          <w:tab w:val="left" w:pos="8820" w:leader="none"/>
          <w:tab w:val="left" w:pos="10080" w:leader="none"/>
          <w:tab w:val="left" w:pos="11340" w:leader="none"/>
        </w:tabs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 w:val="false"/>
          <w:bCs/>
          <w:sz w:val="24"/>
          <w:szCs w:val="24"/>
          <w:lang w:eastAsia="ar-SA"/>
        </w:rPr>
        <w:t xml:space="preserve">   </w:t>
      </w:r>
      <w:r>
        <w:rPr>
          <w:rFonts w:eastAsia="Arial" w:cs="Arial" w:ascii="Arial" w:hAnsi="Arial"/>
          <w:b w:val="false"/>
          <w:bCs/>
          <w:sz w:val="24"/>
          <w:szCs w:val="24"/>
          <w:lang w:eastAsia="ar-SA"/>
        </w:rPr>
        <w:t xml:space="preserve">Sala das Sessões, </w:t>
      </w:r>
      <w:r>
        <w:rPr>
          <w:rFonts w:eastAsia="Arial" w:cs="Arial" w:ascii="Arial" w:hAnsi="Arial"/>
          <w:b w:val="false"/>
          <w:bCs/>
          <w:sz w:val="24"/>
          <w:szCs w:val="24"/>
          <w:lang w:eastAsia="ar-SA"/>
        </w:rPr>
        <w:t>2</w:t>
      </w:r>
      <w:r>
        <w:rPr>
          <w:rFonts w:eastAsia="Arial" w:cs="Arial" w:ascii="Arial" w:hAnsi="Arial"/>
          <w:b w:val="false"/>
          <w:bCs/>
          <w:sz w:val="24"/>
          <w:szCs w:val="24"/>
          <w:lang w:eastAsia="ar-SA"/>
        </w:rPr>
        <w:t>6 de julho de 2023</w:t>
      </w:r>
    </w:p>
    <w:p>
      <w:pPr>
        <w:pStyle w:val="Normal"/>
        <w:ind w:left="1260" w:right="0" w:hanging="0"/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ind w:left="1260" w:right="0" w:hanging="0"/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lang w:eastAsia="ar-SA"/>
        </w:rPr>
        <w:t>___________________________________</w:t>
      </w:r>
    </w:p>
    <w:p>
      <w:pPr>
        <w:pStyle w:val="Normal"/>
        <w:ind w:left="1260" w:right="0" w:hanging="0"/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lang w:eastAsia="ar-SA"/>
        </w:rPr>
        <w:t>Secretário</w:t>
      </w:r>
    </w:p>
    <w:p>
      <w:pPr>
        <w:pStyle w:val="Normal"/>
        <w:ind w:left="1260" w:right="0" w:hanging="0"/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ind w:left="1260" w:right="0" w:hanging="0"/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lang w:eastAsia="ar-SA"/>
        </w:rPr>
        <w:t>___________________________________</w:t>
      </w:r>
    </w:p>
    <w:p>
      <w:pPr>
        <w:pStyle w:val="Ttulo8"/>
        <w:numPr>
          <w:ilvl w:val="7"/>
          <w:numId w:val="1"/>
        </w:numPr>
        <w:tabs>
          <w:tab w:val="clear" w:pos="709"/>
          <w:tab w:val="left" w:pos="3780" w:leader="none"/>
          <w:tab w:val="left" w:pos="5040" w:leader="none"/>
          <w:tab w:val="left" w:pos="6300" w:leader="none"/>
          <w:tab w:val="left" w:pos="7560" w:leader="none"/>
          <w:tab w:val="left" w:pos="8820" w:leader="none"/>
          <w:tab w:val="left" w:pos="10080" w:leader="none"/>
          <w:tab w:val="left" w:pos="11340" w:leader="none"/>
        </w:tabs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 w:val="false"/>
          <w:bCs/>
          <w:sz w:val="24"/>
          <w:szCs w:val="24"/>
          <w:lang w:eastAsia="ar-SA"/>
        </w:rPr>
        <w:t>Presidente</w:t>
      </w:r>
    </w:p>
    <w:p>
      <w:pPr>
        <w:pStyle w:val="Normal"/>
        <w:tabs>
          <w:tab w:val="clear" w:pos="709"/>
          <w:tab w:val="left" w:pos="3780" w:leader="none"/>
          <w:tab w:val="left" w:pos="5040" w:leader="none"/>
          <w:tab w:val="left" w:pos="6300" w:leader="none"/>
          <w:tab w:val="left" w:pos="7560" w:leader="none"/>
          <w:tab w:val="left" w:pos="8820" w:leader="none"/>
          <w:tab w:val="left" w:pos="10080" w:leader="none"/>
          <w:tab w:val="left" w:pos="11340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sectPr>
          <w:type w:val="nextPage"/>
          <w:pgSz w:w="11906" w:h="16838"/>
          <w:pgMar w:left="1701" w:right="1134" w:header="0" w:top="2268" w:footer="0" w:bottom="1134" w:gutter="0"/>
          <w:pgNumType w:start="1" w:fmt="decimal"/>
          <w:formProt w:val="false"/>
          <w:textDirection w:val="lrTb"/>
          <w:docGrid w:type="default" w:linePitch="100" w:charSpace="0"/>
        </w:sectPr>
        <w:pStyle w:val="Normal"/>
        <w:shd w:val="clear" w:color="auto" w:fill="FFFFFF"/>
        <w:tabs>
          <w:tab w:val="clear" w:pos="709"/>
          <w:tab w:val="left" w:pos="2311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RESULTADO: </w:t>
      </w:r>
      <w:r>
        <w:rPr>
          <w:rFonts w:eastAsia="Arial" w:cs="Arial" w:ascii="Arial" w:hAnsi="Arial"/>
          <w:b/>
          <w:bCs/>
          <w:color w:val="000000"/>
          <w:kern w:val="0"/>
          <w:sz w:val="24"/>
          <w:szCs w:val="24"/>
          <w:shd w:fill="FFFFFF" w:val="clear"/>
          <w:lang w:val="pt-BR" w:eastAsia="pt-BR" w:bidi="ar-SA"/>
        </w:rPr>
        <w:t xml:space="preserve">Aprovado </w:t>
      </w:r>
      <w:r>
        <w:rPr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por ______X_____      </w:t>
      </w:r>
      <w:r>
        <w:rPr>
          <w:rFonts w:eastAsia="Arial" w:cs="Arial" w:ascii="Arial" w:hAnsi="Arial"/>
          <w:b/>
          <w:bCs/>
          <w:color w:val="000000"/>
          <w:kern w:val="0"/>
          <w:sz w:val="24"/>
          <w:szCs w:val="24"/>
          <w:shd w:fill="FFFFFF" w:val="clear"/>
          <w:lang w:val="pt-BR" w:eastAsia="hi-IN" w:bidi="ar-SA"/>
        </w:rPr>
        <w:t>Rejeitado</w:t>
      </w:r>
      <w:r>
        <w:rPr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por _______X______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eastAsia="Arial" w:cs="Arial" w:ascii="Arial" w:hAnsi="Arial"/>
          <w:b/>
        </w:rPr>
        <w:t>REDAÇÃO FINAL DO PROJETO DE RESOLUÇÃO Nº 519, DE 26 DE JULHO DE 2023</w:t>
      </w:r>
    </w:p>
    <w:p>
      <w:pPr>
        <w:pStyle w:val="Normal"/>
        <w:spacing w:lineRule="auto" w:line="276"/>
        <w:jc w:val="right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right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ind w:left="4535" w:hanging="0"/>
        <w:jc w:val="both"/>
        <w:rPr>
          <w:rFonts w:ascii="Arial" w:hAnsi="Arial"/>
        </w:rPr>
      </w:pPr>
      <w:r>
        <w:rPr>
          <w:rFonts w:eastAsia="Arial" w:cs="Arial" w:ascii="Arial" w:hAnsi="Arial"/>
        </w:rPr>
        <w:t>Inclui dispositivo no Ato das Disposições Transitórias e Finais do Regimento Interno da Câmara Municipal de Timóteo.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ind w:firstLine="1701"/>
        <w:jc w:val="both"/>
        <w:rPr>
          <w:rFonts w:ascii="Arial" w:hAnsi="Arial"/>
        </w:rPr>
      </w:pPr>
      <w:r>
        <w:rPr>
          <w:rFonts w:eastAsia="Arial" w:cs="Arial" w:ascii="Arial" w:hAnsi="Arial"/>
        </w:rPr>
        <w:t>A CÂMARA MUNICIPAL DE TIMÓTEO aprova:</w:t>
      </w:r>
    </w:p>
    <w:p>
      <w:pPr>
        <w:pStyle w:val="Normal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/>
        <w:ind w:firstLine="1701"/>
        <w:jc w:val="both"/>
        <w:rPr>
          <w:rFonts w:ascii="Arial" w:hAnsi="Arial"/>
        </w:rPr>
      </w:pPr>
      <w:r>
        <w:rPr>
          <w:rFonts w:eastAsia="Arial" w:cs="Arial" w:ascii="Arial" w:hAnsi="Arial"/>
          <w:b/>
        </w:rPr>
        <w:t>Art. 1º</w:t>
      </w:r>
      <w:r>
        <w:rPr>
          <w:rFonts w:eastAsia="Arial" w:cs="Arial" w:ascii="Arial" w:hAnsi="Arial"/>
        </w:rPr>
        <w:t xml:space="preserve"> . O Ato das Disposições Transitórias e Finais da  Resolução nº 451, de 1º de junho de 2023, que “Aprova o Regimento Interno da Câmara Municipal de Timóteo e dá outras providências”, passa a vigorar acrescida do Artigo</w:t>
      </w:r>
    </w:p>
    <w:p>
      <w:pPr>
        <w:pStyle w:val="Normal"/>
        <w:spacing w:lineRule="auto" w:line="276"/>
        <w:ind w:firstLine="1701"/>
        <w:jc w:val="righ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ind w:left="1701" w:hanging="0"/>
        <w:jc w:val="both"/>
        <w:rPr>
          <w:rFonts w:ascii="Arial" w:hAnsi="Arial"/>
        </w:rPr>
      </w:pPr>
      <w:r>
        <w:rPr>
          <w:rFonts w:eastAsia="Arial" w:cs="Arial" w:ascii="Arial" w:hAnsi="Arial"/>
          <w:b/>
        </w:rPr>
        <w:t>Art. 385 . …</w:t>
      </w:r>
    </w:p>
    <w:p>
      <w:pPr>
        <w:pStyle w:val="Normal"/>
        <w:spacing w:lineRule="auto" w:line="276"/>
        <w:ind w:left="1701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"/>
        <w:spacing w:lineRule="auto" w:line="276"/>
        <w:ind w:left="1644" w:hanging="0"/>
        <w:jc w:val="both"/>
        <w:rPr>
          <w:rFonts w:ascii="Arial" w:hAnsi="Arial"/>
        </w:rPr>
      </w:pPr>
      <w:r>
        <w:rPr>
          <w:rFonts w:eastAsia="Arial" w:cs="Arial" w:ascii="Arial" w:hAnsi="Arial"/>
          <w:b/>
        </w:rPr>
        <w:t xml:space="preserve">Art. 385-A . </w:t>
      </w:r>
      <w:r>
        <w:rPr>
          <w:rFonts w:eastAsia="Arial" w:cs="Arial" w:ascii="Arial" w:hAnsi="Arial"/>
        </w:rPr>
        <w:t xml:space="preserve">  Excepcionalmente, no ano de 2023, o Projeto de Lei de Diretrizes Orçamentárias, devidamente aprovado por esta Casa Legislativa, será devolvido para sanção até o dia vinte (20) de agosto do respectivo exercício.</w:t>
      </w:r>
    </w:p>
    <w:p>
      <w:pPr>
        <w:pStyle w:val="Normal"/>
        <w:spacing w:lineRule="auto" w:line="276"/>
        <w:ind w:firstLine="1701"/>
        <w:jc w:val="both"/>
        <w:rPr>
          <w:rFonts w:ascii="Arial" w:hAnsi="Arial"/>
        </w:rPr>
      </w:pPr>
      <w:r>
        <w:rPr>
          <w:rFonts w:eastAsia="Arial" w:cs="Arial" w:ascii="Arial" w:hAnsi="Arial"/>
        </w:rPr>
        <w:tab/>
        <w:tab/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firstLine="1644"/>
        <w:jc w:val="both"/>
        <w:rPr>
          <w:b w:val="false"/>
          <w:b w:val="false"/>
          <w:bCs w:val="false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Art. 2º. Esta Resolução entra em vigor na data de sua publicação.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firstLine="1644"/>
        <w:jc w:val="both"/>
        <w:rPr>
          <w:rFonts w:ascii="Arial" w:hAnsi="Arial" w:eastAsia="Arial" w:cs="Arial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firstLine="1644"/>
        <w:jc w:val="both"/>
        <w:rPr>
          <w:rFonts w:ascii="Arial" w:hAnsi="Arial" w:eastAsia="Arial" w:cs="Arial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hanging="0"/>
        <w:jc w:val="center"/>
        <w:rPr>
          <w:b w:val="false"/>
          <w:b w:val="false"/>
          <w:bCs w:val="false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Sala das Comissões, 26 de julho de 2023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hanging="0"/>
        <w:jc w:val="center"/>
        <w:rPr>
          <w:rFonts w:ascii="Arial" w:hAnsi="Arial" w:eastAsia="Arial" w:cs="Arial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hanging="0"/>
        <w:jc w:val="center"/>
        <w:rPr>
          <w:rFonts w:ascii="Arial" w:hAnsi="Arial" w:eastAsia="Arial" w:cs="Arial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hanging="0"/>
        <w:jc w:val="center"/>
        <w:rPr>
          <w:rFonts w:ascii="Arial" w:hAnsi="Arial" w:eastAsia="Arial" w:cs="Arial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hanging="0"/>
        <w:jc w:val="center"/>
        <w:rPr>
          <w:b w:val="false"/>
          <w:b w:val="false"/>
          <w:bCs w:val="false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COMISSÃO DE CONSTITUIÇÃO, JUSTIÇA, ASSUNTOS DIVERSOS E REDAÇÃO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hanging="0"/>
        <w:jc w:val="center"/>
        <w:rPr>
          <w:rFonts w:ascii="Arial" w:hAnsi="Arial" w:eastAsia="Arial" w:cs="Arial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hanging="0"/>
        <w:jc w:val="center"/>
        <w:rPr>
          <w:rFonts w:ascii="Arial" w:hAnsi="Arial" w:eastAsia="Arial" w:cs="Arial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hanging="0"/>
        <w:jc w:val="center"/>
        <w:rPr>
          <w:rFonts w:ascii="Arial" w:hAnsi="Arial" w:eastAsia="Arial" w:cs="Arial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hanging="0"/>
        <w:jc w:val="center"/>
        <w:rPr>
          <w:b w:val="false"/>
          <w:b w:val="false"/>
          <w:bCs w:val="false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Thiago  Torres</w:t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hanging="0"/>
        <w:jc w:val="center"/>
        <w:rPr>
          <w:b w:val="false"/>
          <w:b w:val="false"/>
          <w:bCs w:val="false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Relator</w:t>
      </w:r>
      <w:r>
        <w:br w:type="page"/>
      </w:r>
    </w:p>
    <w:p>
      <w:pPr>
        <w:pStyle w:val="WWTtulo1111111"/>
        <w:shd w:val="clear" w:color="auto" w:fill="FFFFFF"/>
        <w:tabs>
          <w:tab w:val="clear" w:pos="709"/>
          <w:tab w:val="left" w:pos="2311" w:leader="none"/>
        </w:tabs>
        <w:jc w:val="center"/>
        <w:rPr>
          <w:rFonts w:eastAsia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eastAsia="Times New Roman" w:cs="Arial"/>
          <w:b/>
          <w:bCs/>
          <w:color w:val="000000"/>
          <w:sz w:val="24"/>
          <w:szCs w:val="24"/>
          <w:shd w:fill="FFFFFF" w:val="clear"/>
          <w:lang w:eastAsia="ar-SA"/>
        </w:rPr>
        <w:t xml:space="preserve">LISTA DE VOTAÇÃO NOMINAL </w:t>
      </w:r>
    </w:p>
    <w:p>
      <w:pPr>
        <w:pStyle w:val="Corpodotexto"/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/>
          <w:bCs/>
          <w:sz w:val="24"/>
          <w:szCs w:val="24"/>
          <w:lang w:eastAsia="ar-SA"/>
        </w:rPr>
        <w:t xml:space="preserve">DATA: </w:t>
      </w:r>
      <w:r>
        <w:rPr>
          <w:rFonts w:eastAsia="Arial" w:cs="Arial" w:ascii="Arial" w:hAnsi="Arial"/>
          <w:b w:val="false"/>
          <w:bCs w:val="false"/>
          <w:sz w:val="24"/>
          <w:szCs w:val="24"/>
          <w:lang w:eastAsia="ar-SA"/>
        </w:rPr>
        <w:t>2</w:t>
      </w:r>
      <w:r>
        <w:rPr>
          <w:rFonts w:eastAsia="Arial" w:cs="Arial" w:ascii="Arial" w:hAnsi="Arial"/>
          <w:b w:val="false"/>
          <w:bCs w:val="false"/>
          <w:sz w:val="24"/>
          <w:szCs w:val="24"/>
          <w:lang w:eastAsia="ar-SA"/>
        </w:rPr>
        <w:t>6/07/2023</w:t>
      </w:r>
    </w:p>
    <w:p>
      <w:pPr>
        <w:pStyle w:val="Corpodotexto"/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/>
          <w:bCs/>
          <w:sz w:val="24"/>
          <w:szCs w:val="24"/>
          <w:lang w:eastAsia="ar-SA"/>
        </w:rPr>
        <w:t xml:space="preserve">PROPOSIÇÃO: </w:t>
      </w:r>
      <w:r>
        <w:rPr>
          <w:rStyle w:val="Nfase"/>
          <w:rFonts w:eastAsia="Arial" w:cs="Arial" w:ascii="Arial" w:hAnsi="Arial"/>
          <w:b w:val="false"/>
          <w:bCs w:val="false"/>
          <w:i w:val="false"/>
          <w:iCs w:val="false"/>
          <w:color w:val="000000"/>
          <w:kern w:val="0"/>
          <w:sz w:val="24"/>
          <w:szCs w:val="24"/>
          <w:u w:val="none"/>
          <w:lang w:val="pt-BR" w:eastAsia="ar-SA" w:bidi="ar-SA"/>
        </w:rPr>
        <w:t>Projeto de Resolução nº 519, de 20 de julho de 2023, que “Inclui dispositivo no Ato das Disposições Transitórias e Finais do Regimento Interno da Câmara Municipal de Timóteo”.</w:t>
      </w:r>
    </w:p>
    <w:p>
      <w:pPr>
        <w:pStyle w:val="Corpodotexto"/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/>
          <w:bCs/>
          <w:sz w:val="24"/>
          <w:szCs w:val="24"/>
          <w:lang w:eastAsia="ar-SA"/>
        </w:rPr>
        <w:t>TURNO</w:t>
      </w:r>
      <w:r>
        <w:rPr>
          <w:rFonts w:eastAsia="Arial" w:cs="Arial" w:ascii="Arial" w:hAnsi="Arial"/>
          <w:b w:val="false"/>
          <w:bCs w:val="false"/>
          <w:sz w:val="24"/>
          <w:szCs w:val="24"/>
          <w:lang w:eastAsia="ar-SA"/>
        </w:rPr>
        <w:t xml:space="preserve">: </w:t>
      </w:r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ar-SA" w:bidi="ar-SA"/>
        </w:rPr>
        <w:t>Redação Final</w:t>
      </w:r>
    </w:p>
    <w:p>
      <w:pPr>
        <w:pStyle w:val="Corpodotexto"/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/>
          <w:bCs/>
          <w:sz w:val="24"/>
          <w:szCs w:val="24"/>
          <w:lang w:eastAsia="ar-SA"/>
        </w:rPr>
        <w:t xml:space="preserve">QUORUM: </w:t>
      </w:r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ar-SA" w:bidi="ar-SA"/>
        </w:rPr>
        <w:t>Maioria absoluta membros da Câmara Municipal</w:t>
      </w:r>
    </w:p>
    <w:p>
      <w:pPr>
        <w:pStyle w:val="Corpodotexto"/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/>
          <w:bCs/>
          <w:sz w:val="24"/>
          <w:szCs w:val="24"/>
          <w:lang w:eastAsia="ar-SA"/>
        </w:rPr>
        <w:t xml:space="preserve">DISPOSITIVO REGIMENTAL:  </w:t>
      </w:r>
      <w:r>
        <w:rPr>
          <w:rFonts w:eastAsia="Arial" w:cs="Arial" w:ascii="Arial" w:hAnsi="Arial"/>
          <w:b w:val="false"/>
          <w:bCs w:val="false"/>
          <w:sz w:val="24"/>
          <w:szCs w:val="24"/>
          <w:lang w:eastAsia="ar-SA"/>
        </w:rPr>
        <w:t>Artigo 151, Inciso I, Alínea “f”, do Regimento Interno</w:t>
      </w:r>
    </w:p>
    <w:tbl>
      <w:tblPr>
        <w:tblW w:w="9157" w:type="dxa"/>
        <w:jc w:val="left"/>
        <w:tblInd w:w="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73"/>
        <w:gridCol w:w="5543"/>
        <w:gridCol w:w="1448"/>
        <w:gridCol w:w="1492"/>
      </w:tblGrid>
      <w:tr>
        <w:trPr/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Nº</w:t>
            </w:r>
          </w:p>
        </w:tc>
        <w:tc>
          <w:tcPr>
            <w:tcW w:w="5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V E R E A D O R E S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VOTO</w:t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5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SIM</w:t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NÃO</w:t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Adriano Alvarenga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Beto do Estofamento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Brinnel  Tozatti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Fabiano Ferreirah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Geraldo Gualberto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José Fernando Peixoto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Luiz Perdigão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Nelinho Ribeiro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Pastora Sônia Andrade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 w:val="false"/>
                <w:bCs w:val="false"/>
                <w:lang w:eastAsia="zxx"/>
              </w:rPr>
              <w:t>Professor Ronaldo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 w:val="false"/>
                <w:bCs w:val="false"/>
                <w:color w:val="000000"/>
                <w:u w:val="none"/>
                <w:lang w:eastAsia="ar-SA"/>
              </w:rPr>
              <w:t>Raimundo Nonato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Reygler Max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 w:val="false"/>
                <w:bCs w:val="false"/>
                <w:sz w:val="24"/>
                <w:szCs w:val="24"/>
                <w:lang w:eastAsia="zxx"/>
              </w:rPr>
              <w:t>Thiago Torres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554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Vinícius Bim</w:t>
            </w:r>
          </w:p>
        </w:tc>
        <w:tc>
          <w:tcPr>
            <w:tcW w:w="144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5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  <w:tab w:val="left" w:pos="360" w:leader="none"/>
              </w:tabs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Arial" w:cs="Arial" w:ascii="Arial" w:hAnsi="Arial"/>
                <w:color w:val="000000"/>
                <w:sz w:val="24"/>
                <w:szCs w:val="24"/>
                <w:lang w:eastAsia="ar-SA"/>
              </w:rPr>
              <w:t>Wladimir Careca</w:t>
            </w: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widowControl w:val="false"/>
              <w:tabs>
                <w:tab w:val="clear" w:pos="709"/>
              </w:tabs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</w:r>
          </w:p>
        </w:tc>
      </w:tr>
    </w:tbl>
    <w:p>
      <w:pPr>
        <w:pStyle w:val="Ttulo6"/>
        <w:widowControl w:val="false"/>
        <w:numPr>
          <w:ilvl w:val="5"/>
          <w:numId w:val="1"/>
        </w:numPr>
        <w:tabs>
          <w:tab w:val="clear" w:pos="709"/>
          <w:tab w:val="left" w:pos="3780" w:leader="none"/>
          <w:tab w:val="left" w:pos="5040" w:leader="none"/>
          <w:tab w:val="left" w:pos="6300" w:leader="none"/>
          <w:tab w:val="left" w:pos="7560" w:leader="none"/>
          <w:tab w:val="left" w:pos="8820" w:leader="none"/>
          <w:tab w:val="left" w:pos="10080" w:leader="none"/>
          <w:tab w:val="left" w:pos="11340" w:leader="none"/>
        </w:tabs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 w:val="false"/>
          <w:bCs/>
          <w:sz w:val="24"/>
          <w:szCs w:val="24"/>
          <w:lang w:eastAsia="ar-SA"/>
        </w:rPr>
        <w:t xml:space="preserve">   </w:t>
      </w:r>
      <w:r>
        <w:rPr>
          <w:rFonts w:eastAsia="Arial" w:cs="Arial" w:ascii="Arial" w:hAnsi="Arial"/>
          <w:b w:val="false"/>
          <w:bCs/>
          <w:sz w:val="24"/>
          <w:szCs w:val="24"/>
          <w:lang w:eastAsia="ar-SA"/>
        </w:rPr>
        <w:t xml:space="preserve">Sala das Sessões, </w:t>
      </w:r>
      <w:r>
        <w:rPr>
          <w:rFonts w:eastAsia="Arial" w:cs="Arial" w:ascii="Arial" w:hAnsi="Arial"/>
          <w:b w:val="false"/>
          <w:bCs/>
          <w:sz w:val="24"/>
          <w:szCs w:val="24"/>
          <w:lang w:eastAsia="ar-SA"/>
        </w:rPr>
        <w:t>2</w:t>
      </w:r>
      <w:r>
        <w:rPr>
          <w:rFonts w:eastAsia="Arial" w:cs="Arial" w:ascii="Arial" w:hAnsi="Arial"/>
          <w:b w:val="false"/>
          <w:bCs/>
          <w:sz w:val="24"/>
          <w:szCs w:val="24"/>
          <w:lang w:eastAsia="ar-SA"/>
        </w:rPr>
        <w:t>6 de julho de 2023</w:t>
      </w:r>
    </w:p>
    <w:p>
      <w:pPr>
        <w:pStyle w:val="Normal"/>
        <w:ind w:left="1260" w:right="0" w:hanging="0"/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ind w:left="1260" w:right="0" w:hanging="0"/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lang w:eastAsia="ar-SA"/>
        </w:rPr>
        <w:t>___________________________________</w:t>
      </w:r>
    </w:p>
    <w:p>
      <w:pPr>
        <w:pStyle w:val="Normal"/>
        <w:ind w:left="1260" w:right="0" w:hanging="0"/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lang w:eastAsia="ar-SA"/>
        </w:rPr>
        <w:t>Secretário</w:t>
      </w:r>
    </w:p>
    <w:p>
      <w:pPr>
        <w:pStyle w:val="Normal"/>
        <w:ind w:left="1260" w:right="0" w:hanging="0"/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ind w:left="1260" w:right="0" w:hanging="0"/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lang w:eastAsia="ar-SA"/>
        </w:rPr>
        <w:t>___________________________________</w:t>
      </w:r>
    </w:p>
    <w:p>
      <w:pPr>
        <w:pStyle w:val="Ttulo8"/>
        <w:numPr>
          <w:ilvl w:val="7"/>
          <w:numId w:val="1"/>
        </w:numPr>
        <w:tabs>
          <w:tab w:val="clear" w:pos="709"/>
          <w:tab w:val="left" w:pos="3780" w:leader="none"/>
          <w:tab w:val="left" w:pos="5040" w:leader="none"/>
          <w:tab w:val="left" w:pos="6300" w:leader="none"/>
          <w:tab w:val="left" w:pos="7560" w:leader="none"/>
          <w:tab w:val="left" w:pos="8820" w:leader="none"/>
          <w:tab w:val="left" w:pos="10080" w:leader="none"/>
          <w:tab w:val="left" w:pos="11340" w:leader="none"/>
        </w:tabs>
        <w:jc w:val="center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 w:val="false"/>
          <w:bCs/>
          <w:sz w:val="24"/>
          <w:szCs w:val="24"/>
          <w:lang w:eastAsia="ar-SA"/>
        </w:rPr>
        <w:t>Presidente</w:t>
      </w:r>
    </w:p>
    <w:p>
      <w:pPr>
        <w:pStyle w:val="Normal"/>
        <w:tabs>
          <w:tab w:val="clear" w:pos="709"/>
          <w:tab w:val="left" w:pos="3780" w:leader="none"/>
          <w:tab w:val="left" w:pos="5040" w:leader="none"/>
          <w:tab w:val="left" w:pos="6300" w:leader="none"/>
          <w:tab w:val="left" w:pos="7560" w:leader="none"/>
          <w:tab w:val="left" w:pos="8820" w:leader="none"/>
          <w:tab w:val="left" w:pos="10080" w:leader="none"/>
          <w:tab w:val="left" w:pos="11340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tabs>
          <w:tab w:val="clear" w:pos="709"/>
          <w:tab w:val="left" w:pos="2311" w:leader="none"/>
        </w:tabs>
        <w:spacing w:lineRule="auto" w:line="276"/>
        <w:ind w:hanging="0"/>
        <w:jc w:val="both"/>
        <w:rPr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RESULTADO: </w:t>
      </w:r>
      <w:r>
        <w:rPr>
          <w:rFonts w:eastAsia="Arial" w:cs="Arial" w:ascii="Arial" w:hAnsi="Arial"/>
          <w:b/>
          <w:bCs/>
          <w:color w:val="000000"/>
          <w:kern w:val="0"/>
          <w:sz w:val="24"/>
          <w:szCs w:val="24"/>
          <w:shd w:fill="FFFFFF" w:val="clear"/>
          <w:lang w:val="pt-BR" w:eastAsia="pt-BR" w:bidi="ar-SA"/>
        </w:rPr>
        <w:t xml:space="preserve">Aprovado </w:t>
      </w:r>
      <w:r>
        <w:rPr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por ______X_____      </w:t>
      </w:r>
      <w:r>
        <w:rPr>
          <w:rFonts w:eastAsia="Arial" w:cs="Arial" w:ascii="Arial" w:hAnsi="Arial"/>
          <w:b/>
          <w:bCs/>
          <w:color w:val="000000"/>
          <w:kern w:val="0"/>
          <w:sz w:val="24"/>
          <w:szCs w:val="24"/>
          <w:shd w:fill="FFFFFF" w:val="clear"/>
          <w:lang w:val="pt-BR" w:eastAsia="hi-IN" w:bidi="ar-SA"/>
        </w:rPr>
        <w:t>Rejeitado</w:t>
      </w:r>
      <w:r>
        <w:rPr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por _______X______</w:t>
      </w:r>
    </w:p>
    <w:sectPr>
      <w:type w:val="nextPage"/>
      <w:pgSz w:w="11906" w:h="16838"/>
      <w:pgMar w:left="1701" w:right="1134" w:header="0" w:top="2268" w:footer="0" w:bottom="1134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Luxi Sans">
    <w:charset w:val="00"/>
    <w:family w:val="roman"/>
    <w:pitch w:val="variable"/>
  </w:font>
  <w:font w:name="Ari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Ttulo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tabspan" w:customStyle="1">
    <w:name w:val="apple-tab-span"/>
    <w:basedOn w:val="DefaultParagraphFont"/>
    <w:qFormat/>
    <w:rsid w:val="001b3b51"/>
    <w:rPr/>
  </w:style>
  <w:style w:type="character" w:styleId="CabealhoChar" w:customStyle="1">
    <w:name w:val="Cabeçalho Char"/>
    <w:basedOn w:val="DefaultParagraphFont"/>
    <w:uiPriority w:val="99"/>
    <w:qFormat/>
    <w:rsid w:val="0041123a"/>
    <w:rPr/>
  </w:style>
  <w:style w:type="character" w:styleId="RodapChar" w:customStyle="1">
    <w:name w:val="Rodapé Char"/>
    <w:basedOn w:val="DefaultParagraphFont"/>
    <w:uiPriority w:val="99"/>
    <w:qFormat/>
    <w:rsid w:val="0041123a"/>
    <w:rPr/>
  </w:style>
  <w:style w:type="character" w:styleId="Fontepargpadro1">
    <w:name w:val="Fonte parág. padrão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Nfase">
    <w:name w:val="Ênfase"/>
    <w:qFormat/>
    <w:rPr>
      <w:i/>
      <w:i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qFormat/>
    <w:rsid w:val="001b3b51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41123a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41123a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WWTtuloPrincipal111111111111111111111111111111111111111111111111111111111111">
    <w:name w:val="WW-Título Principal111111111111111111111111111111111111111111111111111111111111"/>
    <w:basedOn w:val="Normal"/>
    <w:qFormat/>
    <w:pPr>
      <w:keepNext w:val="true"/>
      <w:spacing w:before="240" w:after="120"/>
    </w:pPr>
    <w:rPr>
      <w:rFonts w:ascii="Luxi Sans" w:hAnsi="Luxi Sans" w:eastAsia="Luxi Sans"/>
      <w:sz w:val="28"/>
      <w:szCs w:val="28"/>
      <w:lang w:eastAsia="hi-IN"/>
    </w:rPr>
  </w:style>
  <w:style w:type="paragraph" w:styleId="WWTtulo1111111">
    <w:name w:val="WW-Título1111111"/>
    <w:basedOn w:val="Normal"/>
    <w:qFormat/>
    <w:pPr>
      <w:spacing w:before="0" w:after="0"/>
      <w:ind w:left="567" w:right="142" w:hanging="0"/>
      <w:jc w:val="center"/>
    </w:pPr>
    <w:rPr>
      <w:rFonts w:ascii="Arial" w:hAnsi="Arial" w:eastAsia="Arial"/>
      <w:b/>
      <w:bCs/>
      <w:lang w:eastAsia="hi-IN"/>
    </w:rPr>
  </w:style>
  <w:style w:type="paragraph" w:styleId="Contedodatabela">
    <w:name w:val="Conteúdo da tabel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LibreOffice/7.0.5.2$Windows_X86_64 LibreOffice_project/64390860c6cd0aca4beafafcfd84613dd9dfb63a</Application>
  <AppVersion>15.0000</AppVersion>
  <Pages>8</Pages>
  <Words>1249</Words>
  <Characters>6571</Characters>
  <CharactersWithSpaces>7699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LEIDIANE</dc:creator>
  <dc:description/>
  <dc:language>pt-BR</dc:language>
  <cp:lastModifiedBy/>
  <cp:lastPrinted>2023-07-26T12:15:56Z</cp:lastPrinted>
  <dcterms:modified xsi:type="dcterms:W3CDTF">2023-07-26T12:16:05Z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