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F3386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="002048D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2048D0" w:rsidRPr="002048D0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determine, por meio do setor competente, a realização de estudos técnicos visando o aumento do tempo de permanência do sinal verde em todos os semáforos,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2048D0" w:rsidP="00F33869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048D0">
        <w:rPr>
          <w:rFonts w:asciiTheme="minorHAnsi" w:eastAsia="Times New Roman" w:hAnsiTheme="minorHAnsi" w:cstheme="minorHAnsi"/>
          <w:sz w:val="24"/>
          <w:szCs w:val="24"/>
          <w:lang w:eastAsia="pt-BR"/>
        </w:rPr>
        <w:t>A Solicitação se faz necessária tendo em vista o intenso fluxo de veículos no município, o que tem ocasionado congestionamentos, aumento no tempo de espera e transtornos para motoristas e pedestres. O curto período de sinal verde, em determinados pontos da cidade, não tem sido suficiente para garantir a fluidez do trânsito, especialmente nos horários de maior movimento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2C3A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C3A74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C3A74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22D0456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9D6D4B-C9C3-4AF8-95A4-546E34899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65</cp:revision>
  <cp:lastPrinted>2023-06-23T16:25:00Z</cp:lastPrinted>
  <dcterms:created xsi:type="dcterms:W3CDTF">2026-02-09T16:25:00Z</dcterms:created>
  <dcterms:modified xsi:type="dcterms:W3CDTF">2026-04-14T13:36:00Z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