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E550C" w14:textId="77777777" w:rsidR="00091C6A" w:rsidRDefault="00091C6A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37DA5697" w14:textId="350A05ED" w:rsidR="00C31316" w:rsidRPr="00C31316" w:rsidRDefault="00C31316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 xml:space="preserve">PROJETO </w:t>
      </w:r>
      <w:r w:rsidR="004D011C">
        <w:rPr>
          <w:rFonts w:ascii="Bookman Old Style" w:hAnsi="Bookman Old Style" w:cs="Arial"/>
          <w:sz w:val="22"/>
          <w:szCs w:val="22"/>
        </w:rPr>
        <w:t>DE LEI COMPLEMENTAR</w:t>
      </w:r>
      <w:r w:rsidRPr="00C31316">
        <w:rPr>
          <w:rFonts w:ascii="Bookman Old Style" w:hAnsi="Bookman Old Style" w:cs="Arial"/>
          <w:sz w:val="22"/>
          <w:szCs w:val="22"/>
        </w:rPr>
        <w:t xml:space="preserve"> Nº </w:t>
      </w:r>
      <w:r w:rsidR="00B8781E">
        <w:rPr>
          <w:rFonts w:ascii="Bookman Old Style" w:hAnsi="Bookman Old Style" w:cs="Arial"/>
          <w:sz w:val="22"/>
          <w:szCs w:val="22"/>
        </w:rPr>
        <w:t>16</w:t>
      </w:r>
      <w:r w:rsidRPr="00C31316">
        <w:rPr>
          <w:rFonts w:ascii="Bookman Old Style" w:hAnsi="Bookman Old Style" w:cs="Arial"/>
          <w:sz w:val="22"/>
          <w:szCs w:val="22"/>
        </w:rPr>
        <w:t>, DE 1</w:t>
      </w:r>
      <w:r w:rsidR="00091C6A">
        <w:rPr>
          <w:rFonts w:ascii="Bookman Old Style" w:hAnsi="Bookman Old Style" w:cs="Arial"/>
          <w:sz w:val="22"/>
          <w:szCs w:val="22"/>
        </w:rPr>
        <w:t>5</w:t>
      </w:r>
      <w:r w:rsidRPr="00C31316">
        <w:rPr>
          <w:rFonts w:ascii="Bookman Old Style" w:hAnsi="Bookman Old Style" w:cs="Arial"/>
          <w:sz w:val="22"/>
          <w:szCs w:val="22"/>
        </w:rPr>
        <w:t xml:space="preserve"> DE </w:t>
      </w:r>
      <w:r w:rsidR="00091C6A">
        <w:rPr>
          <w:rFonts w:ascii="Bookman Old Style" w:hAnsi="Bookman Old Style" w:cs="Arial"/>
          <w:sz w:val="22"/>
          <w:szCs w:val="22"/>
        </w:rPr>
        <w:t>JULH</w:t>
      </w:r>
      <w:r w:rsidRPr="00C31316">
        <w:rPr>
          <w:rFonts w:ascii="Bookman Old Style" w:hAnsi="Bookman Old Style" w:cs="Arial"/>
          <w:sz w:val="22"/>
          <w:szCs w:val="22"/>
        </w:rPr>
        <w:t>O DE 2025.</w:t>
      </w:r>
    </w:p>
    <w:p w14:paraId="4E38C08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723EB8C8" w14:textId="77777777" w:rsidR="00C31316" w:rsidRPr="00C31316" w:rsidRDefault="00C31316" w:rsidP="00C31316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5B445000" w14:textId="646EEB29" w:rsidR="00091C6A" w:rsidRPr="00091C6A" w:rsidRDefault="00C31316" w:rsidP="00091C6A">
      <w:pPr>
        <w:spacing w:line="360" w:lineRule="auto"/>
        <w:ind w:left="170" w:right="170" w:hanging="28"/>
        <w:rPr>
          <w:rFonts w:ascii="Bookman Old Style" w:hAnsi="Bookman Old Style"/>
          <w:b/>
          <w:sz w:val="22"/>
          <w:szCs w:val="22"/>
        </w:rPr>
      </w:pPr>
      <w:r w:rsidRPr="00C31316">
        <w:rPr>
          <w:rFonts w:ascii="Bookman Old Style" w:hAnsi="Bookman Old Style" w:cs="Arial"/>
          <w:color w:val="000000"/>
          <w:sz w:val="22"/>
          <w:szCs w:val="22"/>
        </w:rPr>
        <w:t>"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DISPÕE SO</w:t>
      </w:r>
      <w:r w:rsidR="00091C6A">
        <w:rPr>
          <w:rFonts w:ascii="Bookman Old Style" w:hAnsi="Bookman Old Style" w:cs="Arial"/>
          <w:b/>
          <w:color w:val="000000"/>
          <w:sz w:val="22"/>
          <w:szCs w:val="22"/>
        </w:rPr>
        <w:t>BRE</w:t>
      </w:r>
      <w:r w:rsidR="00091C6A" w:rsidRPr="00F7456E">
        <w:rPr>
          <w:b/>
          <w:sz w:val="24"/>
          <w:szCs w:val="24"/>
        </w:rPr>
        <w:t xml:space="preserve"> </w:t>
      </w:r>
      <w:r w:rsidR="00091C6A" w:rsidRPr="00091C6A">
        <w:rPr>
          <w:rFonts w:ascii="Bookman Old Style" w:hAnsi="Bookman Old Style"/>
          <w:b/>
          <w:sz w:val="22"/>
          <w:szCs w:val="22"/>
        </w:rPr>
        <w:t>O PROGRAMA - IPTU VERDE NO MUNICÍPIO DE LOURDES-SP E DÁ OUTRAS PROVIDÊNCIAS.</w:t>
      </w:r>
    </w:p>
    <w:p w14:paraId="4F5C8E94" w14:textId="77777777" w:rsidR="00091C6A" w:rsidRDefault="00091C6A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613757EC" w14:textId="30F93B91" w:rsidR="00C31316" w:rsidRPr="00C31316" w:rsidRDefault="00091C6A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>
        <w:rPr>
          <w:rFonts w:ascii="Bookman Old Style" w:hAnsi="Bookman Old Style" w:cs="Arial"/>
          <w:b/>
          <w:color w:val="000000"/>
          <w:sz w:val="22"/>
          <w:szCs w:val="22"/>
        </w:rPr>
        <w:t xml:space="preserve"> </w:t>
      </w:r>
      <w:r w:rsidR="00C31316" w:rsidRPr="00C31316">
        <w:rPr>
          <w:rFonts w:ascii="Bookman Old Style" w:hAnsi="Bookman Old Style" w:cs="Arial"/>
          <w:b/>
          <w:color w:val="000000"/>
          <w:sz w:val="22"/>
          <w:szCs w:val="22"/>
        </w:rPr>
        <w:t>Odécio Rodrigues da Silva</w:t>
      </w:r>
      <w:r w:rsidR="00C31316" w:rsidRPr="00C31316">
        <w:rPr>
          <w:rFonts w:ascii="Bookman Old Style" w:hAnsi="Bookman Old Style" w:cs="Arial"/>
          <w:color w:val="000000"/>
          <w:sz w:val="22"/>
          <w:szCs w:val="22"/>
        </w:rPr>
        <w:t>, Prefeito do município de Lourdes, Estado de São Paulo, usando das atribuições que me são conferidas por Lei, etc.</w:t>
      </w:r>
    </w:p>
    <w:p w14:paraId="2334D798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D3FBA69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FAZ SABER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que a Câmara Municipal de Lourdes aprova e ele sanciona e promulga a seguinte Lei:</w:t>
      </w:r>
    </w:p>
    <w:p w14:paraId="50DF1FF7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1E4D910" w14:textId="08BA5200" w:rsidR="00091C6A" w:rsidRPr="00091C6A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091C6A">
        <w:rPr>
          <w:rFonts w:ascii="Bookman Old Style" w:hAnsi="Bookman Old Style"/>
          <w:b/>
          <w:sz w:val="22"/>
          <w:szCs w:val="22"/>
        </w:rPr>
        <w:t>Art. 1º</w:t>
      </w:r>
      <w:r w:rsidRPr="00091C6A">
        <w:rPr>
          <w:rFonts w:ascii="Bookman Old Style" w:hAnsi="Bookman Old Style"/>
          <w:sz w:val="22"/>
          <w:szCs w:val="22"/>
        </w:rPr>
        <w:t xml:space="preserve"> </w:t>
      </w:r>
      <w:r w:rsidR="005E69F1">
        <w:rPr>
          <w:rFonts w:ascii="Bookman Old Style" w:hAnsi="Bookman Old Style"/>
          <w:sz w:val="22"/>
          <w:szCs w:val="22"/>
        </w:rPr>
        <w:t xml:space="preserve">- </w:t>
      </w:r>
      <w:bookmarkStart w:id="0" w:name="_Hlk203671206"/>
      <w:bookmarkStart w:id="1" w:name="_GoBack"/>
      <w:r w:rsidRPr="00091C6A">
        <w:rPr>
          <w:rFonts w:ascii="Bookman Old Style" w:hAnsi="Bookman Old Style"/>
          <w:sz w:val="22"/>
          <w:szCs w:val="22"/>
        </w:rPr>
        <w:t>Fica instituído, no âmbito do Município de Lourdes-SP, o Programa IPTU Verde, com o objetivo de incentivar práticas sustentáveis por meio da concessão de descontos no Imposto Predial e Territorial Urbano (IPTU) aos imóveis que adotarem medidas de responsabilidade socioambiental, comprovadas por critérios técnicos definidos nesta Lei.</w:t>
      </w:r>
    </w:p>
    <w:p w14:paraId="136808E4" w14:textId="77777777" w:rsidR="00091C6A" w:rsidRPr="00091C6A" w:rsidRDefault="00091C6A" w:rsidP="00091C6A">
      <w:pPr>
        <w:spacing w:line="360" w:lineRule="auto"/>
        <w:ind w:left="170" w:right="170" w:hanging="28"/>
        <w:rPr>
          <w:rFonts w:ascii="Bookman Old Style" w:hAnsi="Bookman Old Style"/>
          <w:sz w:val="22"/>
          <w:szCs w:val="22"/>
        </w:rPr>
      </w:pPr>
      <w:r w:rsidRPr="00091C6A">
        <w:rPr>
          <w:rFonts w:ascii="Bookman Old Style" w:hAnsi="Bookman Old Style"/>
          <w:b/>
          <w:sz w:val="22"/>
          <w:szCs w:val="22"/>
        </w:rPr>
        <w:t>Art. 2º</w:t>
      </w:r>
      <w:r w:rsidRPr="00091C6A">
        <w:rPr>
          <w:rFonts w:ascii="Bookman Old Style" w:hAnsi="Bookman Old Style"/>
          <w:sz w:val="22"/>
          <w:szCs w:val="22"/>
        </w:rPr>
        <w:t xml:space="preserve"> São objetivos do Programa:</w:t>
      </w:r>
      <w:r w:rsidRPr="00091C6A">
        <w:rPr>
          <w:rFonts w:ascii="Bookman Old Style" w:hAnsi="Bookman Old Style"/>
          <w:sz w:val="22"/>
          <w:szCs w:val="22"/>
        </w:rPr>
        <w:br/>
        <w:t>I - promover o uso racional de recursos naturais;</w:t>
      </w:r>
      <w:r w:rsidRPr="00091C6A">
        <w:rPr>
          <w:rFonts w:ascii="Bookman Old Style" w:hAnsi="Bookman Old Style"/>
          <w:sz w:val="22"/>
          <w:szCs w:val="22"/>
        </w:rPr>
        <w:br/>
        <w:t>II - fomentar práticas urbanísticas sustentáveis;</w:t>
      </w:r>
      <w:r w:rsidRPr="00091C6A">
        <w:rPr>
          <w:rFonts w:ascii="Bookman Old Style" w:hAnsi="Bookman Old Style"/>
          <w:sz w:val="22"/>
          <w:szCs w:val="22"/>
        </w:rPr>
        <w:br/>
        <w:t>III - estimular a eficiência energética e hídrica das edificações;</w:t>
      </w:r>
      <w:r w:rsidRPr="00091C6A">
        <w:rPr>
          <w:rFonts w:ascii="Bookman Old Style" w:hAnsi="Bookman Old Style"/>
          <w:sz w:val="22"/>
          <w:szCs w:val="22"/>
        </w:rPr>
        <w:br/>
        <w:t>IV - ampliar a conscientização ambiental;</w:t>
      </w:r>
      <w:r w:rsidRPr="00091C6A">
        <w:rPr>
          <w:rFonts w:ascii="Bookman Old Style" w:hAnsi="Bookman Old Style"/>
          <w:sz w:val="22"/>
          <w:szCs w:val="22"/>
        </w:rPr>
        <w:br/>
        <w:t>V - integrar ações públicas e privadas à Agenda 2030, ao Programa Município VerdeAzul e às exigências do Tribunal de Contas do Estado de São Paulo quanto à legalidade, motivação e controle de incentivos fiscais.</w:t>
      </w:r>
    </w:p>
    <w:p w14:paraId="1929D0A6" w14:textId="77777777" w:rsidR="00091C6A" w:rsidRPr="00091C6A" w:rsidRDefault="00091C6A" w:rsidP="00091C6A">
      <w:pPr>
        <w:spacing w:line="360" w:lineRule="auto"/>
        <w:ind w:left="170" w:right="170" w:firstLine="709"/>
        <w:rPr>
          <w:rFonts w:ascii="Bookman Old Style" w:hAnsi="Bookman Old Style"/>
          <w:sz w:val="22"/>
          <w:szCs w:val="22"/>
        </w:rPr>
      </w:pPr>
    </w:p>
    <w:p w14:paraId="74361E28" w14:textId="77777777" w:rsidR="00091C6A" w:rsidRPr="00091C6A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  <w:r w:rsidRPr="00091C6A">
        <w:rPr>
          <w:rFonts w:ascii="Bookman Old Style" w:hAnsi="Bookman Old Style"/>
          <w:b/>
          <w:sz w:val="22"/>
          <w:szCs w:val="22"/>
        </w:rPr>
        <w:t>CAPÍTULO II – DAS AÇÕES INCENTIVADAS</w:t>
      </w:r>
    </w:p>
    <w:p w14:paraId="5B2FEB07" w14:textId="77777777" w:rsidR="00091C6A" w:rsidRPr="00091C6A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091C6A">
        <w:rPr>
          <w:rFonts w:ascii="Bookman Old Style" w:hAnsi="Bookman Old Style"/>
          <w:b/>
          <w:sz w:val="22"/>
          <w:szCs w:val="22"/>
        </w:rPr>
        <w:t>Art. 3º</w:t>
      </w:r>
      <w:r w:rsidRPr="00091C6A">
        <w:rPr>
          <w:rFonts w:ascii="Bookman Old Style" w:hAnsi="Bookman Old Style"/>
          <w:sz w:val="22"/>
          <w:szCs w:val="22"/>
        </w:rPr>
        <w:t xml:space="preserve"> Poderão solicitar o desconto no IPTU os proprietários de imóveis residenciais ou não residenciais que implantarem uma ou mais das seguintes práticas:</w:t>
      </w:r>
    </w:p>
    <w:p w14:paraId="5858472E" w14:textId="77777777" w:rsidR="00091C6A" w:rsidRPr="00E73D96" w:rsidRDefault="00091C6A" w:rsidP="00091C6A">
      <w:pPr>
        <w:spacing w:line="360" w:lineRule="auto"/>
        <w:ind w:left="170" w:right="170"/>
        <w:rPr>
          <w:rFonts w:ascii="Bookman Old Style" w:hAnsi="Bookman Old Style"/>
          <w:sz w:val="22"/>
          <w:szCs w:val="22"/>
        </w:rPr>
      </w:pPr>
      <w:r w:rsidRPr="00091C6A">
        <w:rPr>
          <w:rFonts w:ascii="Bookman Old Style" w:hAnsi="Bookman Old Style"/>
          <w:sz w:val="22"/>
          <w:szCs w:val="22"/>
        </w:rPr>
        <w:t>I – sistema de captação e reuso de água de chuva com capacidade mínima de 500 litros;</w:t>
      </w:r>
      <w:r w:rsidRPr="00091C6A">
        <w:rPr>
          <w:rFonts w:ascii="Bookman Old Style" w:hAnsi="Bookman Old Style"/>
          <w:sz w:val="22"/>
          <w:szCs w:val="22"/>
        </w:rPr>
        <w:br/>
        <w:t>II – sistema de aquecimento solar de água;</w:t>
      </w:r>
      <w:r w:rsidRPr="00091C6A">
        <w:rPr>
          <w:rFonts w:ascii="Bookman Old Style" w:hAnsi="Bookman Old Style"/>
          <w:sz w:val="22"/>
          <w:szCs w:val="22"/>
        </w:rPr>
        <w:br/>
        <w:t>III – sistema de geração de energia fotovoltaica conectado à rede;</w:t>
      </w:r>
      <w:r w:rsidRPr="00091C6A">
        <w:rPr>
          <w:rFonts w:ascii="Bookman Old Style" w:hAnsi="Bookman Old Style"/>
          <w:sz w:val="22"/>
          <w:szCs w:val="22"/>
        </w:rPr>
        <w:br/>
        <w:t>IV – áreas permeáveis acima de 25% da área do terreno;</w:t>
      </w:r>
      <w:r w:rsidRPr="00091C6A">
        <w:rPr>
          <w:rFonts w:ascii="Bookman Old Style" w:hAnsi="Bookman Old Style"/>
          <w:sz w:val="22"/>
          <w:szCs w:val="22"/>
        </w:rPr>
        <w:br/>
        <w:t>V – passeio público com piso drenante e arborização urbana conforme diretrizes do Plano Diretor Municipal ou de arborização urbana;</w:t>
      </w:r>
      <w:r w:rsidRPr="00091C6A">
        <w:rPr>
          <w:rFonts w:ascii="Bookman Old Style" w:hAnsi="Bookman Old Style"/>
          <w:sz w:val="22"/>
          <w:szCs w:val="22"/>
        </w:rPr>
        <w:br/>
        <w:t>VI – adoção de áreas verdes públicas por meio de termo de cooperação;</w:t>
      </w:r>
      <w:r w:rsidRPr="00091C6A">
        <w:rPr>
          <w:rFonts w:ascii="Bookman Old Style" w:hAnsi="Bookman Old Style"/>
          <w:sz w:val="22"/>
          <w:szCs w:val="22"/>
        </w:rPr>
        <w:br/>
      </w:r>
      <w:r w:rsidRPr="00F7456E">
        <w:rPr>
          <w:sz w:val="24"/>
          <w:szCs w:val="24"/>
        </w:rPr>
        <w:t>VII – ventilação cruzada e aproveitamento da luz natural em pelo menos 70% dos cômodos;</w:t>
      </w:r>
      <w:r w:rsidRPr="00F7456E">
        <w:rPr>
          <w:sz w:val="24"/>
          <w:szCs w:val="24"/>
        </w:rPr>
        <w:br/>
      </w:r>
      <w:r w:rsidRPr="00E73D96">
        <w:rPr>
          <w:rFonts w:ascii="Bookman Old Style" w:hAnsi="Bookman Old Style"/>
          <w:sz w:val="22"/>
          <w:szCs w:val="22"/>
        </w:rPr>
        <w:lastRenderedPageBreak/>
        <w:t>VIII – uso exclusivo de madeira de origem legal comprovada;</w:t>
      </w:r>
      <w:r w:rsidRPr="00E73D96">
        <w:rPr>
          <w:rFonts w:ascii="Bookman Old Style" w:hAnsi="Bookman Old Style"/>
          <w:sz w:val="22"/>
          <w:szCs w:val="22"/>
        </w:rPr>
        <w:br/>
        <w:t>IX – instalação de telhado verde ou pintura térmica clara na cobertura;</w:t>
      </w:r>
      <w:r w:rsidRPr="00E73D96">
        <w:rPr>
          <w:rFonts w:ascii="Bookman Old Style" w:hAnsi="Bookman Old Style"/>
          <w:sz w:val="22"/>
          <w:szCs w:val="22"/>
        </w:rPr>
        <w:br/>
        <w:t>X – projeto de paisagismo com espécies nativas e com potencial de retenção hídrica.</w:t>
      </w:r>
    </w:p>
    <w:p w14:paraId="4DAF8F2B" w14:textId="77777777" w:rsidR="00091C6A" w:rsidRPr="00E73D96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§1º</w:t>
      </w:r>
      <w:r w:rsidRPr="00E73D96">
        <w:rPr>
          <w:rFonts w:ascii="Bookman Old Style" w:hAnsi="Bookman Old Style"/>
          <w:sz w:val="22"/>
          <w:szCs w:val="22"/>
        </w:rPr>
        <w:t xml:space="preserve"> Os benefícios são cumulativos até o limite de 16% de desconto na alíquota do IPTU.</w:t>
      </w:r>
    </w:p>
    <w:p w14:paraId="63144E31" w14:textId="77777777" w:rsidR="00091C6A" w:rsidRPr="00E73D96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§2º</w:t>
      </w:r>
      <w:r w:rsidRPr="00E73D96">
        <w:rPr>
          <w:rFonts w:ascii="Bookman Old Style" w:hAnsi="Bookman Old Style"/>
          <w:sz w:val="22"/>
          <w:szCs w:val="22"/>
        </w:rPr>
        <w:t xml:space="preserve"> Os imóveis que seguirem os padrões da Lei Municipal nº 863/2009, que institui o Projeto de Edificação de Moradia denominado "Habitação Sustentável", terão prioridade na concessão dos incentivos, desde que cumpram os requisitos técnicos desta Lei.</w:t>
      </w:r>
    </w:p>
    <w:p w14:paraId="1D08AB62" w14:textId="77777777" w:rsidR="00091C6A" w:rsidRPr="00E73D96" w:rsidRDefault="00091C6A" w:rsidP="00091C6A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4º</w:t>
      </w:r>
      <w:r w:rsidRPr="00E73D96">
        <w:rPr>
          <w:rFonts w:ascii="Bookman Old Style" w:hAnsi="Bookman Old Style"/>
          <w:sz w:val="22"/>
          <w:szCs w:val="22"/>
        </w:rPr>
        <w:t xml:space="preserve"> O percentual de desconto será conforme abaixo:</w:t>
      </w:r>
    </w:p>
    <w:p w14:paraId="70A3928F" w14:textId="77777777" w:rsidR="00091C6A" w:rsidRPr="00E73D96" w:rsidRDefault="00091C6A" w:rsidP="00E73D96">
      <w:pPr>
        <w:numPr>
          <w:ilvl w:val="0"/>
          <w:numId w:val="9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sz w:val="22"/>
          <w:szCs w:val="22"/>
        </w:rPr>
        <w:t>1,5% para cada ação dos incisos I, e VII;</w:t>
      </w:r>
    </w:p>
    <w:p w14:paraId="4E3A6E7C" w14:textId="77777777" w:rsidR="00091C6A" w:rsidRPr="00E73D96" w:rsidRDefault="00091C6A" w:rsidP="00E73D96">
      <w:pPr>
        <w:numPr>
          <w:ilvl w:val="0"/>
          <w:numId w:val="9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sz w:val="22"/>
          <w:szCs w:val="22"/>
        </w:rPr>
        <w:t>1,5% para os incisos II, VIII, IX;</w:t>
      </w:r>
    </w:p>
    <w:p w14:paraId="32AD72AD" w14:textId="77777777" w:rsidR="00091C6A" w:rsidRPr="00E73D96" w:rsidRDefault="00091C6A" w:rsidP="00E73D96">
      <w:pPr>
        <w:numPr>
          <w:ilvl w:val="0"/>
          <w:numId w:val="9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sz w:val="22"/>
          <w:szCs w:val="22"/>
        </w:rPr>
        <w:t>2% para os incisos III, V, VI e X.</w:t>
      </w:r>
    </w:p>
    <w:p w14:paraId="43151257" w14:textId="77777777" w:rsidR="00091C6A" w:rsidRPr="00E73D96" w:rsidRDefault="00091C6A" w:rsidP="00091C6A">
      <w:pPr>
        <w:spacing w:line="360" w:lineRule="auto"/>
        <w:ind w:left="879" w:right="170"/>
        <w:jc w:val="both"/>
        <w:rPr>
          <w:rFonts w:ascii="Bookman Old Style" w:hAnsi="Bookman Old Style"/>
          <w:sz w:val="22"/>
          <w:szCs w:val="22"/>
        </w:rPr>
      </w:pPr>
    </w:p>
    <w:p w14:paraId="1A6D75FD" w14:textId="77777777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CAPÍTULO III – DOS REQUISITOS E DA COMPROVAÇÃO</w:t>
      </w:r>
    </w:p>
    <w:p w14:paraId="74543157" w14:textId="77777777" w:rsidR="00091C6A" w:rsidRPr="00E73D96" w:rsidRDefault="00091C6A" w:rsidP="00E73D96">
      <w:pPr>
        <w:spacing w:line="360" w:lineRule="auto"/>
        <w:ind w:left="170" w:right="170" w:hanging="28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5º</w:t>
      </w:r>
      <w:r w:rsidRPr="00E73D96">
        <w:rPr>
          <w:rFonts w:ascii="Bookman Old Style" w:hAnsi="Bookman Old Style"/>
          <w:sz w:val="22"/>
          <w:szCs w:val="22"/>
        </w:rPr>
        <w:t xml:space="preserve"> Para obtenção do benefício, o contribuinte deverá:</w:t>
      </w:r>
      <w:r w:rsidRPr="00E73D96">
        <w:rPr>
          <w:rFonts w:ascii="Bookman Old Style" w:hAnsi="Bookman Old Style"/>
          <w:sz w:val="22"/>
          <w:szCs w:val="22"/>
        </w:rPr>
        <w:br/>
        <w:t>I – estar em dia com suas obrigações tributárias municipais;</w:t>
      </w:r>
      <w:r w:rsidRPr="00E73D96">
        <w:rPr>
          <w:rFonts w:ascii="Bookman Old Style" w:hAnsi="Bookman Old Style"/>
          <w:sz w:val="22"/>
          <w:szCs w:val="22"/>
        </w:rPr>
        <w:br/>
        <w:t>II – apresentar requerimento com documentação comprobatória (laudos técnicos, fotos, notas fiscais, projetos, etc.);</w:t>
      </w:r>
      <w:r w:rsidRPr="00E73D96">
        <w:rPr>
          <w:rFonts w:ascii="Bookman Old Style" w:hAnsi="Bookman Old Style"/>
          <w:sz w:val="22"/>
          <w:szCs w:val="22"/>
        </w:rPr>
        <w:br/>
        <w:t>III – autorizar a vistoria por técnicos da Prefeitura.</w:t>
      </w:r>
    </w:p>
    <w:p w14:paraId="5CF5CCEA" w14:textId="77777777" w:rsidR="00091C6A" w:rsidRPr="00E73D96" w:rsidRDefault="00091C6A" w:rsidP="00E73D96">
      <w:pPr>
        <w:spacing w:line="360" w:lineRule="auto"/>
        <w:ind w:left="170" w:right="170" w:hanging="28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Parágrafo único</w:t>
      </w:r>
      <w:r w:rsidRPr="00E73D96">
        <w:rPr>
          <w:rFonts w:ascii="Bookman Old Style" w:hAnsi="Bookman Old Style"/>
          <w:sz w:val="22"/>
          <w:szCs w:val="22"/>
        </w:rPr>
        <w:t>. A análise será feita em conjunto pelos Departamentos de Meio Ambiente, Engenharia e Tributação.</w:t>
      </w:r>
    </w:p>
    <w:p w14:paraId="5CC32604" w14:textId="77777777" w:rsidR="00091C6A" w:rsidRPr="00E73D96" w:rsidRDefault="00091C6A" w:rsidP="00091C6A">
      <w:pPr>
        <w:spacing w:line="360" w:lineRule="auto"/>
        <w:ind w:left="170" w:right="170" w:firstLine="709"/>
        <w:rPr>
          <w:rFonts w:ascii="Bookman Old Style" w:hAnsi="Bookman Old Style"/>
          <w:sz w:val="22"/>
          <w:szCs w:val="22"/>
        </w:rPr>
      </w:pPr>
    </w:p>
    <w:p w14:paraId="45964EB4" w14:textId="77777777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CAPÍTULO IV – DA MANUTENÇÃO E PERDA DO BENEFÍCIO</w:t>
      </w:r>
    </w:p>
    <w:p w14:paraId="325634C5" w14:textId="77777777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6º</w:t>
      </w:r>
      <w:r w:rsidRPr="00E73D96">
        <w:rPr>
          <w:rFonts w:ascii="Bookman Old Style" w:hAnsi="Bookman Old Style"/>
          <w:sz w:val="22"/>
          <w:szCs w:val="22"/>
        </w:rPr>
        <w:t xml:space="preserve"> O benefício será concedido por 1 (um) ano, podendo ser renovado mediante nova solicitação até o dia 31 de outubro de cada exercício.</w:t>
      </w:r>
    </w:p>
    <w:p w14:paraId="5D9B60FA" w14:textId="77777777" w:rsidR="00091C6A" w:rsidRPr="00E73D96" w:rsidRDefault="00091C6A" w:rsidP="00E73D96">
      <w:pPr>
        <w:spacing w:line="360" w:lineRule="auto"/>
        <w:ind w:left="170" w:right="170" w:hanging="28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7º</w:t>
      </w:r>
      <w:r w:rsidRPr="00E73D96">
        <w:rPr>
          <w:rFonts w:ascii="Bookman Old Style" w:hAnsi="Bookman Old Style"/>
          <w:sz w:val="22"/>
          <w:szCs w:val="22"/>
        </w:rPr>
        <w:t xml:space="preserve"> A perda do benefício ocorrerá quando:</w:t>
      </w:r>
      <w:r w:rsidRPr="00E73D96">
        <w:rPr>
          <w:rFonts w:ascii="Bookman Old Style" w:hAnsi="Bookman Old Style"/>
          <w:sz w:val="22"/>
          <w:szCs w:val="22"/>
        </w:rPr>
        <w:br/>
        <w:t xml:space="preserve">I – for retirada </w:t>
      </w:r>
      <w:proofErr w:type="gramStart"/>
      <w:r w:rsidRPr="00E73D96">
        <w:rPr>
          <w:rFonts w:ascii="Bookman Old Style" w:hAnsi="Bookman Old Style"/>
          <w:sz w:val="22"/>
          <w:szCs w:val="22"/>
        </w:rPr>
        <w:t>a</w:t>
      </w:r>
      <w:proofErr w:type="gramEnd"/>
      <w:r w:rsidRPr="00E73D96">
        <w:rPr>
          <w:rFonts w:ascii="Bookman Old Style" w:hAnsi="Bookman Old Style"/>
          <w:sz w:val="22"/>
          <w:szCs w:val="22"/>
        </w:rPr>
        <w:t xml:space="preserve"> medida que gerou o desconto;</w:t>
      </w:r>
      <w:r w:rsidRPr="00E73D96">
        <w:rPr>
          <w:rFonts w:ascii="Bookman Old Style" w:hAnsi="Bookman Old Style"/>
          <w:sz w:val="22"/>
          <w:szCs w:val="22"/>
        </w:rPr>
        <w:br/>
        <w:t>II – houver inadimplência de tributos;</w:t>
      </w:r>
      <w:r w:rsidRPr="00E73D96">
        <w:rPr>
          <w:rFonts w:ascii="Bookman Old Style" w:hAnsi="Bookman Old Style"/>
          <w:sz w:val="22"/>
          <w:szCs w:val="22"/>
        </w:rPr>
        <w:br/>
        <w:t>III – for constatada fraude ou irregularidade.</w:t>
      </w:r>
    </w:p>
    <w:p w14:paraId="2CE443B1" w14:textId="77777777" w:rsidR="00091C6A" w:rsidRPr="00E73D96" w:rsidRDefault="00091C6A" w:rsidP="00E73D96">
      <w:pPr>
        <w:spacing w:line="360" w:lineRule="auto"/>
        <w:ind w:left="170" w:right="170" w:hanging="28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8º</w:t>
      </w:r>
      <w:r w:rsidRPr="00E73D96">
        <w:rPr>
          <w:rFonts w:ascii="Bookman Old Style" w:hAnsi="Bookman Old Style"/>
          <w:sz w:val="22"/>
          <w:szCs w:val="22"/>
        </w:rPr>
        <w:t xml:space="preserve"> O contribuinte é responsável por informar à Prefeitura quaisquer alterações que comprometam a continuidade da ação sustentável declarada.</w:t>
      </w:r>
    </w:p>
    <w:p w14:paraId="4C05B438" w14:textId="77777777" w:rsidR="00091C6A" w:rsidRPr="00E73D96" w:rsidRDefault="00091C6A" w:rsidP="00091C6A">
      <w:pPr>
        <w:spacing w:line="360" w:lineRule="auto"/>
        <w:ind w:left="170" w:right="170" w:firstLine="709"/>
        <w:rPr>
          <w:rFonts w:ascii="Bookman Old Style" w:hAnsi="Bookman Old Style"/>
          <w:sz w:val="22"/>
          <w:szCs w:val="22"/>
        </w:rPr>
      </w:pPr>
    </w:p>
    <w:p w14:paraId="4F240E2A" w14:textId="77777777" w:rsidR="00E73D96" w:rsidRPr="00E73D96" w:rsidRDefault="00E73D96" w:rsidP="00091C6A">
      <w:pPr>
        <w:spacing w:line="360" w:lineRule="auto"/>
        <w:ind w:left="170" w:right="170" w:firstLine="709"/>
        <w:jc w:val="both"/>
        <w:rPr>
          <w:rFonts w:ascii="Bookman Old Style" w:hAnsi="Bookman Old Style"/>
          <w:b/>
          <w:sz w:val="22"/>
          <w:szCs w:val="22"/>
        </w:rPr>
      </w:pPr>
    </w:p>
    <w:p w14:paraId="7F415C0E" w14:textId="77777777" w:rsidR="00E73D96" w:rsidRPr="00E73D96" w:rsidRDefault="00E73D96" w:rsidP="00091C6A">
      <w:pPr>
        <w:spacing w:line="360" w:lineRule="auto"/>
        <w:ind w:left="170" w:right="170" w:firstLine="709"/>
        <w:jc w:val="both"/>
        <w:rPr>
          <w:rFonts w:ascii="Bookman Old Style" w:hAnsi="Bookman Old Style"/>
          <w:b/>
          <w:sz w:val="22"/>
          <w:szCs w:val="22"/>
        </w:rPr>
      </w:pPr>
    </w:p>
    <w:p w14:paraId="0CA6586D" w14:textId="77777777" w:rsidR="00E73D96" w:rsidRDefault="00E73D96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</w:p>
    <w:p w14:paraId="2A70BCF9" w14:textId="77777777" w:rsidR="00E73D96" w:rsidRDefault="00E73D96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</w:p>
    <w:p w14:paraId="11DF96CC" w14:textId="649B0737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b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lastRenderedPageBreak/>
        <w:t>CAPÍTULO V – DAS DISPOSIÇÕES FINAIS</w:t>
      </w:r>
    </w:p>
    <w:p w14:paraId="49A8CA67" w14:textId="77777777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9º</w:t>
      </w:r>
      <w:r w:rsidRPr="00E73D96">
        <w:rPr>
          <w:rFonts w:ascii="Bookman Old Style" w:hAnsi="Bookman Old Style"/>
          <w:sz w:val="22"/>
          <w:szCs w:val="22"/>
        </w:rPr>
        <w:t xml:space="preserve"> Esta Lei poderá ser regulamentada por Decreto Municipal, inclusive quanto aos critérios técnicos, fiscalização e procedimentos administrativos.</w:t>
      </w:r>
    </w:p>
    <w:p w14:paraId="6B69B765" w14:textId="3B25C999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10</w:t>
      </w:r>
      <w:r w:rsidR="00E73D96">
        <w:rPr>
          <w:rFonts w:ascii="Bookman Old Style" w:hAnsi="Bookman Old Style"/>
          <w:b/>
          <w:sz w:val="22"/>
          <w:szCs w:val="22"/>
        </w:rPr>
        <w:t>º</w:t>
      </w:r>
      <w:r w:rsidRPr="00E73D96">
        <w:rPr>
          <w:rFonts w:ascii="Bookman Old Style" w:hAnsi="Bookman Old Style"/>
          <w:sz w:val="22"/>
          <w:szCs w:val="22"/>
        </w:rPr>
        <w:t xml:space="preserve"> As despesas decorrentes da aplicação desta Lei correrão por conta de dotações orçamentárias próprias.</w:t>
      </w:r>
    </w:p>
    <w:p w14:paraId="51AD7FB2" w14:textId="145155ED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11</w:t>
      </w:r>
      <w:r w:rsidR="00E73D96">
        <w:rPr>
          <w:rFonts w:ascii="Bookman Old Style" w:hAnsi="Bookman Old Style"/>
          <w:b/>
          <w:sz w:val="22"/>
          <w:szCs w:val="22"/>
        </w:rPr>
        <w:t>º</w:t>
      </w:r>
      <w:r w:rsidRPr="00E73D96">
        <w:rPr>
          <w:rFonts w:ascii="Bookman Old Style" w:hAnsi="Bookman Old Style"/>
          <w:sz w:val="22"/>
          <w:szCs w:val="22"/>
        </w:rPr>
        <w:t xml:space="preserve"> Esta Lei entra em vigor no exercício seguinte ao da solicitação do benefício, com o objetivo de garantir a previsão e organização contábil da receita municipal. O contribuinte que apresentar o requerimento e for considerado apto terá o desconto aplicado no exercício fiscal subsequente. após sua publicação, produzindo efeitos a partir de 1º de janeiro do exercício fiscal subsequente.</w:t>
      </w:r>
    </w:p>
    <w:p w14:paraId="0808BFFC" w14:textId="67E9A1EF" w:rsidR="00091C6A" w:rsidRPr="00E73D96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1</w:t>
      </w:r>
      <w:r w:rsidR="00E73D96">
        <w:rPr>
          <w:rFonts w:ascii="Bookman Old Style" w:hAnsi="Bookman Old Style"/>
          <w:b/>
          <w:sz w:val="22"/>
          <w:szCs w:val="22"/>
        </w:rPr>
        <w:t>2</w:t>
      </w:r>
      <w:r w:rsidR="00E73D96">
        <w:rPr>
          <w:rFonts w:ascii="Bookman Old Style" w:hAnsi="Bookman Old Style"/>
          <w:sz w:val="22"/>
          <w:szCs w:val="22"/>
        </w:rPr>
        <w:t>º</w:t>
      </w:r>
      <w:r w:rsidRPr="00E73D96">
        <w:rPr>
          <w:rFonts w:ascii="Bookman Old Style" w:hAnsi="Bookman Old Style"/>
          <w:sz w:val="22"/>
          <w:szCs w:val="22"/>
        </w:rPr>
        <w:t xml:space="preserve"> Esta Lei está em conformidade com a Diretiva 2 – Adaptação às Mudanças Climáticas (MC) do Programa Município VerdeAzul, especificamente o item MC6, por instituir padrão construtivo sustentável, incentivar a eficiência energética, o uso de fontes alternativas de energia, materiais reciclados e sistemas de reuso.</w:t>
      </w:r>
    </w:p>
    <w:p w14:paraId="52B9E4BD" w14:textId="788CDDE4" w:rsidR="00091C6A" w:rsidRDefault="00091C6A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  <w:r w:rsidRPr="00E73D96">
        <w:rPr>
          <w:rFonts w:ascii="Bookman Old Style" w:hAnsi="Bookman Old Style"/>
          <w:b/>
          <w:sz w:val="22"/>
          <w:szCs w:val="22"/>
        </w:rPr>
        <w:t>Art. 13</w:t>
      </w:r>
      <w:r w:rsidR="00E73D96">
        <w:rPr>
          <w:rFonts w:ascii="Bookman Old Style" w:hAnsi="Bookman Old Style"/>
          <w:sz w:val="22"/>
          <w:szCs w:val="22"/>
        </w:rPr>
        <w:t>º</w:t>
      </w:r>
      <w:r w:rsidRPr="00E73D96">
        <w:rPr>
          <w:rFonts w:ascii="Bookman Old Style" w:hAnsi="Bookman Old Style"/>
          <w:sz w:val="22"/>
          <w:szCs w:val="22"/>
        </w:rPr>
        <w:t xml:space="preserve"> Fica reconhecida como legislação complementar para fins desta Lei a Lei Municipal nº 863, de 24 de abril de 2009, que institui o Projeto de Edificação de Moradia denominado "Habitação Sustentável", podendo o Executivo Municipal regulamentar a integração entre as normas por meio de Decreto.</w:t>
      </w:r>
    </w:p>
    <w:p w14:paraId="6DB156F8" w14:textId="44B167D7" w:rsidR="00C61C0D" w:rsidRDefault="00C61C0D" w:rsidP="00C61C0D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>
        <w:rPr>
          <w:rFonts w:ascii="Bookman Old Style" w:hAnsi="Bookman Old Style" w:cs="Arial"/>
          <w:b/>
          <w:color w:val="000000"/>
          <w:sz w:val="22"/>
          <w:szCs w:val="22"/>
        </w:rPr>
        <w:t>Art. 14º</w:t>
      </w:r>
      <w:r>
        <w:rPr>
          <w:rFonts w:ascii="Bookman Old Style" w:hAnsi="Bookman Old Style" w:cs="Arial"/>
          <w:color w:val="000000"/>
          <w:sz w:val="22"/>
          <w:szCs w:val="22"/>
        </w:rPr>
        <w:t xml:space="preserve"> - Esta Lei </w:t>
      </w:r>
      <w:proofErr w:type="gramStart"/>
      <w:r>
        <w:rPr>
          <w:rFonts w:ascii="Bookman Old Style" w:hAnsi="Bookman Old Style" w:cs="Arial"/>
          <w:color w:val="000000"/>
          <w:sz w:val="22"/>
          <w:szCs w:val="22"/>
        </w:rPr>
        <w:t>entrará  em</w:t>
      </w:r>
      <w:proofErr w:type="gramEnd"/>
      <w:r>
        <w:rPr>
          <w:rFonts w:ascii="Bookman Old Style" w:hAnsi="Bookman Old Style" w:cs="Arial"/>
          <w:color w:val="000000"/>
          <w:sz w:val="22"/>
          <w:szCs w:val="22"/>
        </w:rPr>
        <w:t xml:space="preserve"> vigor na data de sua publicação, revogada as disposições em contrário. </w:t>
      </w:r>
    </w:p>
    <w:p w14:paraId="4F297B39" w14:textId="77777777" w:rsidR="00C61C0D" w:rsidRPr="00E73D96" w:rsidRDefault="00C61C0D" w:rsidP="00E73D96">
      <w:pPr>
        <w:spacing w:line="360" w:lineRule="auto"/>
        <w:ind w:left="170" w:right="170" w:hanging="28"/>
        <w:jc w:val="both"/>
        <w:rPr>
          <w:rFonts w:ascii="Bookman Old Style" w:hAnsi="Bookman Old Style"/>
          <w:sz w:val="22"/>
          <w:szCs w:val="22"/>
        </w:rPr>
      </w:pPr>
    </w:p>
    <w:p w14:paraId="6A86DD2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52DEE128" w14:textId="03E1F663" w:rsidR="00C31316" w:rsidRPr="00C31316" w:rsidRDefault="0021427B" w:rsidP="0021427B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FDD1408" wp14:editId="0F567C0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216025" cy="608965"/>
            <wp:effectExtent l="0" t="0" r="317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bookmarkEnd w:id="1"/>
    <w:p w14:paraId="4B709A04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39D1672B" w14:textId="3D0C170C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 w:rsidR="005E00C6">
        <w:rPr>
          <w:rFonts w:ascii="Bookman Old Style" w:hAnsi="Bookman Old Style" w:cs="Arial"/>
          <w:sz w:val="22"/>
          <w:szCs w:val="22"/>
        </w:rPr>
        <w:t>décio Rodrigues da Silva</w:t>
      </w:r>
    </w:p>
    <w:p w14:paraId="316F9CB0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21DACB07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61ABA322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09E3628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090581A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5C90A06E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36784A3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558318A" w14:textId="4ECD8F71" w:rsid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6C4102C" w14:textId="77777777" w:rsidR="00E73D96" w:rsidRPr="00E73D96" w:rsidRDefault="00E73D96" w:rsidP="00E73D96">
      <w:pPr>
        <w:spacing w:line="360" w:lineRule="auto"/>
        <w:ind w:left="170" w:right="170" w:firstLine="709"/>
        <w:jc w:val="center"/>
        <w:rPr>
          <w:rFonts w:ascii="Bookman Old Style" w:hAnsi="Bookman Old Style"/>
          <w:b/>
          <w:sz w:val="20"/>
        </w:rPr>
      </w:pPr>
      <w:r w:rsidRPr="00E73D96">
        <w:rPr>
          <w:rFonts w:ascii="Bookman Old Style" w:hAnsi="Bookman Old Style"/>
          <w:b/>
          <w:sz w:val="20"/>
        </w:rPr>
        <w:t>ANEXO I</w:t>
      </w:r>
    </w:p>
    <w:p w14:paraId="7AAD1F0E" w14:textId="77777777" w:rsidR="00E73D96" w:rsidRPr="00E73D96" w:rsidRDefault="00E73D96" w:rsidP="00E73D96">
      <w:pPr>
        <w:spacing w:line="360" w:lineRule="auto"/>
        <w:ind w:left="170" w:right="170" w:firstLine="709"/>
        <w:jc w:val="center"/>
        <w:rPr>
          <w:rFonts w:ascii="Bookman Old Style" w:hAnsi="Bookman Old Style"/>
          <w:b/>
          <w:sz w:val="20"/>
        </w:rPr>
      </w:pPr>
    </w:p>
    <w:p w14:paraId="5E8D4954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b/>
          <w:sz w:val="20"/>
        </w:rPr>
      </w:pPr>
      <w:r w:rsidRPr="00E73D96">
        <w:rPr>
          <w:rFonts w:ascii="Bookman Old Style" w:hAnsi="Bookman Old Style"/>
          <w:b/>
          <w:sz w:val="20"/>
        </w:rPr>
        <w:t>REQUERIMENTO DE DESCONTO – PROGRAMA IPTU VERDE</w:t>
      </w:r>
    </w:p>
    <w:p w14:paraId="6D43156C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4199BE61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Excelentíssimo(a) Senhor(a) Prefeito(a) Municipal de Lourdes-SP,</w:t>
      </w:r>
    </w:p>
    <w:p w14:paraId="422969AD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49C7F4E7" w14:textId="7754B908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Eu, _______________________,portador(a) do CPF nº ______________________, residente à Rua __________________________________________, nº ______, Bairro ________,município de Lourdes-SP, CEP ___________, telefone: (__) _____________, e-mail: ___________________________,</w:t>
      </w:r>
    </w:p>
    <w:p w14:paraId="170B20B5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20F26A9D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REQUER, com base na Lei Complementar nº ___/2025, a concessão de desconto no IPTU do imóvel localizado à</w:t>
      </w:r>
    </w:p>
    <w:p w14:paraId="0EF0DEFB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Rua ______________________________________, nº ______, Bairro ___________________, conforme as práticas sustentáveis adotadas:</w:t>
      </w:r>
    </w:p>
    <w:p w14:paraId="49A703C6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27488C70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Sistema de captação e reuso de água da chuva  </w:t>
      </w:r>
    </w:p>
    <w:p w14:paraId="25405F6F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Sistema fotovoltaico  </w:t>
      </w:r>
    </w:p>
    <w:p w14:paraId="3199E863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Áreas permeáveis &gt;25%  </w:t>
      </w:r>
    </w:p>
    <w:p w14:paraId="7874E73E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Passeio ecológico e arborização  </w:t>
      </w:r>
    </w:p>
    <w:p w14:paraId="37D82817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Adoção de área pública verde  </w:t>
      </w:r>
    </w:p>
    <w:p w14:paraId="7A86C9DA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Ventilação cruzada e iluminação natural  </w:t>
      </w:r>
    </w:p>
    <w:p w14:paraId="1FFAA5AF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Uso de madeira certificada  </w:t>
      </w:r>
    </w:p>
    <w:p w14:paraId="6DB2FD38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Telhado verde ou pintura térmica  </w:t>
      </w:r>
    </w:p>
    <w:p w14:paraId="06A93499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proofErr w:type="gramStart"/>
      <w:r w:rsidRPr="00E73D96">
        <w:rPr>
          <w:rFonts w:ascii="Bookman Old Style" w:hAnsi="Bookman Old Style"/>
          <w:sz w:val="20"/>
        </w:rPr>
        <w:t>( )</w:t>
      </w:r>
      <w:proofErr w:type="gramEnd"/>
      <w:r w:rsidRPr="00E73D96">
        <w:rPr>
          <w:rFonts w:ascii="Bookman Old Style" w:hAnsi="Bookman Old Style"/>
          <w:sz w:val="20"/>
        </w:rPr>
        <w:t xml:space="preserve"> Paisagismo com vegetação nativa  </w:t>
      </w:r>
    </w:p>
    <w:p w14:paraId="245390C0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34E4CDF2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Declaro que autorizo a vistoria do imóvel e apresento anexo:</w:t>
      </w:r>
    </w:p>
    <w:p w14:paraId="48BD9F98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- Laudo técnico e/ou fotografias;  </w:t>
      </w:r>
    </w:p>
    <w:p w14:paraId="2DA06C87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- Nota fiscal dos materiais/equipamentos;  </w:t>
      </w:r>
    </w:p>
    <w:p w14:paraId="7E703681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- Projeto ou memorial descritivo das práticas adotadas;  </w:t>
      </w:r>
    </w:p>
    <w:p w14:paraId="31E7ED4C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- Certidão negativa de débitos municipais.</w:t>
      </w:r>
    </w:p>
    <w:p w14:paraId="29874EF5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46ECD862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Termos em que,  </w:t>
      </w:r>
    </w:p>
    <w:p w14:paraId="0735F71B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Pede deferimento.</w:t>
      </w:r>
    </w:p>
    <w:p w14:paraId="3C556F92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34A606B0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Lourdes-SP, ___ de ____________ </w:t>
      </w:r>
      <w:proofErr w:type="spellStart"/>
      <w:r w:rsidRPr="00E73D96">
        <w:rPr>
          <w:rFonts w:ascii="Bookman Old Style" w:hAnsi="Bookman Old Style"/>
          <w:sz w:val="20"/>
        </w:rPr>
        <w:t>de</w:t>
      </w:r>
      <w:proofErr w:type="spellEnd"/>
      <w:r w:rsidRPr="00E73D96">
        <w:rPr>
          <w:rFonts w:ascii="Bookman Old Style" w:hAnsi="Bookman Old Style"/>
          <w:sz w:val="20"/>
        </w:rPr>
        <w:t xml:space="preserve"> 2025.</w:t>
      </w:r>
    </w:p>
    <w:p w14:paraId="605B4ED3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</w:p>
    <w:p w14:paraId="29EBDA08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 xml:space="preserve">___________________________________  </w:t>
      </w:r>
    </w:p>
    <w:p w14:paraId="58183587" w14:textId="77777777" w:rsidR="00E73D96" w:rsidRPr="00E73D96" w:rsidRDefault="00E73D96" w:rsidP="00E73D96">
      <w:pPr>
        <w:spacing w:line="360" w:lineRule="auto"/>
        <w:ind w:left="170" w:right="170" w:firstLine="709"/>
        <w:jc w:val="both"/>
        <w:rPr>
          <w:rFonts w:ascii="Bookman Old Style" w:hAnsi="Bookman Old Style"/>
          <w:sz w:val="20"/>
        </w:rPr>
      </w:pPr>
      <w:r w:rsidRPr="00E73D96">
        <w:rPr>
          <w:rFonts w:ascii="Bookman Old Style" w:hAnsi="Bookman Old Style"/>
          <w:sz w:val="20"/>
        </w:rPr>
        <w:t>Assinatura do Requerente</w:t>
      </w:r>
    </w:p>
    <w:p w14:paraId="79A05404" w14:textId="77777777" w:rsidR="00E73D96" w:rsidRDefault="00E73D96" w:rsidP="0033591A">
      <w:pPr>
        <w:rPr>
          <w:rFonts w:ascii="Bookman Old Style" w:hAnsi="Bookman Old Style"/>
          <w:b/>
          <w:sz w:val="20"/>
        </w:rPr>
      </w:pPr>
    </w:p>
    <w:p w14:paraId="0D40BE81" w14:textId="5F69D1BE" w:rsidR="00EC4FEC" w:rsidRPr="0047357D" w:rsidRDefault="00EC4FEC" w:rsidP="0033591A">
      <w:pPr>
        <w:rPr>
          <w:rFonts w:ascii="Bookman Old Style" w:hAnsi="Bookman Old Style"/>
          <w:b/>
          <w:sz w:val="18"/>
          <w:szCs w:val="18"/>
        </w:rPr>
      </w:pPr>
      <w:r w:rsidRPr="0047357D">
        <w:rPr>
          <w:rFonts w:ascii="Bookman Old Style" w:hAnsi="Bookman Old Style"/>
          <w:b/>
          <w:sz w:val="18"/>
          <w:szCs w:val="18"/>
        </w:rPr>
        <w:t>JUSTIFICATIVA</w:t>
      </w:r>
    </w:p>
    <w:p w14:paraId="0AAF898A" w14:textId="77777777" w:rsidR="004B431B" w:rsidRPr="0047357D" w:rsidRDefault="004B431B" w:rsidP="004B431B">
      <w:pPr>
        <w:rPr>
          <w:rFonts w:ascii="Bookman Old Style" w:hAnsi="Bookman Old Style"/>
          <w:sz w:val="18"/>
          <w:szCs w:val="18"/>
        </w:rPr>
      </w:pPr>
    </w:p>
    <w:p w14:paraId="79344BF3" w14:textId="0FC81A8F" w:rsidR="004B431B" w:rsidRPr="0047357D" w:rsidRDefault="004B431B" w:rsidP="004B431B">
      <w:pPr>
        <w:rPr>
          <w:rFonts w:ascii="Bookman Old Style" w:hAnsi="Bookman Old Style"/>
          <w:sz w:val="18"/>
          <w:szCs w:val="18"/>
        </w:rPr>
      </w:pPr>
      <w:r w:rsidRPr="0047357D">
        <w:rPr>
          <w:rFonts w:ascii="Bookman Old Style" w:hAnsi="Bookman Old Style"/>
          <w:sz w:val="18"/>
          <w:szCs w:val="18"/>
        </w:rPr>
        <w:t>Senhor Presidente</w:t>
      </w:r>
    </w:p>
    <w:p w14:paraId="6652AFB2" w14:textId="5DF53C44" w:rsidR="004B431B" w:rsidRPr="0047357D" w:rsidRDefault="004B431B" w:rsidP="004B431B">
      <w:pPr>
        <w:rPr>
          <w:rFonts w:ascii="Bookman Old Style" w:hAnsi="Bookman Old Style"/>
          <w:sz w:val="18"/>
          <w:szCs w:val="18"/>
        </w:rPr>
      </w:pPr>
      <w:r w:rsidRPr="0047357D">
        <w:rPr>
          <w:rFonts w:ascii="Bookman Old Style" w:hAnsi="Bookman Old Style"/>
          <w:sz w:val="18"/>
          <w:szCs w:val="18"/>
        </w:rPr>
        <w:t>Senhores Vereadores</w:t>
      </w:r>
    </w:p>
    <w:p w14:paraId="57EA991D" w14:textId="5E00D9BB" w:rsidR="005A45FB" w:rsidRDefault="005A45FB" w:rsidP="004B431B">
      <w:pPr>
        <w:rPr>
          <w:rFonts w:ascii="Bookman Old Style" w:hAnsi="Bookman Old Style"/>
          <w:sz w:val="20"/>
        </w:rPr>
      </w:pPr>
    </w:p>
    <w:p w14:paraId="61A64E76" w14:textId="77777777" w:rsidR="005A45FB" w:rsidRPr="001678AF" w:rsidRDefault="005A45FB" w:rsidP="001678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Apresentamos à apreciação desta Egrégia Casa de Leis o </w:t>
      </w:r>
      <w:r w:rsidRPr="001678AF">
        <w:rPr>
          <w:rFonts w:ascii="Bookman Old Style" w:hAnsi="Bookman Old Style"/>
          <w:b/>
          <w:bCs/>
          <w:sz w:val="18"/>
          <w:szCs w:val="18"/>
        </w:rPr>
        <w:t>Projeto de Lei Complementar que institui o Programa IPTU VERDE no Município de Lourdes-SP</w:t>
      </w:r>
      <w:r w:rsidRPr="001678AF">
        <w:rPr>
          <w:rFonts w:ascii="Bookman Old Style" w:hAnsi="Bookman Old Style"/>
          <w:sz w:val="18"/>
          <w:szCs w:val="18"/>
        </w:rPr>
        <w:t>, uma política pública inovadora e alinhada às diretrizes do desenvolvimento sustentável, da justiça fiscal e da adaptação às mudanças climáticas.</w:t>
      </w:r>
    </w:p>
    <w:p w14:paraId="441CE227" w14:textId="77777777" w:rsidR="005A45FB" w:rsidRPr="001678AF" w:rsidRDefault="005A45FB" w:rsidP="001678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Este projeto visa </w:t>
      </w:r>
      <w:r w:rsidRPr="001678AF">
        <w:rPr>
          <w:rFonts w:ascii="Bookman Old Style" w:hAnsi="Bookman Old Style"/>
          <w:b/>
          <w:bCs/>
          <w:sz w:val="18"/>
          <w:szCs w:val="18"/>
        </w:rPr>
        <w:t>conceder descontos progressivos no IPTU</w:t>
      </w:r>
      <w:r w:rsidRPr="001678AF">
        <w:rPr>
          <w:rFonts w:ascii="Bookman Old Style" w:hAnsi="Bookman Old Style"/>
          <w:sz w:val="18"/>
          <w:szCs w:val="18"/>
        </w:rPr>
        <w:t xml:space="preserve"> aos contribuintes que adotarem práticas comprovadas de sustentabilidade em seus imóveis, como:</w:t>
      </w:r>
    </w:p>
    <w:p w14:paraId="231CD17B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Reaproveitamento de água da chuva;</w:t>
      </w:r>
    </w:p>
    <w:p w14:paraId="239D10F6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Geração de energia solar;</w:t>
      </w:r>
    </w:p>
    <w:p w14:paraId="5BA06676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Telhado verde;</w:t>
      </w:r>
    </w:p>
    <w:p w14:paraId="3387A671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Áreas permeáveis;</w:t>
      </w:r>
    </w:p>
    <w:p w14:paraId="76091444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Arborização e ventilação natural;</w:t>
      </w:r>
    </w:p>
    <w:p w14:paraId="555B5F07" w14:textId="77777777" w:rsidR="005A45FB" w:rsidRPr="001678AF" w:rsidRDefault="005A45FB" w:rsidP="001678AF">
      <w:pPr>
        <w:numPr>
          <w:ilvl w:val="0"/>
          <w:numId w:val="10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Uso de materiais recicláveis ou certificados.</w:t>
      </w:r>
    </w:p>
    <w:p w14:paraId="2D595FCB" w14:textId="77777777" w:rsidR="005A45FB" w:rsidRPr="001678AF" w:rsidRDefault="005A45FB" w:rsidP="001678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 proposta </w:t>
      </w:r>
      <w:r w:rsidRPr="001678AF">
        <w:rPr>
          <w:rFonts w:ascii="Bookman Old Style" w:hAnsi="Bookman Old Style"/>
          <w:b/>
          <w:bCs/>
          <w:sz w:val="18"/>
          <w:szCs w:val="18"/>
        </w:rPr>
        <w:t>não representa renúncia descontrolada de receita</w:t>
      </w:r>
      <w:r w:rsidRPr="001678AF">
        <w:rPr>
          <w:rFonts w:ascii="Bookman Old Style" w:hAnsi="Bookman Old Style"/>
          <w:sz w:val="18"/>
          <w:szCs w:val="18"/>
        </w:rPr>
        <w:t xml:space="preserve">, mas sim um </w:t>
      </w:r>
      <w:r w:rsidRPr="001678AF">
        <w:rPr>
          <w:rFonts w:ascii="Bookman Old Style" w:hAnsi="Bookman Old Style"/>
          <w:b/>
          <w:bCs/>
          <w:sz w:val="18"/>
          <w:szCs w:val="18"/>
        </w:rPr>
        <w:t>incentivo responsável</w:t>
      </w:r>
      <w:r w:rsidRPr="001678AF">
        <w:rPr>
          <w:rFonts w:ascii="Bookman Old Style" w:hAnsi="Bookman Old Style"/>
          <w:sz w:val="18"/>
          <w:szCs w:val="18"/>
        </w:rPr>
        <w:t xml:space="preserve">, com retorno indireto na saúde da população, redução de alagamentos e valorização do espaço urbano. Está limitada a </w:t>
      </w:r>
      <w:r w:rsidRPr="001678AF">
        <w:rPr>
          <w:rFonts w:ascii="Bookman Old Style" w:hAnsi="Bookman Old Style"/>
          <w:b/>
          <w:bCs/>
          <w:sz w:val="18"/>
          <w:szCs w:val="18"/>
        </w:rPr>
        <w:t>25% de desconto por imóvel</w:t>
      </w:r>
      <w:r w:rsidRPr="001678AF">
        <w:rPr>
          <w:rFonts w:ascii="Bookman Old Style" w:hAnsi="Bookman Old Style"/>
          <w:sz w:val="18"/>
          <w:szCs w:val="18"/>
        </w:rPr>
        <w:t xml:space="preserve">, mediante comprovação técnica e fiscalização, conforme orientação do </w:t>
      </w:r>
      <w:r w:rsidRPr="001678AF">
        <w:rPr>
          <w:rFonts w:ascii="Bookman Old Style" w:hAnsi="Bookman Old Style"/>
          <w:b/>
          <w:bCs/>
          <w:sz w:val="18"/>
          <w:szCs w:val="18"/>
        </w:rPr>
        <w:t>Tribunal de Contas do Estado de São Paulo</w:t>
      </w:r>
      <w:r w:rsidRPr="001678AF">
        <w:rPr>
          <w:rFonts w:ascii="Bookman Old Style" w:hAnsi="Bookman Old Style"/>
          <w:sz w:val="18"/>
          <w:szCs w:val="18"/>
        </w:rPr>
        <w:t>.</w:t>
      </w:r>
    </w:p>
    <w:p w14:paraId="58BCB6D3" w14:textId="77777777" w:rsidR="005A45FB" w:rsidRPr="001678AF" w:rsidRDefault="005A45FB" w:rsidP="001678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Este projeto também </w:t>
      </w:r>
      <w:r w:rsidRPr="001678AF">
        <w:rPr>
          <w:rFonts w:ascii="Bookman Old Style" w:hAnsi="Bookman Old Style"/>
          <w:b/>
          <w:bCs/>
          <w:sz w:val="18"/>
          <w:szCs w:val="18"/>
        </w:rPr>
        <w:t>reforça a política já existente em Lourdes</w:t>
      </w:r>
      <w:r w:rsidRPr="001678AF">
        <w:rPr>
          <w:rFonts w:ascii="Bookman Old Style" w:hAnsi="Bookman Old Style"/>
          <w:sz w:val="18"/>
          <w:szCs w:val="18"/>
        </w:rPr>
        <w:t xml:space="preserve">, reconhecendo a </w:t>
      </w:r>
      <w:r w:rsidRPr="001678AF">
        <w:rPr>
          <w:rFonts w:ascii="Bookman Old Style" w:hAnsi="Bookman Old Style"/>
          <w:b/>
          <w:bCs/>
          <w:sz w:val="18"/>
          <w:szCs w:val="18"/>
        </w:rPr>
        <w:t>Lei Municipal nº 863/2009 (Habitação Sustentável)</w:t>
      </w:r>
      <w:r w:rsidRPr="001678AF">
        <w:rPr>
          <w:rFonts w:ascii="Bookman Old Style" w:hAnsi="Bookman Old Style"/>
          <w:sz w:val="18"/>
          <w:szCs w:val="18"/>
        </w:rPr>
        <w:t xml:space="preserve"> como complementar, ampliando o alcance dessa política para todos os contribuintes.</w:t>
      </w:r>
    </w:p>
    <w:p w14:paraId="5ABEB2D0" w14:textId="77777777" w:rsidR="005A45FB" w:rsidRPr="001678AF" w:rsidRDefault="005A45FB" w:rsidP="001678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>Sua aprovação trará impactos positivos para:</w:t>
      </w:r>
    </w:p>
    <w:p w14:paraId="60DEC08F" w14:textId="77777777" w:rsidR="005A45FB" w:rsidRPr="001678AF" w:rsidRDefault="005A45FB" w:rsidP="001678AF">
      <w:pPr>
        <w:numPr>
          <w:ilvl w:val="0"/>
          <w:numId w:val="11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 </w:t>
      </w:r>
      <w:r w:rsidRPr="001678AF">
        <w:rPr>
          <w:rFonts w:ascii="Bookman Old Style" w:hAnsi="Bookman Old Style"/>
          <w:b/>
          <w:bCs/>
          <w:sz w:val="18"/>
          <w:szCs w:val="18"/>
        </w:rPr>
        <w:t>qualidade de vida e longevidade da população</w:t>
      </w:r>
      <w:r w:rsidRPr="001678AF">
        <w:rPr>
          <w:rFonts w:ascii="Bookman Old Style" w:hAnsi="Bookman Old Style"/>
          <w:sz w:val="18"/>
          <w:szCs w:val="18"/>
        </w:rPr>
        <w:t>;</w:t>
      </w:r>
    </w:p>
    <w:p w14:paraId="5C8E1679" w14:textId="77777777" w:rsidR="005A45FB" w:rsidRPr="001678AF" w:rsidRDefault="005A45FB" w:rsidP="001678AF">
      <w:pPr>
        <w:numPr>
          <w:ilvl w:val="0"/>
          <w:numId w:val="11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 </w:t>
      </w:r>
      <w:r w:rsidRPr="001678AF">
        <w:rPr>
          <w:rFonts w:ascii="Bookman Old Style" w:hAnsi="Bookman Old Style"/>
          <w:b/>
          <w:bCs/>
          <w:sz w:val="18"/>
          <w:szCs w:val="18"/>
        </w:rPr>
        <w:t>pontuação do município no Programa Município VerdeAzul</w:t>
      </w:r>
      <w:r w:rsidRPr="001678AF">
        <w:rPr>
          <w:rFonts w:ascii="Bookman Old Style" w:hAnsi="Bookman Old Style"/>
          <w:sz w:val="18"/>
          <w:szCs w:val="18"/>
        </w:rPr>
        <w:t xml:space="preserve">, especialmente na </w:t>
      </w:r>
      <w:r w:rsidRPr="001678AF">
        <w:rPr>
          <w:rFonts w:ascii="Bookman Old Style" w:hAnsi="Bookman Old Style"/>
          <w:b/>
          <w:bCs/>
          <w:sz w:val="18"/>
          <w:szCs w:val="18"/>
        </w:rPr>
        <w:t>Diretiva 2 – Adaptação as Mudanças Climáticas</w:t>
      </w:r>
      <w:proofErr w:type="gramStart"/>
      <w:r w:rsidRPr="001678AF">
        <w:rPr>
          <w:rFonts w:ascii="Bookman Old Style" w:hAnsi="Bookman Old Style"/>
          <w:b/>
          <w:bCs/>
          <w:sz w:val="18"/>
          <w:szCs w:val="18"/>
        </w:rPr>
        <w:t>-  MC</w:t>
      </w:r>
      <w:proofErr w:type="gramEnd"/>
      <w:r w:rsidRPr="001678AF">
        <w:rPr>
          <w:rFonts w:ascii="Bookman Old Style" w:hAnsi="Bookman Old Style"/>
          <w:b/>
          <w:bCs/>
          <w:sz w:val="18"/>
          <w:szCs w:val="18"/>
        </w:rPr>
        <w:t>6</w:t>
      </w:r>
      <w:r w:rsidRPr="001678AF">
        <w:rPr>
          <w:rFonts w:ascii="Bookman Old Style" w:hAnsi="Bookman Old Style"/>
          <w:sz w:val="18"/>
          <w:szCs w:val="18"/>
        </w:rPr>
        <w:t>;</w:t>
      </w:r>
    </w:p>
    <w:p w14:paraId="520108B5" w14:textId="77777777" w:rsidR="005A45FB" w:rsidRPr="001678AF" w:rsidRDefault="005A45FB" w:rsidP="001C20AF">
      <w:pPr>
        <w:numPr>
          <w:ilvl w:val="0"/>
          <w:numId w:val="11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 </w:t>
      </w:r>
      <w:r w:rsidRPr="001678AF">
        <w:rPr>
          <w:rFonts w:ascii="Bookman Old Style" w:hAnsi="Bookman Old Style"/>
          <w:b/>
          <w:bCs/>
          <w:sz w:val="18"/>
          <w:szCs w:val="18"/>
        </w:rPr>
        <w:t>redução de despesas futuras com infraestrutura e saúde pública</w:t>
      </w:r>
      <w:r w:rsidRPr="001678AF">
        <w:rPr>
          <w:rFonts w:ascii="Bookman Old Style" w:hAnsi="Bookman Old Style"/>
          <w:sz w:val="18"/>
          <w:szCs w:val="18"/>
        </w:rPr>
        <w:t>;</w:t>
      </w:r>
    </w:p>
    <w:p w14:paraId="0CB7DF0C" w14:textId="77777777" w:rsidR="005A45FB" w:rsidRPr="001678AF" w:rsidRDefault="005A45FB" w:rsidP="001C20AF">
      <w:pPr>
        <w:numPr>
          <w:ilvl w:val="0"/>
          <w:numId w:val="11"/>
        </w:num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A </w:t>
      </w:r>
      <w:r w:rsidRPr="001678AF">
        <w:rPr>
          <w:rFonts w:ascii="Bookman Old Style" w:hAnsi="Bookman Old Style"/>
          <w:b/>
          <w:bCs/>
          <w:sz w:val="18"/>
          <w:szCs w:val="18"/>
        </w:rPr>
        <w:t>valorização dos imóveis e do ambiente urbano de Lourdes</w:t>
      </w:r>
      <w:r w:rsidRPr="001678AF">
        <w:rPr>
          <w:rFonts w:ascii="Bookman Old Style" w:hAnsi="Bookman Old Style"/>
          <w:sz w:val="18"/>
          <w:szCs w:val="18"/>
        </w:rPr>
        <w:t>.</w:t>
      </w:r>
    </w:p>
    <w:p w14:paraId="04F49A4B" w14:textId="77777777" w:rsidR="005A45FB" w:rsidRPr="001678AF" w:rsidRDefault="005A45FB" w:rsidP="001C20AF">
      <w:pPr>
        <w:spacing w:line="360" w:lineRule="auto"/>
        <w:ind w:left="170" w:right="170" w:hanging="28"/>
        <w:jc w:val="both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Contando com o comprometimento de Vossas Excelências com o futuro da cidade, solicitamos apoio para a </w:t>
      </w:r>
      <w:r w:rsidRPr="001678AF">
        <w:rPr>
          <w:rFonts w:ascii="Bookman Old Style" w:hAnsi="Bookman Old Style"/>
          <w:b/>
          <w:bCs/>
          <w:sz w:val="18"/>
          <w:szCs w:val="18"/>
        </w:rPr>
        <w:t>aprovação do referido projeto de lei</w:t>
      </w:r>
      <w:r w:rsidRPr="001678AF">
        <w:rPr>
          <w:rFonts w:ascii="Bookman Old Style" w:hAnsi="Bookman Old Style"/>
          <w:sz w:val="18"/>
          <w:szCs w:val="18"/>
        </w:rPr>
        <w:t>, colocando-nos à disposição para eventuais esclarecimentos técnicos ou apresentação em plenário.</w:t>
      </w:r>
    </w:p>
    <w:p w14:paraId="4C4A0AD6" w14:textId="77777777" w:rsidR="005A45FB" w:rsidRPr="001678AF" w:rsidRDefault="005A45FB" w:rsidP="005A45FB">
      <w:pPr>
        <w:ind w:left="170" w:right="170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br/>
      </w:r>
      <w:r w:rsidRPr="001678AF">
        <w:rPr>
          <w:rFonts w:ascii="Bookman Old Style" w:hAnsi="Bookman Old Style"/>
          <w:b/>
          <w:bCs/>
          <w:sz w:val="18"/>
          <w:szCs w:val="18"/>
        </w:rPr>
        <w:t xml:space="preserve">Elaine Vilas Boas </w:t>
      </w:r>
      <w:r w:rsidRPr="001678AF">
        <w:rPr>
          <w:rFonts w:ascii="Bookman Old Style" w:hAnsi="Bookman Old Style"/>
          <w:sz w:val="18"/>
          <w:szCs w:val="18"/>
        </w:rPr>
        <w:br/>
        <w:t xml:space="preserve">Assessoria Técnica, departamento de </w:t>
      </w:r>
    </w:p>
    <w:p w14:paraId="4F8E9F90" w14:textId="77777777" w:rsidR="005A45FB" w:rsidRPr="001678AF" w:rsidRDefault="005A45FB" w:rsidP="005A45FB">
      <w:pPr>
        <w:ind w:left="170" w:right="170"/>
        <w:rPr>
          <w:rFonts w:ascii="Bookman Old Style" w:hAnsi="Bookman Old Style"/>
          <w:sz w:val="18"/>
          <w:szCs w:val="18"/>
        </w:rPr>
      </w:pPr>
      <w:r w:rsidRPr="001678AF">
        <w:rPr>
          <w:rFonts w:ascii="Bookman Old Style" w:hAnsi="Bookman Old Style"/>
          <w:sz w:val="18"/>
          <w:szCs w:val="18"/>
        </w:rPr>
        <w:t xml:space="preserve">Comércio, Indústria, Agricultura e Meio ambiente </w:t>
      </w:r>
      <w:r w:rsidRPr="001678AF">
        <w:rPr>
          <w:rFonts w:ascii="Bookman Old Style" w:hAnsi="Bookman Old Style"/>
          <w:sz w:val="18"/>
          <w:szCs w:val="18"/>
        </w:rPr>
        <w:br/>
        <w:t>Prefeitura Municipal de Lourdes-SP</w:t>
      </w:r>
    </w:p>
    <w:p w14:paraId="7876FD9E" w14:textId="77777777" w:rsidR="005A45FB" w:rsidRDefault="005A45FB" w:rsidP="005A45FB">
      <w:pPr>
        <w:spacing w:line="360" w:lineRule="auto"/>
        <w:ind w:left="170" w:right="170" w:firstLine="709"/>
        <w:jc w:val="both"/>
        <w:rPr>
          <w:b/>
          <w:sz w:val="24"/>
          <w:szCs w:val="24"/>
        </w:rPr>
      </w:pPr>
    </w:p>
    <w:p w14:paraId="19677584" w14:textId="051F1757" w:rsidR="00FB6808" w:rsidRPr="002641BC" w:rsidRDefault="001678AF" w:rsidP="00FB6808">
      <w:pPr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L</w:t>
      </w:r>
      <w:r w:rsidR="00FB6808" w:rsidRPr="002641BC">
        <w:rPr>
          <w:rFonts w:ascii="Bookman Old Style" w:hAnsi="Bookman Old Style"/>
          <w:sz w:val="18"/>
          <w:szCs w:val="18"/>
        </w:rPr>
        <w:t xml:space="preserve">ourdes, </w:t>
      </w:r>
      <w:r w:rsidR="00FB6808">
        <w:rPr>
          <w:rFonts w:ascii="Bookman Old Style" w:hAnsi="Bookman Old Style"/>
          <w:sz w:val="18"/>
          <w:szCs w:val="18"/>
        </w:rPr>
        <w:t>1</w:t>
      </w:r>
      <w:r w:rsidR="00E73D96">
        <w:rPr>
          <w:rFonts w:ascii="Bookman Old Style" w:hAnsi="Bookman Old Style"/>
          <w:sz w:val="18"/>
          <w:szCs w:val="18"/>
        </w:rPr>
        <w:t>5</w:t>
      </w:r>
      <w:r w:rsidR="00FB6808">
        <w:rPr>
          <w:rFonts w:ascii="Bookman Old Style" w:hAnsi="Bookman Old Style"/>
          <w:sz w:val="18"/>
          <w:szCs w:val="18"/>
        </w:rPr>
        <w:t xml:space="preserve"> de </w:t>
      </w:r>
      <w:r w:rsidR="00E73D96">
        <w:rPr>
          <w:rFonts w:ascii="Bookman Old Style" w:hAnsi="Bookman Old Style"/>
          <w:sz w:val="18"/>
          <w:szCs w:val="18"/>
        </w:rPr>
        <w:t>julh</w:t>
      </w:r>
      <w:r w:rsidR="00FB6808">
        <w:rPr>
          <w:rFonts w:ascii="Bookman Old Style" w:hAnsi="Bookman Old Style"/>
          <w:sz w:val="18"/>
          <w:szCs w:val="18"/>
        </w:rPr>
        <w:t>o</w:t>
      </w:r>
      <w:r w:rsidR="00FB6808" w:rsidRPr="002641BC">
        <w:rPr>
          <w:rFonts w:ascii="Bookman Old Style" w:hAnsi="Bookman Old Style"/>
          <w:sz w:val="18"/>
          <w:szCs w:val="18"/>
        </w:rPr>
        <w:t xml:space="preserve"> de 2.02</w:t>
      </w:r>
      <w:r w:rsidR="00FB6808">
        <w:rPr>
          <w:rFonts w:ascii="Bookman Old Style" w:hAnsi="Bookman Old Style"/>
          <w:sz w:val="18"/>
          <w:szCs w:val="18"/>
        </w:rPr>
        <w:t>5</w:t>
      </w:r>
    </w:p>
    <w:p w14:paraId="31140C51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  <w:r w:rsidRPr="002641BC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6E352FBB" wp14:editId="09750835">
            <wp:simplePos x="0" y="0"/>
            <wp:positionH relativeFrom="column">
              <wp:posOffset>2724150</wp:posOffset>
            </wp:positionH>
            <wp:positionV relativeFrom="paragraph">
              <wp:posOffset>126365</wp:posOffset>
            </wp:positionV>
            <wp:extent cx="1369060" cy="685800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0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93E37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</w:p>
    <w:p w14:paraId="6E44A60F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</w:p>
    <w:p w14:paraId="5AA384BC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</w:p>
    <w:p w14:paraId="4E2800BB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  <w:r w:rsidRPr="002641BC">
        <w:rPr>
          <w:rFonts w:ascii="Bookman Old Style" w:hAnsi="Bookman Old Style"/>
          <w:sz w:val="18"/>
          <w:szCs w:val="18"/>
        </w:rPr>
        <w:t>Odécio Rodrigues da Silva</w:t>
      </w:r>
    </w:p>
    <w:p w14:paraId="6FB0D701" w14:textId="77777777" w:rsidR="00FB6808" w:rsidRPr="002641BC" w:rsidRDefault="00FB6808" w:rsidP="00FB6808">
      <w:pPr>
        <w:jc w:val="center"/>
        <w:rPr>
          <w:rFonts w:ascii="Bookman Old Style" w:hAnsi="Bookman Old Style"/>
          <w:sz w:val="18"/>
          <w:szCs w:val="18"/>
        </w:rPr>
      </w:pPr>
      <w:r w:rsidRPr="002641BC">
        <w:rPr>
          <w:rFonts w:ascii="Bookman Old Style" w:hAnsi="Bookman Old Style"/>
          <w:sz w:val="18"/>
          <w:szCs w:val="18"/>
        </w:rPr>
        <w:t>Prefeito</w:t>
      </w:r>
    </w:p>
    <w:p w14:paraId="52DD9344" w14:textId="77777777" w:rsidR="00FB6808" w:rsidRDefault="00FB6808" w:rsidP="00FB6808">
      <w:pPr>
        <w:jc w:val="center"/>
        <w:rPr>
          <w:rFonts w:ascii="Bookman Old Style" w:hAnsi="Bookman Old Style"/>
          <w:b/>
          <w:sz w:val="20"/>
        </w:rPr>
      </w:pPr>
    </w:p>
    <w:sectPr w:rsidR="00FB6808" w:rsidSect="00F079C1">
      <w:headerReference w:type="default" r:id="rId9"/>
      <w:footerReference w:type="even" r:id="rId10"/>
      <w:footerReference w:type="default" r:id="rId11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C6469" w14:textId="77777777" w:rsidR="00730C2E" w:rsidRDefault="00730C2E" w:rsidP="00FB4E2E">
      <w:r>
        <w:separator/>
      </w:r>
    </w:p>
  </w:endnote>
  <w:endnote w:type="continuationSeparator" w:id="0">
    <w:p w14:paraId="51423920" w14:textId="77777777" w:rsidR="00730C2E" w:rsidRDefault="00730C2E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730C2E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730C2E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77356" w14:textId="77777777" w:rsidR="00730C2E" w:rsidRDefault="00730C2E" w:rsidP="00FB4E2E">
      <w:r>
        <w:separator/>
      </w:r>
    </w:p>
  </w:footnote>
  <w:footnote w:type="continuationSeparator" w:id="0">
    <w:p w14:paraId="6806C0F4" w14:textId="77777777" w:rsidR="00730C2E" w:rsidRDefault="00730C2E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93225"/>
    <w:multiLevelType w:val="multilevel"/>
    <w:tmpl w:val="CA84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C65DF"/>
    <w:multiLevelType w:val="multilevel"/>
    <w:tmpl w:val="B726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CF278DE"/>
    <w:multiLevelType w:val="multilevel"/>
    <w:tmpl w:val="6362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70225"/>
    <w:rsid w:val="00071EE3"/>
    <w:rsid w:val="00080DFB"/>
    <w:rsid w:val="00091C6A"/>
    <w:rsid w:val="000B3193"/>
    <w:rsid w:val="000E7619"/>
    <w:rsid w:val="000F265B"/>
    <w:rsid w:val="001035EE"/>
    <w:rsid w:val="00112240"/>
    <w:rsid w:val="00150034"/>
    <w:rsid w:val="00150714"/>
    <w:rsid w:val="001678AF"/>
    <w:rsid w:val="00184361"/>
    <w:rsid w:val="0019292C"/>
    <w:rsid w:val="001C20AF"/>
    <w:rsid w:val="001E1064"/>
    <w:rsid w:val="001E59DD"/>
    <w:rsid w:val="001E7CB9"/>
    <w:rsid w:val="001F21C5"/>
    <w:rsid w:val="0021427B"/>
    <w:rsid w:val="00215DF6"/>
    <w:rsid w:val="00221D47"/>
    <w:rsid w:val="002518E4"/>
    <w:rsid w:val="002606DF"/>
    <w:rsid w:val="002E0D4D"/>
    <w:rsid w:val="00301507"/>
    <w:rsid w:val="00305887"/>
    <w:rsid w:val="0031261D"/>
    <w:rsid w:val="0033591A"/>
    <w:rsid w:val="00342FE5"/>
    <w:rsid w:val="00365041"/>
    <w:rsid w:val="00373FD4"/>
    <w:rsid w:val="003A2911"/>
    <w:rsid w:val="003B6795"/>
    <w:rsid w:val="003F47F7"/>
    <w:rsid w:val="00412734"/>
    <w:rsid w:val="0041666C"/>
    <w:rsid w:val="004264F7"/>
    <w:rsid w:val="00447E3E"/>
    <w:rsid w:val="00454E6C"/>
    <w:rsid w:val="0047357D"/>
    <w:rsid w:val="004763CE"/>
    <w:rsid w:val="004A1EF6"/>
    <w:rsid w:val="004B431B"/>
    <w:rsid w:val="004C28BE"/>
    <w:rsid w:val="004C5B45"/>
    <w:rsid w:val="004D011C"/>
    <w:rsid w:val="004D1584"/>
    <w:rsid w:val="004E5DB5"/>
    <w:rsid w:val="004F13A4"/>
    <w:rsid w:val="0051258B"/>
    <w:rsid w:val="00515A36"/>
    <w:rsid w:val="005324E5"/>
    <w:rsid w:val="005327AC"/>
    <w:rsid w:val="005A45FB"/>
    <w:rsid w:val="005A7DEA"/>
    <w:rsid w:val="005B1F52"/>
    <w:rsid w:val="005C0675"/>
    <w:rsid w:val="005E00C6"/>
    <w:rsid w:val="005E04B7"/>
    <w:rsid w:val="005E69F1"/>
    <w:rsid w:val="00605C7F"/>
    <w:rsid w:val="006310F0"/>
    <w:rsid w:val="006374C5"/>
    <w:rsid w:val="006562FA"/>
    <w:rsid w:val="00691B6C"/>
    <w:rsid w:val="006A2E4E"/>
    <w:rsid w:val="006B02E3"/>
    <w:rsid w:val="006C0D47"/>
    <w:rsid w:val="006D6533"/>
    <w:rsid w:val="006F7558"/>
    <w:rsid w:val="00711942"/>
    <w:rsid w:val="0071575B"/>
    <w:rsid w:val="00720A66"/>
    <w:rsid w:val="00725AEC"/>
    <w:rsid w:val="00730C2E"/>
    <w:rsid w:val="0073740E"/>
    <w:rsid w:val="00750352"/>
    <w:rsid w:val="00756A1F"/>
    <w:rsid w:val="0077637B"/>
    <w:rsid w:val="007804E0"/>
    <w:rsid w:val="007805DE"/>
    <w:rsid w:val="007C155F"/>
    <w:rsid w:val="007C2C2D"/>
    <w:rsid w:val="00834BF0"/>
    <w:rsid w:val="00843512"/>
    <w:rsid w:val="0087092F"/>
    <w:rsid w:val="00877B2B"/>
    <w:rsid w:val="00886ABD"/>
    <w:rsid w:val="008A70BD"/>
    <w:rsid w:val="008B1A12"/>
    <w:rsid w:val="008C6DBD"/>
    <w:rsid w:val="008E5C0E"/>
    <w:rsid w:val="008F7002"/>
    <w:rsid w:val="00910759"/>
    <w:rsid w:val="00912190"/>
    <w:rsid w:val="0094465E"/>
    <w:rsid w:val="0097137C"/>
    <w:rsid w:val="009978AB"/>
    <w:rsid w:val="009B3A68"/>
    <w:rsid w:val="009C19F2"/>
    <w:rsid w:val="009E08DF"/>
    <w:rsid w:val="009E1060"/>
    <w:rsid w:val="009E3875"/>
    <w:rsid w:val="009F75A1"/>
    <w:rsid w:val="00A4147C"/>
    <w:rsid w:val="00A465F8"/>
    <w:rsid w:val="00A46FEF"/>
    <w:rsid w:val="00A471DF"/>
    <w:rsid w:val="00A75744"/>
    <w:rsid w:val="00A825E6"/>
    <w:rsid w:val="00AA0BA6"/>
    <w:rsid w:val="00AC549E"/>
    <w:rsid w:val="00AC77D5"/>
    <w:rsid w:val="00B01136"/>
    <w:rsid w:val="00B0371A"/>
    <w:rsid w:val="00B30C8F"/>
    <w:rsid w:val="00B47011"/>
    <w:rsid w:val="00B51030"/>
    <w:rsid w:val="00B5225A"/>
    <w:rsid w:val="00B61067"/>
    <w:rsid w:val="00B72E35"/>
    <w:rsid w:val="00B8781E"/>
    <w:rsid w:val="00B909BF"/>
    <w:rsid w:val="00B934F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15AC"/>
    <w:rsid w:val="00C45D8E"/>
    <w:rsid w:val="00C5399D"/>
    <w:rsid w:val="00C61C0D"/>
    <w:rsid w:val="00CA78B2"/>
    <w:rsid w:val="00CD2C48"/>
    <w:rsid w:val="00CD6EB4"/>
    <w:rsid w:val="00CE1798"/>
    <w:rsid w:val="00CE6E7F"/>
    <w:rsid w:val="00D02E8C"/>
    <w:rsid w:val="00D2128D"/>
    <w:rsid w:val="00D2434B"/>
    <w:rsid w:val="00D5142B"/>
    <w:rsid w:val="00D536C7"/>
    <w:rsid w:val="00D54691"/>
    <w:rsid w:val="00D75702"/>
    <w:rsid w:val="00D767B4"/>
    <w:rsid w:val="00D81913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60B4E"/>
    <w:rsid w:val="00E73D96"/>
    <w:rsid w:val="00EC4FEC"/>
    <w:rsid w:val="00EE4321"/>
    <w:rsid w:val="00EE5056"/>
    <w:rsid w:val="00F079C1"/>
    <w:rsid w:val="00F34FED"/>
    <w:rsid w:val="00F35F76"/>
    <w:rsid w:val="00F4398E"/>
    <w:rsid w:val="00FB06D8"/>
    <w:rsid w:val="00FB4E2E"/>
    <w:rsid w:val="00FB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1326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3</cp:revision>
  <cp:lastPrinted>2025-07-17T20:31:00Z</cp:lastPrinted>
  <dcterms:created xsi:type="dcterms:W3CDTF">2025-07-16T16:16:00Z</dcterms:created>
  <dcterms:modified xsi:type="dcterms:W3CDTF">2025-07-17T22:38:00Z</dcterms:modified>
</cp:coreProperties>
</file>