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16" w:rsidRPr="00E4777D" w:rsidRDefault="000D5F16" w:rsidP="00875DBB">
      <w:pPr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556AD" w:rsidRPr="00E4777D" w:rsidRDefault="00A556AD" w:rsidP="00875DBB">
      <w:pPr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4777D">
        <w:rPr>
          <w:rFonts w:ascii="Times New Roman" w:hAnsi="Times New Roman" w:cs="Times New Roman"/>
          <w:b/>
          <w:bCs/>
          <w:sz w:val="24"/>
          <w:szCs w:val="24"/>
        </w:rPr>
        <w:t>REDAÇÃO FINAL AO PR</w:t>
      </w:r>
      <w:r w:rsidR="009D388A" w:rsidRPr="00E4777D">
        <w:rPr>
          <w:rFonts w:ascii="Times New Roman" w:hAnsi="Times New Roman" w:cs="Times New Roman"/>
          <w:b/>
          <w:bCs/>
          <w:sz w:val="24"/>
          <w:szCs w:val="24"/>
        </w:rPr>
        <w:t>OJETO DE LEI COMPLEMENTAR N.º 3</w:t>
      </w:r>
      <w:r w:rsidR="000D5F16" w:rsidRPr="00E4777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4777D">
        <w:rPr>
          <w:rFonts w:ascii="Times New Roman" w:hAnsi="Times New Roman" w:cs="Times New Roman"/>
          <w:b/>
          <w:bCs/>
          <w:sz w:val="24"/>
          <w:szCs w:val="24"/>
        </w:rPr>
        <w:t>/2017</w:t>
      </w:r>
    </w:p>
    <w:p w:rsidR="001579DA" w:rsidRPr="00E4777D" w:rsidRDefault="001579DA" w:rsidP="001579DA">
      <w:pPr>
        <w:spacing w:line="240" w:lineRule="auto"/>
        <w:ind w:left="283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56AD" w:rsidRPr="00E4777D" w:rsidRDefault="003161A7" w:rsidP="001579DA">
      <w:pPr>
        <w:spacing w:line="240" w:lineRule="auto"/>
        <w:ind w:left="283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777D">
        <w:rPr>
          <w:rFonts w:ascii="Times New Roman" w:hAnsi="Times New Roman" w:cs="Times New Roman"/>
          <w:b/>
          <w:bCs/>
          <w:sz w:val="24"/>
          <w:szCs w:val="24"/>
        </w:rPr>
        <w:t xml:space="preserve">“ALTERA </w:t>
      </w:r>
      <w:r w:rsidR="000D5F16" w:rsidRPr="00E4777D">
        <w:rPr>
          <w:rFonts w:ascii="Times New Roman" w:hAnsi="Times New Roman" w:cs="Times New Roman"/>
          <w:b/>
          <w:bCs/>
          <w:sz w:val="24"/>
          <w:szCs w:val="24"/>
        </w:rPr>
        <w:t>DISPOSITIVO DA LEI COMPLEMENTAR N. 1603/2002</w:t>
      </w:r>
      <w:r w:rsidR="00DE2E33" w:rsidRPr="00E4777D">
        <w:rPr>
          <w:rFonts w:ascii="Times New Roman" w:hAnsi="Times New Roman" w:cs="Times New Roman"/>
          <w:b/>
          <w:bCs/>
          <w:sz w:val="24"/>
          <w:szCs w:val="24"/>
        </w:rPr>
        <w:t>, POSTERIORES ALTERAÇÕES</w:t>
      </w:r>
      <w:r w:rsidR="000D5F16" w:rsidRPr="00E4777D">
        <w:rPr>
          <w:rFonts w:ascii="Times New Roman" w:hAnsi="Times New Roman" w:cs="Times New Roman"/>
          <w:b/>
          <w:bCs/>
          <w:sz w:val="24"/>
          <w:szCs w:val="24"/>
        </w:rPr>
        <w:t xml:space="preserve"> QUE DISPÕE SOBRE O CÓDIGO TRIBUTÁRIO DO MUNICÍPIO DE GUARUJÁ O SUL E DÁ OUTRAS PROVIDÊNCIAS</w:t>
      </w:r>
      <w:r w:rsidRPr="00E4777D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:rsidR="00A556AD" w:rsidRPr="00E4777D" w:rsidRDefault="00A556AD" w:rsidP="000555A8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3161A7" w:rsidRPr="00E4777D" w:rsidRDefault="00A556AD" w:rsidP="000555A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 xml:space="preserve">Art. 1° </w:t>
      </w:r>
      <w:r w:rsidR="000D5F16" w:rsidRPr="00E4777D">
        <w:rPr>
          <w:rFonts w:ascii="Times New Roman" w:hAnsi="Times New Roman" w:cs="Times New Roman"/>
          <w:sz w:val="24"/>
          <w:szCs w:val="24"/>
        </w:rPr>
        <w:t>O Artigo 103, da Lei Complementar nº 1.603/2002, alterado pela lei nº 1.782/2005 passa a vigorar com a seguinte redação</w:t>
      </w:r>
      <w:r w:rsidR="002661B5" w:rsidRPr="00E4777D">
        <w:rPr>
          <w:rFonts w:ascii="Times New Roman" w:hAnsi="Times New Roman" w:cs="Times New Roman"/>
          <w:sz w:val="24"/>
          <w:szCs w:val="24"/>
        </w:rPr>
        <w:t>:</w:t>
      </w:r>
    </w:p>
    <w:p w:rsidR="00A556AD" w:rsidRPr="00E4777D" w:rsidRDefault="000D5F16" w:rsidP="000F30B7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>Art.103</w:t>
      </w:r>
      <w:r w:rsidR="003161A7" w:rsidRPr="00E4777D">
        <w:rPr>
          <w:rFonts w:ascii="Times New Roman" w:hAnsi="Times New Roman" w:cs="Times New Roman"/>
          <w:i/>
          <w:sz w:val="24"/>
          <w:szCs w:val="24"/>
        </w:rPr>
        <w:t>º</w:t>
      </w:r>
      <w:r w:rsidRPr="00E4777D">
        <w:rPr>
          <w:rFonts w:ascii="Times New Roman" w:hAnsi="Times New Roman" w:cs="Times New Roman"/>
          <w:i/>
          <w:sz w:val="24"/>
          <w:szCs w:val="24"/>
        </w:rPr>
        <w:t xml:space="preserve"> Poderá ser concedido parcelamento de Dívida Ativa em até 48 (quarenta e oito) prestações mensais e sucessivas, sendo que o valor de cada parcela não será inferior a 16 (dezesseis) UFRM – Unidade de Referência Municipal.</w:t>
      </w:r>
    </w:p>
    <w:p w:rsidR="00A556AD" w:rsidRPr="00E4777D" w:rsidRDefault="00A556AD" w:rsidP="000F30B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 xml:space="preserve">Art. 2º </w:t>
      </w:r>
      <w:r w:rsidR="000D5F16" w:rsidRPr="00E4777D">
        <w:rPr>
          <w:rFonts w:ascii="Times New Roman" w:hAnsi="Times New Roman" w:cs="Times New Roman"/>
          <w:sz w:val="24"/>
          <w:szCs w:val="24"/>
        </w:rPr>
        <w:t xml:space="preserve">O Artigo 139, da Lei Complementar nº 1.603/2002, alterado pela Lei nº 1.944/2008, passa a vigorar com a seguinte redação, </w:t>
      </w:r>
      <w:r w:rsidR="00DE2E33" w:rsidRPr="00E4777D">
        <w:rPr>
          <w:rFonts w:ascii="Times New Roman" w:hAnsi="Times New Roman" w:cs="Times New Roman"/>
          <w:sz w:val="24"/>
          <w:szCs w:val="24"/>
        </w:rPr>
        <w:t>alterada a letra “a” do parágrafo 1º, do inciso xi, e a</w:t>
      </w:r>
      <w:r w:rsidR="000D5F16" w:rsidRPr="00E4777D">
        <w:rPr>
          <w:rFonts w:ascii="Times New Roman" w:hAnsi="Times New Roman" w:cs="Times New Roman"/>
          <w:sz w:val="24"/>
          <w:szCs w:val="24"/>
        </w:rPr>
        <w:t xml:space="preserve"> inclusão do inciso XII e XIII:</w:t>
      </w:r>
    </w:p>
    <w:p w:rsidR="000D5F16" w:rsidRPr="00E4777D" w:rsidRDefault="000D5F16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 xml:space="preserve">Art. 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139 ...</w:t>
      </w:r>
      <w:proofErr w:type="gramEnd"/>
      <w:r w:rsidRPr="00E4777D">
        <w:rPr>
          <w:rFonts w:ascii="Times New Roman" w:hAnsi="Times New Roman" w:cs="Times New Roman"/>
          <w:i/>
          <w:sz w:val="24"/>
          <w:szCs w:val="24"/>
        </w:rPr>
        <w:t>..</w:t>
      </w:r>
    </w:p>
    <w:p w:rsidR="00A64FAF" w:rsidRDefault="000D5F16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 xml:space="preserve">I 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</w:p>
    <w:p w:rsidR="00A64FAF" w:rsidRDefault="00A64FAF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A64FAF" w:rsidRDefault="000D5F16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 xml:space="preserve">III 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 w:rsidRPr="00E4777D">
        <w:rPr>
          <w:rFonts w:ascii="Times New Roman" w:hAnsi="Times New Roman" w:cs="Times New Roman"/>
          <w:i/>
          <w:sz w:val="24"/>
          <w:szCs w:val="24"/>
        </w:rPr>
        <w:t>.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</w:p>
    <w:p w:rsidR="00A64FAF" w:rsidRDefault="00A64FAF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IV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A64FAF" w:rsidRDefault="000D5F16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 xml:space="preserve">V 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 w:rsidRPr="00E4777D">
        <w:rPr>
          <w:rFonts w:ascii="Times New Roman" w:hAnsi="Times New Roman" w:cs="Times New Roman"/>
          <w:i/>
          <w:sz w:val="24"/>
          <w:szCs w:val="24"/>
        </w:rPr>
        <w:t>.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</w:p>
    <w:p w:rsidR="00A64FAF" w:rsidRDefault="00A64FAF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VI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A64FAF" w:rsidRDefault="000D5F16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 xml:space="preserve">VII 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 w:rsidRPr="00E4777D">
        <w:rPr>
          <w:rFonts w:ascii="Times New Roman" w:hAnsi="Times New Roman" w:cs="Times New Roman"/>
          <w:i/>
          <w:sz w:val="24"/>
          <w:szCs w:val="24"/>
        </w:rPr>
        <w:t>.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</w:p>
    <w:p w:rsidR="00A64FAF" w:rsidRDefault="00A64FAF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VIII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A64FAF" w:rsidRDefault="000D5F16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 xml:space="preserve">IX 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  <w:r w:rsidR="00A64FAF">
        <w:rPr>
          <w:rFonts w:ascii="Times New Roman" w:hAnsi="Times New Roman" w:cs="Times New Roman"/>
          <w:i/>
          <w:sz w:val="24"/>
          <w:szCs w:val="24"/>
        </w:rPr>
        <w:tab/>
      </w:r>
    </w:p>
    <w:p w:rsidR="00A64FAF" w:rsidRDefault="00A64FAF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X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0D5F16" w:rsidRPr="00E4777D" w:rsidRDefault="000F30B7" w:rsidP="000D5F16">
      <w:pPr>
        <w:spacing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 xml:space="preserve">XI 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- ...</w:t>
      </w:r>
      <w:proofErr w:type="gramEnd"/>
    </w:p>
    <w:p w:rsidR="000F30B7" w:rsidRPr="00E4777D" w:rsidRDefault="000F30B7" w:rsidP="00A64FAF">
      <w:pPr>
        <w:spacing w:line="240" w:lineRule="auto"/>
        <w:ind w:left="708" w:firstLine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>§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1º ...</w:t>
      </w:r>
      <w:proofErr w:type="gramEnd"/>
      <w:r w:rsidRPr="00E4777D">
        <w:rPr>
          <w:rFonts w:ascii="Times New Roman" w:hAnsi="Times New Roman" w:cs="Times New Roman"/>
          <w:i/>
          <w:sz w:val="24"/>
          <w:szCs w:val="24"/>
        </w:rPr>
        <w:t>...</w:t>
      </w:r>
    </w:p>
    <w:p w:rsidR="000F30B7" w:rsidRPr="00A64FAF" w:rsidRDefault="000F30B7" w:rsidP="00A64FAF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4FAF">
        <w:rPr>
          <w:rFonts w:ascii="Times New Roman" w:hAnsi="Times New Roman" w:cs="Times New Roman"/>
          <w:i/>
          <w:sz w:val="24"/>
          <w:szCs w:val="24"/>
        </w:rPr>
        <w:lastRenderedPageBreak/>
        <w:t>O prazo de isenção será de dois anos a contar da data de registro e abertura das matrículas dos lotes, mediante requerimento do proprietário e perdurará automaticamente pelo prazo previsto;</w:t>
      </w:r>
    </w:p>
    <w:p w:rsidR="000F30B7" w:rsidRPr="00E4777D" w:rsidRDefault="000F30B7" w:rsidP="00A64FAF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 xml:space="preserve">XII – Atividades autônomas ou realizadas por empreendedor individual em que o 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endereço</w:t>
      </w:r>
      <w:proofErr w:type="gramEnd"/>
      <w:r w:rsidRPr="00E4777D">
        <w:rPr>
          <w:rFonts w:ascii="Times New Roman" w:hAnsi="Times New Roman" w:cs="Times New Roman"/>
          <w:i/>
          <w:sz w:val="24"/>
          <w:szCs w:val="24"/>
        </w:rPr>
        <w:t xml:space="preserve"> seja a habilitação cadastrada como residencial no município, sem atendimento ao público, sem portas abertas e sem estoque de mercadorias ou produtos, pois, esta área incorporada no Imposto Predial do imóvel residencial;</w:t>
      </w:r>
    </w:p>
    <w:p w:rsidR="000F30B7" w:rsidRPr="00E4777D" w:rsidRDefault="000F30B7" w:rsidP="00A64FAF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>XIII – O Microempreendedor individual em que o endereço seja o mesmo cadastrado como residencial, pois esta area será incorporada no Imposto Predial do imóvel residencial.</w:t>
      </w:r>
    </w:p>
    <w:p w:rsidR="000F30B7" w:rsidRPr="00E4777D" w:rsidRDefault="000F30B7" w:rsidP="00A64FA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>Art. 3º O Artigo 140 e seu parágrafo único, da Lei Complementar nº 1.603/2002, alterado pela Lei nº 1.944/2008, passa a vigorar com a seguinte redação:</w:t>
      </w:r>
    </w:p>
    <w:p w:rsidR="002661B5" w:rsidRPr="00E4777D" w:rsidRDefault="002661B5" w:rsidP="000F30B7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>Art. 140º A isenção de que trata o artigo anterior deverá ser requerida anualmente pelo interessado no periodo compreendido entre 01 de outubro e 30 de novembro para o exercício subsequente, exceto para o inciso XII e XIII, caso que deverá ocorrer no momento da constituição</w:t>
      </w:r>
      <w:r w:rsidR="00DE2E33" w:rsidRPr="00E4777D">
        <w:rPr>
          <w:rFonts w:ascii="Times New Roman" w:hAnsi="Times New Roman" w:cs="Times New Roman"/>
          <w:i/>
          <w:sz w:val="24"/>
          <w:szCs w:val="24"/>
        </w:rPr>
        <w:t>.</w:t>
      </w:r>
    </w:p>
    <w:p w:rsidR="000F30B7" w:rsidRPr="00E4777D" w:rsidRDefault="002661B5" w:rsidP="000F30B7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>Parágrafo único. A isenção só será concedida se o contribuinte não apresentar débitos/dívidas em aberto com o município, devendo estar com a regularidade fiscal em dia.</w:t>
      </w:r>
    </w:p>
    <w:p w:rsidR="000F30B7" w:rsidRPr="00E4777D" w:rsidRDefault="002661B5" w:rsidP="00A64FA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 xml:space="preserve">Art. 4º O caput. </w:t>
      </w:r>
      <w:proofErr w:type="gramStart"/>
      <w:r w:rsidRPr="00E4777D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="00DE2E33" w:rsidRPr="00E4777D">
        <w:rPr>
          <w:rFonts w:ascii="Times New Roman" w:hAnsi="Times New Roman" w:cs="Times New Roman"/>
          <w:sz w:val="24"/>
          <w:szCs w:val="24"/>
        </w:rPr>
        <w:t xml:space="preserve"> </w:t>
      </w:r>
      <w:r w:rsidRPr="00E4777D">
        <w:rPr>
          <w:rFonts w:ascii="Times New Roman" w:hAnsi="Times New Roman" w:cs="Times New Roman"/>
          <w:sz w:val="24"/>
          <w:szCs w:val="24"/>
        </w:rPr>
        <w:t xml:space="preserve"> inciso</w:t>
      </w:r>
      <w:r w:rsidR="00DE2E33" w:rsidRPr="00E4777D">
        <w:rPr>
          <w:rFonts w:ascii="Times New Roman" w:hAnsi="Times New Roman" w:cs="Times New Roman"/>
          <w:sz w:val="24"/>
          <w:szCs w:val="24"/>
        </w:rPr>
        <w:t>s</w:t>
      </w:r>
      <w:r w:rsidRPr="00E4777D">
        <w:rPr>
          <w:rFonts w:ascii="Times New Roman" w:hAnsi="Times New Roman" w:cs="Times New Roman"/>
          <w:sz w:val="24"/>
          <w:szCs w:val="24"/>
        </w:rPr>
        <w:t xml:space="preserve"> do artigo 168 da lei Complementar nº 1.603/2002,</w:t>
      </w:r>
      <w:r w:rsidR="00DE2E33" w:rsidRPr="00E4777D">
        <w:rPr>
          <w:rFonts w:ascii="Times New Roman" w:hAnsi="Times New Roman" w:cs="Times New Roman"/>
          <w:sz w:val="24"/>
          <w:szCs w:val="24"/>
        </w:rPr>
        <w:t xml:space="preserve"> alterado pela lei complementar 1.672/2003,</w:t>
      </w:r>
      <w:r w:rsidRPr="00E4777D">
        <w:rPr>
          <w:rFonts w:ascii="Times New Roman" w:hAnsi="Times New Roman" w:cs="Times New Roman"/>
          <w:sz w:val="24"/>
          <w:szCs w:val="24"/>
        </w:rPr>
        <w:t xml:space="preserve"> passam a vigorar com a seguintes redações:</w:t>
      </w:r>
    </w:p>
    <w:p w:rsidR="002661B5" w:rsidRPr="00E4777D" w:rsidRDefault="002661B5" w:rsidP="002661B5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>Art. 168° O serviço considera-se prestado e o imposto devido no local do estabelecimento prestado ou, na falta do estabelecimento, no local do domicilio do prestador, exceto nas hipóteses previstas nos incisos I ao XXV, quando o imposto será devido no local;</w:t>
      </w:r>
    </w:p>
    <w:p w:rsidR="00A64FAF" w:rsidRDefault="002661B5" w:rsidP="0012608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>I – do estabelecimento do tomador ou intermediário do serviço ou, na falta de estabelecimento, onde ele estiver domiciliado, na hipótese do§1º do art. 1º desta Lei Complementar</w:t>
      </w:r>
      <w:r w:rsidR="00126084" w:rsidRPr="00E4777D">
        <w:rPr>
          <w:rFonts w:ascii="Times New Roman" w:hAnsi="Times New Roman" w:cs="Times New Roman"/>
          <w:i/>
          <w:sz w:val="24"/>
          <w:szCs w:val="24"/>
        </w:rPr>
        <w:t>;</w:t>
      </w:r>
      <w:proofErr w:type="gramStart"/>
      <w:r w:rsidR="00126084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26084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26084" w:rsidRPr="00E4777D">
        <w:rPr>
          <w:rFonts w:ascii="Times New Roman" w:hAnsi="Times New Roman" w:cs="Times New Roman"/>
          <w:i/>
          <w:sz w:val="24"/>
          <w:szCs w:val="24"/>
        </w:rPr>
        <w:tab/>
      </w:r>
      <w:proofErr w:type="gramEnd"/>
    </w:p>
    <w:p w:rsidR="00126084" w:rsidRPr="00E4777D" w:rsidRDefault="00126084" w:rsidP="00A64FAF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>II – da instalação dos andaimes, palcos, coberturas e outras estruturas, no caso dos serviços descritos no subitem 3.05 da tabela de serviços;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III – da execução da obra, no caso dos serviços descritos no subitem 7.02 e 7.19 da Tabela de serviços;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IV – da demolição, no caso dos serviços descritos no subitem 7.04 da Tabela de serviços;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V – das edificações em geral, estradas, pontes, portos e congêneres, no caso dos serviços descritos no subitem 7.05 da Tabela de serviços;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VI – da execução da varrição, coleta, remoção, incineração, tratamento, reciclagem, separação e destinação final do lixo, rejeitos e outros resíduos quaisquer, no caso dos serviços descritos no subitem 7.09 da Tabela de Serviços;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VII – da execução da limpeza, manutenção e conservação de vias e logradouros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 xml:space="preserve">, públicos, imóveis, </w:t>
      </w:r>
      <w:proofErr w:type="gramStart"/>
      <w:r w:rsidR="001F47BB" w:rsidRPr="00E4777D">
        <w:rPr>
          <w:rFonts w:ascii="Times New Roman" w:hAnsi="Times New Roman" w:cs="Times New Roman"/>
          <w:i/>
          <w:sz w:val="24"/>
          <w:szCs w:val="24"/>
        </w:rPr>
        <w:t>chaminés</w:t>
      </w:r>
      <w:proofErr w:type="gramEnd"/>
      <w:r w:rsidR="001F47BB" w:rsidRPr="00E4777D">
        <w:rPr>
          <w:rFonts w:ascii="Times New Roman" w:hAnsi="Times New Roman" w:cs="Times New Roman"/>
          <w:i/>
          <w:sz w:val="24"/>
          <w:szCs w:val="24"/>
        </w:rPr>
        <w:t>, piscinas, parques, jardins e congêneres, no caso dos serviços descritos no subitem 7.10 da tabela de serviços;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  <w:t>VIII – da execução da decoração e jardinagem, do corte e poda de árvores, no caso dos serviços descritos no subitem 7.11 da Tabela de serviços;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lastRenderedPageBreak/>
        <w:tab/>
        <w:t>IX – do controle e tratamento do efluente de qualquer natureza e de agentes físicos, químicos e biológicos, no caso dos serviços descritos no subitem 7.12 da Tabela de serviços;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  <w:t>X – (vetado)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  <w:t>XI – (vetado)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  <w:t xml:space="preserve">XII – do </w:t>
      </w:r>
      <w:proofErr w:type="spellStart"/>
      <w:r w:rsidR="001F47BB" w:rsidRPr="00E4777D">
        <w:rPr>
          <w:rFonts w:ascii="Times New Roman" w:hAnsi="Times New Roman" w:cs="Times New Roman"/>
          <w:i/>
          <w:sz w:val="24"/>
          <w:szCs w:val="24"/>
        </w:rPr>
        <w:t>florestamento</w:t>
      </w:r>
      <w:proofErr w:type="spellEnd"/>
      <w:r w:rsidR="001F47BB" w:rsidRPr="00E4777D">
        <w:rPr>
          <w:rFonts w:ascii="Times New Roman" w:hAnsi="Times New Roman" w:cs="Times New Roman"/>
          <w:i/>
          <w:sz w:val="24"/>
          <w:szCs w:val="24"/>
        </w:rPr>
        <w:t>, reflorestamento, semeadura, adubação reparação de solo, plantio, silagem, colheita, corte, descascamento de árvores, silvicultura, exploração florestal e serviços congêneres indissociáveis da formação, manutenção e colheita de florestas para quaisquer fins e por quaisquer meios, no caso dos serviços descritos no subitem 7.16 da Tabela de serviços;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  <w:t>XIII – da execuçã</w:t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>o dos serviços de escoramento, contenção de encostas e congêneres, no caso dos serviços descritos no subitem 7.17 da Tabela de serviços;</w:t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  <w:t>XIV -  da limpeza e drenagem, no caso dos serviços descritos no subitem 7.18 da Tabela de serviços;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  <w:t>XV – onde o bem estiver guardado ou estacionado,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>no caso dos serviços descritos no subitem 11.01 da Tabela de serviços;</w:t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ab/>
        <w:t>XVI – dos bens,dos semoventes</w:t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 xml:space="preserve"> ou do domicí</w:t>
      </w:r>
      <w:r w:rsidR="00814CF3" w:rsidRPr="00E4777D">
        <w:rPr>
          <w:rFonts w:ascii="Times New Roman" w:hAnsi="Times New Roman" w:cs="Times New Roman"/>
          <w:i/>
          <w:sz w:val="24"/>
          <w:szCs w:val="24"/>
        </w:rPr>
        <w:t>lio das pessoas vigiados, segurados ou monitorados,  no caso dos serviços descritos no subitem 11.02 da Tabela de serviços;</w:t>
      </w:r>
      <w:r w:rsidR="001F47B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ab/>
        <w:t>XVII – do armazenamento depósito, carga, descarga, arrumação e guarda do bem, no caso dos serviços descritos no subitem 11.04 da Tabela de serviços;</w:t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ab/>
        <w:t>XVIII – da execução dos serviços de diversão, lazer, entretenimento e congêneres, no caso dos serviços descritos no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>s</w:t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 xml:space="preserve"> sub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>itens</w:t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 xml:space="preserve">do item </w:t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>12, exceto o 12.13, da Tabela de serviços;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 xml:space="preserve">XIX 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F077CB" w:rsidRPr="00E4777D">
        <w:rPr>
          <w:rFonts w:ascii="Times New Roman" w:hAnsi="Times New Roman" w:cs="Times New Roman"/>
          <w:i/>
          <w:sz w:val="24"/>
          <w:szCs w:val="24"/>
        </w:rPr>
        <w:t>do município onde está sendo executado o transporte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>, no caso dos serviços descritos no item 16 da Tabela de serviços;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  <w:t xml:space="preserve">XX – do estabelecimento do tomador da </w:t>
      </w:r>
      <w:proofErr w:type="spellStart"/>
      <w:r w:rsidR="00423216" w:rsidRPr="00E4777D">
        <w:rPr>
          <w:rFonts w:ascii="Times New Roman" w:hAnsi="Times New Roman" w:cs="Times New Roman"/>
          <w:i/>
          <w:sz w:val="24"/>
          <w:szCs w:val="24"/>
        </w:rPr>
        <w:t>mão-de-obra</w:t>
      </w:r>
      <w:proofErr w:type="spellEnd"/>
      <w:r w:rsidR="00423216" w:rsidRPr="00E4777D">
        <w:rPr>
          <w:rFonts w:ascii="Times New Roman" w:hAnsi="Times New Roman" w:cs="Times New Roman"/>
          <w:i/>
          <w:sz w:val="24"/>
          <w:szCs w:val="24"/>
        </w:rPr>
        <w:t xml:space="preserve"> ou, na falta de </w:t>
      </w:r>
      <w:proofErr w:type="gramStart"/>
      <w:r w:rsidR="00423216" w:rsidRPr="00E4777D">
        <w:rPr>
          <w:rFonts w:ascii="Times New Roman" w:hAnsi="Times New Roman" w:cs="Times New Roman"/>
          <w:i/>
          <w:sz w:val="24"/>
          <w:szCs w:val="24"/>
        </w:rPr>
        <w:t>estabelecimento</w:t>
      </w:r>
      <w:proofErr w:type="gramEnd"/>
      <w:r w:rsidR="00423216" w:rsidRPr="00E4777D">
        <w:rPr>
          <w:rFonts w:ascii="Times New Roman" w:hAnsi="Times New Roman" w:cs="Times New Roman"/>
          <w:i/>
          <w:sz w:val="24"/>
          <w:szCs w:val="24"/>
        </w:rPr>
        <w:t>, onde ele estiver domiciliado, no caso dos serviços descritos no subitem 11.05 da Tabela de serviços;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  <w:t>XXI – da feira, exposição, congresso ou congênere a que se referir o planejamento organização e administração, no caso dos serviços descritos no subitem 17.10 da Tabela de serviços;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  <w:t xml:space="preserve">XXII – do porto, aeroporto, </w:t>
      </w:r>
      <w:proofErr w:type="spellStart"/>
      <w:r w:rsidR="00423216" w:rsidRPr="00E4777D">
        <w:rPr>
          <w:rFonts w:ascii="Times New Roman" w:hAnsi="Times New Roman" w:cs="Times New Roman"/>
          <w:i/>
          <w:sz w:val="24"/>
          <w:szCs w:val="24"/>
        </w:rPr>
        <w:t>ferroporto</w:t>
      </w:r>
      <w:proofErr w:type="spellEnd"/>
      <w:r w:rsidR="00423216" w:rsidRPr="00E4777D">
        <w:rPr>
          <w:rFonts w:ascii="Times New Roman" w:hAnsi="Times New Roman" w:cs="Times New Roman"/>
          <w:i/>
          <w:sz w:val="24"/>
          <w:szCs w:val="24"/>
        </w:rPr>
        <w:t>, terminal rodoviário ou metroviário, no caso dos serviços descritos pelo item 20 da Tabela de serviços;</w:t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423216" w:rsidRPr="00E4777D">
        <w:rPr>
          <w:rFonts w:ascii="Times New Roman" w:hAnsi="Times New Roman" w:cs="Times New Roman"/>
          <w:i/>
          <w:sz w:val="24"/>
          <w:szCs w:val="24"/>
        </w:rPr>
        <w:tab/>
        <w:t>XXIII – do domicílio do tomador dos serviços dos subitens 4.22,4.23 e 5.09;</w:t>
      </w:r>
    </w:p>
    <w:p w:rsidR="00423216" w:rsidRPr="00E4777D" w:rsidRDefault="00423216" w:rsidP="00423216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>XXXIV – do domicilio do tomador do serviço no caso dos serviços prestados</w:t>
      </w:r>
      <w:r w:rsidR="008032A1" w:rsidRPr="00E4777D">
        <w:rPr>
          <w:rFonts w:ascii="Times New Roman" w:hAnsi="Times New Roman" w:cs="Times New Roman"/>
          <w:i/>
          <w:sz w:val="24"/>
          <w:szCs w:val="24"/>
        </w:rPr>
        <w:t xml:space="preserve"> pelas administradoras de cartão de crédito ou débito e demais descritos no subitem 15.01; e,</w:t>
      </w:r>
      <w:r w:rsidR="008032A1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032A1"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8032A1" w:rsidRPr="00E4777D">
        <w:rPr>
          <w:rFonts w:ascii="Times New Roman" w:hAnsi="Times New Roman" w:cs="Times New Roman"/>
          <w:i/>
          <w:sz w:val="24"/>
          <w:szCs w:val="24"/>
        </w:rPr>
        <w:tab/>
        <w:t>XXV – do domicilio do tomador dos serviços dos subitens 10.04 e 15.09.</w:t>
      </w:r>
    </w:p>
    <w:p w:rsidR="008032A1" w:rsidRPr="00E4777D" w:rsidRDefault="008032A1" w:rsidP="00A64FA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 xml:space="preserve">Art. 5° O </w:t>
      </w:r>
      <w:r w:rsidR="00264185" w:rsidRPr="00E4777D">
        <w:rPr>
          <w:rFonts w:ascii="Times New Roman" w:hAnsi="Times New Roman" w:cs="Times New Roman"/>
          <w:sz w:val="24"/>
          <w:szCs w:val="24"/>
        </w:rPr>
        <w:t>inciso II</w:t>
      </w:r>
      <w:r w:rsidRPr="00E4777D">
        <w:rPr>
          <w:rFonts w:ascii="Times New Roman" w:hAnsi="Times New Roman" w:cs="Times New Roman"/>
          <w:sz w:val="24"/>
          <w:szCs w:val="24"/>
        </w:rPr>
        <w:t xml:space="preserve">, do </w:t>
      </w:r>
      <w:r w:rsidR="00264185" w:rsidRPr="00E4777D">
        <w:rPr>
          <w:rFonts w:ascii="Times New Roman" w:hAnsi="Times New Roman" w:cs="Times New Roman"/>
          <w:sz w:val="24"/>
          <w:szCs w:val="24"/>
        </w:rPr>
        <w:t>§2</w:t>
      </w:r>
      <w:r w:rsidRPr="00E4777D">
        <w:rPr>
          <w:rFonts w:ascii="Times New Roman" w:hAnsi="Times New Roman" w:cs="Times New Roman"/>
          <w:sz w:val="24"/>
          <w:szCs w:val="24"/>
        </w:rPr>
        <w:t>º</w:t>
      </w:r>
      <w:r w:rsidR="00264185" w:rsidRPr="00E4777D">
        <w:rPr>
          <w:rFonts w:ascii="Times New Roman" w:hAnsi="Times New Roman" w:cs="Times New Roman"/>
          <w:sz w:val="24"/>
          <w:szCs w:val="24"/>
        </w:rPr>
        <w:t>, do artigo 170 da lei Complementar nº 1.603/2002,</w:t>
      </w:r>
      <w:r w:rsidR="00DE2E33" w:rsidRPr="00E4777D">
        <w:rPr>
          <w:rFonts w:ascii="Times New Roman" w:hAnsi="Times New Roman" w:cs="Times New Roman"/>
          <w:sz w:val="24"/>
          <w:szCs w:val="24"/>
        </w:rPr>
        <w:t xml:space="preserve"> alterado pela lei Complementar 1.672/2003</w:t>
      </w:r>
      <w:r w:rsidR="00264185" w:rsidRPr="00E4777D">
        <w:rPr>
          <w:rFonts w:ascii="Times New Roman" w:hAnsi="Times New Roman" w:cs="Times New Roman"/>
          <w:sz w:val="24"/>
          <w:szCs w:val="24"/>
        </w:rPr>
        <w:t xml:space="preserve"> que passa a vigorar com a seguinte redação:</w:t>
      </w:r>
    </w:p>
    <w:p w:rsidR="00264185" w:rsidRPr="00E4777D" w:rsidRDefault="00264185" w:rsidP="008032A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 xml:space="preserve">Art. </w:t>
      </w:r>
      <w:proofErr w:type="gramStart"/>
      <w:r w:rsidRPr="00E4777D">
        <w:rPr>
          <w:rFonts w:ascii="Times New Roman" w:hAnsi="Times New Roman" w:cs="Times New Roman"/>
          <w:i/>
          <w:sz w:val="24"/>
          <w:szCs w:val="24"/>
        </w:rPr>
        <w:t>170º ...</w:t>
      </w:r>
      <w:proofErr w:type="gramEnd"/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§1º - ...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§2º - ....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I - ....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 xml:space="preserve">II – A pessoa jurídica, ainda que imune ou isenta, tomadora ou intermediária dos serviços descritos nos subitens 3.04, 3.05, 7.02, 7.04, 7.05, 7.09, 7.10, 7.11, 7.12, 7.16, 7.17, </w:t>
      </w:r>
      <w:r w:rsidRPr="00E4777D">
        <w:rPr>
          <w:rFonts w:ascii="Times New Roman" w:hAnsi="Times New Roman" w:cs="Times New Roman"/>
          <w:i/>
          <w:sz w:val="24"/>
          <w:szCs w:val="24"/>
        </w:rPr>
        <w:lastRenderedPageBreak/>
        <w:t>7.18, 7.19, 11.01, 11.02, 11.04, 12.01 a 12.17 (exceto 12.13), 16.01, 16.02, 17.05, 17.10, 20.01, 20.02, 20.03 e 22.01 da lista anexa.</w:t>
      </w:r>
    </w:p>
    <w:p w:rsidR="00264185" w:rsidRPr="00E4777D" w:rsidRDefault="00264185" w:rsidP="00A64FA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>Art. 6º O artigo 252, da Lei Complementar nº 1.603/2002,</w:t>
      </w:r>
      <w:r w:rsidR="00DE2E33" w:rsidRPr="00E4777D">
        <w:rPr>
          <w:rFonts w:ascii="Times New Roman" w:hAnsi="Times New Roman" w:cs="Times New Roman"/>
          <w:sz w:val="24"/>
          <w:szCs w:val="24"/>
        </w:rPr>
        <w:t xml:space="preserve"> alterado pela Lei Complementar nº 15/2014</w:t>
      </w:r>
      <w:r w:rsidRPr="00E4777D">
        <w:rPr>
          <w:rFonts w:ascii="Times New Roman" w:hAnsi="Times New Roman" w:cs="Times New Roman"/>
          <w:sz w:val="24"/>
          <w:szCs w:val="24"/>
        </w:rPr>
        <w:t xml:space="preserve"> passa a vigorar com a seguinte redação, com a inclusão do inciso VII e parágrafo único:</w:t>
      </w:r>
    </w:p>
    <w:p w:rsidR="00CA3EAB" w:rsidRPr="00E4777D" w:rsidRDefault="00264185" w:rsidP="008032A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 xml:space="preserve">Art. </w:t>
      </w:r>
      <w:proofErr w:type="gramStart"/>
      <w:r w:rsidRPr="00A64FAF">
        <w:rPr>
          <w:rFonts w:ascii="Times New Roman" w:hAnsi="Times New Roman" w:cs="Times New Roman"/>
          <w:i/>
          <w:sz w:val="24"/>
          <w:szCs w:val="24"/>
        </w:rPr>
        <w:t>252° ...</w:t>
      </w:r>
      <w:proofErr w:type="gramEnd"/>
      <w:r w:rsidRPr="00A64FAF">
        <w:rPr>
          <w:rFonts w:ascii="Times New Roman" w:hAnsi="Times New Roman" w:cs="Times New Roman"/>
          <w:i/>
          <w:sz w:val="24"/>
          <w:szCs w:val="24"/>
        </w:rPr>
        <w:t>.</w:t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  <w:t>I - ...</w:t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  <w:t>II - ....</w:t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  <w:t>III - ....</w:t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  <w:t>IV - ....</w:t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  <w:t>V - ....</w:t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A64FAF">
        <w:rPr>
          <w:rFonts w:ascii="Times New Roman" w:hAnsi="Times New Roman" w:cs="Times New Roman"/>
          <w:i/>
          <w:sz w:val="24"/>
          <w:szCs w:val="24"/>
        </w:rPr>
        <w:tab/>
        <w:t>VI - ....</w:t>
      </w:r>
      <w:r w:rsidRPr="00A64FAF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VII – O Microempreendedor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  <w:t>Individual – MEI, a que se refere o §</w:t>
      </w:r>
      <w:r w:rsidRPr="00E4777D">
        <w:rPr>
          <w:rFonts w:ascii="Times New Roman" w:hAnsi="Times New Roman" w:cs="Times New Roman"/>
          <w:i/>
          <w:sz w:val="24"/>
          <w:szCs w:val="24"/>
        </w:rPr>
        <w:tab/>
      </w:r>
      <w:r w:rsidR="00CA3EAB" w:rsidRPr="00E4777D">
        <w:rPr>
          <w:rFonts w:ascii="Times New Roman" w:hAnsi="Times New Roman" w:cs="Times New Roman"/>
          <w:i/>
          <w:sz w:val="24"/>
          <w:szCs w:val="24"/>
        </w:rPr>
        <w:t>3°, artigo 4° da Lei Complementar Federal 147/2014, optante pelo Sistema de Recolhimento em valores fixos mensais dos tributos abrangidos pelo Sistema Nacional.</w:t>
      </w:r>
    </w:p>
    <w:p w:rsidR="00CA3EAB" w:rsidRPr="00E4777D" w:rsidRDefault="00CA3EAB" w:rsidP="008032A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>Parágrafo único. A isenção de que trata o inciso VII não exime o Microempreendedor Individual – MEI da inscrição e atualização de seus dados no Cadastro de contribuintes do Município e do cumprimento das demais obrigações acessórias.</w:t>
      </w:r>
    </w:p>
    <w:p w:rsidR="00264185" w:rsidRPr="00E4777D" w:rsidRDefault="00CA3EAB" w:rsidP="00A64FA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>Art. 7º Os subitens 1.03, 1.04, 7.16, 11.02, 13.05, 14.05, 16.01 e 25.02 da Tabela XII – Lista de servi</w:t>
      </w:r>
      <w:r w:rsidR="00723F06" w:rsidRPr="00E4777D">
        <w:rPr>
          <w:rFonts w:ascii="Times New Roman" w:hAnsi="Times New Roman" w:cs="Times New Roman"/>
          <w:sz w:val="24"/>
          <w:szCs w:val="24"/>
        </w:rPr>
        <w:t xml:space="preserve">ços instituída pelo artigo 164 </w:t>
      </w:r>
      <w:r w:rsidRPr="00E4777D">
        <w:rPr>
          <w:rFonts w:ascii="Times New Roman" w:hAnsi="Times New Roman" w:cs="Times New Roman"/>
          <w:sz w:val="24"/>
          <w:szCs w:val="24"/>
        </w:rPr>
        <w:t>da Lei Complementar n° 1.603/2002, alterada pela Lei nº 1.672/2003, passam a ter as seguintes redações:</w:t>
      </w:r>
      <w:proofErr w:type="gramStart"/>
      <w:r w:rsidR="00264185" w:rsidRPr="00E4777D">
        <w:rPr>
          <w:rFonts w:ascii="Times New Roman" w:hAnsi="Times New Roman" w:cs="Times New Roman"/>
          <w:sz w:val="24"/>
          <w:szCs w:val="24"/>
        </w:rPr>
        <w:tab/>
      </w:r>
      <w:r w:rsidR="00264185" w:rsidRPr="00E4777D">
        <w:rPr>
          <w:rFonts w:ascii="Times New Roman" w:hAnsi="Times New Roman" w:cs="Times New Roman"/>
          <w:sz w:val="24"/>
          <w:szCs w:val="24"/>
        </w:rPr>
        <w:tab/>
      </w:r>
      <w:r w:rsidR="00264185" w:rsidRPr="00E4777D">
        <w:rPr>
          <w:rFonts w:ascii="Times New Roman" w:hAnsi="Times New Roman" w:cs="Times New Roman"/>
          <w:sz w:val="24"/>
          <w:szCs w:val="24"/>
        </w:rPr>
        <w:tab/>
      </w:r>
      <w:r w:rsidR="00264185" w:rsidRPr="00E4777D">
        <w:rPr>
          <w:rFonts w:ascii="Times New Roman" w:hAnsi="Times New Roman" w:cs="Times New Roman"/>
          <w:sz w:val="24"/>
          <w:szCs w:val="24"/>
        </w:rPr>
        <w:tab/>
      </w:r>
      <w:r w:rsidR="00264185" w:rsidRPr="00E4777D">
        <w:rPr>
          <w:rFonts w:ascii="Times New Roman" w:hAnsi="Times New Roman" w:cs="Times New Roman"/>
          <w:sz w:val="24"/>
          <w:szCs w:val="24"/>
        </w:rPr>
        <w:tab/>
      </w:r>
      <w:r w:rsidR="00264185" w:rsidRPr="00E4777D">
        <w:rPr>
          <w:rFonts w:ascii="Times New Roman" w:hAnsi="Times New Roman" w:cs="Times New Roman"/>
          <w:sz w:val="24"/>
          <w:szCs w:val="24"/>
        </w:rPr>
        <w:tab/>
      </w:r>
      <w:proofErr w:type="gramEnd"/>
    </w:p>
    <w:p w:rsidR="00814CF3" w:rsidRPr="00E4777D" w:rsidRDefault="00CA3EAB" w:rsidP="0012608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>1.03 – Processamento, armazenamento ou hospedagem de dados, textos, imagens, vídeos, páginas eletrônicas, aplicativos e sistemas de informação, entre outros formatos, e congêneres.</w:t>
      </w:r>
    </w:p>
    <w:p w:rsidR="00427478" w:rsidRPr="00E4777D" w:rsidRDefault="00427478" w:rsidP="0012608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 xml:space="preserve">1.04 – Elaboração de programas de computadores, inclusive de jogos eletrônicos, independentemente da arquitetura construtiva da máquina em que o programa será executado, incluindo </w:t>
      </w:r>
      <w:proofErr w:type="spellStart"/>
      <w:r w:rsidRPr="00E4777D">
        <w:rPr>
          <w:rFonts w:ascii="Times New Roman" w:hAnsi="Times New Roman" w:cs="Times New Roman"/>
          <w:i/>
          <w:sz w:val="24"/>
          <w:szCs w:val="24"/>
        </w:rPr>
        <w:t>tablets</w:t>
      </w:r>
      <w:proofErr w:type="spellEnd"/>
      <w:r w:rsidRPr="00E4777D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4777D">
        <w:rPr>
          <w:rFonts w:ascii="Times New Roman" w:hAnsi="Times New Roman" w:cs="Times New Roman"/>
          <w:i/>
          <w:sz w:val="24"/>
          <w:szCs w:val="24"/>
        </w:rPr>
        <w:t>smartphone</w:t>
      </w:r>
      <w:proofErr w:type="spellEnd"/>
      <w:r w:rsidRPr="00E4777D">
        <w:rPr>
          <w:rFonts w:ascii="Times New Roman" w:hAnsi="Times New Roman" w:cs="Times New Roman"/>
          <w:i/>
          <w:sz w:val="24"/>
          <w:szCs w:val="24"/>
        </w:rPr>
        <w:t xml:space="preserve"> e congêneres.</w:t>
      </w:r>
    </w:p>
    <w:p w:rsidR="00427478" w:rsidRPr="00E4777D" w:rsidRDefault="00427478" w:rsidP="0012608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 xml:space="preserve">7.16 – </w:t>
      </w:r>
      <w:proofErr w:type="spellStart"/>
      <w:r w:rsidRPr="00E4777D">
        <w:rPr>
          <w:rFonts w:ascii="Times New Roman" w:hAnsi="Times New Roman" w:cs="Times New Roman"/>
          <w:i/>
          <w:sz w:val="24"/>
          <w:szCs w:val="24"/>
        </w:rPr>
        <w:t>Florestamento</w:t>
      </w:r>
      <w:proofErr w:type="spellEnd"/>
      <w:r w:rsidRPr="00E4777D">
        <w:rPr>
          <w:rFonts w:ascii="Times New Roman" w:hAnsi="Times New Roman" w:cs="Times New Roman"/>
          <w:i/>
          <w:sz w:val="24"/>
          <w:szCs w:val="24"/>
        </w:rPr>
        <w:t>, reflorestamento, semeadura, adubação, reparação de solo, plantio, silagem, colheita, corte e descascamento de árvores, silvicultura, exploração floresta e dos serviços congêneres indissociáveis da formação, manutenção e colheita de floresta, para quaisquer fins e por quaisquer meios.</w:t>
      </w:r>
    </w:p>
    <w:p w:rsidR="00427478" w:rsidRPr="00E4777D" w:rsidRDefault="00427478" w:rsidP="0012608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>11.02 – Vigilância, segurança ou monit</w:t>
      </w:r>
      <w:r w:rsidR="003B66F9" w:rsidRPr="00E4777D">
        <w:rPr>
          <w:rFonts w:ascii="Times New Roman" w:hAnsi="Times New Roman" w:cs="Times New Roman"/>
          <w:i/>
          <w:sz w:val="24"/>
          <w:szCs w:val="24"/>
        </w:rPr>
        <w:t>orament</w:t>
      </w:r>
      <w:r w:rsidRPr="00E4777D">
        <w:rPr>
          <w:rFonts w:ascii="Times New Roman" w:hAnsi="Times New Roman" w:cs="Times New Roman"/>
          <w:i/>
          <w:sz w:val="24"/>
          <w:szCs w:val="24"/>
        </w:rPr>
        <w:t>o de bens, pessoas e semoventes.</w:t>
      </w:r>
    </w:p>
    <w:p w:rsidR="00427478" w:rsidRPr="00E4777D" w:rsidRDefault="00427478" w:rsidP="0012608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>13.05 – Composição gráfica, inclusive confecção de impressos g</w:t>
      </w:r>
      <w:r w:rsidR="003B66F9" w:rsidRPr="00E4777D">
        <w:rPr>
          <w:rFonts w:ascii="Times New Roman" w:hAnsi="Times New Roman" w:cs="Times New Roman"/>
          <w:i/>
          <w:sz w:val="24"/>
          <w:szCs w:val="24"/>
        </w:rPr>
        <w:t>ráficos, fotocomposição, cliche</w:t>
      </w:r>
      <w:r w:rsidRPr="00E4777D">
        <w:rPr>
          <w:rFonts w:ascii="Times New Roman" w:hAnsi="Times New Roman" w:cs="Times New Roman"/>
          <w:i/>
          <w:sz w:val="24"/>
          <w:szCs w:val="24"/>
        </w:rPr>
        <w:t>r</w:t>
      </w:r>
      <w:r w:rsidR="003B66F9" w:rsidRPr="00E4777D">
        <w:rPr>
          <w:rFonts w:ascii="Times New Roman" w:hAnsi="Times New Roman" w:cs="Times New Roman"/>
          <w:i/>
          <w:sz w:val="24"/>
          <w:szCs w:val="24"/>
        </w:rPr>
        <w:t>i</w:t>
      </w:r>
      <w:r w:rsidRPr="00E4777D">
        <w:rPr>
          <w:rFonts w:ascii="Times New Roman" w:hAnsi="Times New Roman" w:cs="Times New Roman"/>
          <w:i/>
          <w:sz w:val="24"/>
          <w:szCs w:val="24"/>
        </w:rPr>
        <w:t xml:space="preserve">a, zincografia, litografia e </w:t>
      </w:r>
      <w:proofErr w:type="spellStart"/>
      <w:r w:rsidRPr="00E4777D">
        <w:rPr>
          <w:rFonts w:ascii="Times New Roman" w:hAnsi="Times New Roman" w:cs="Times New Roman"/>
          <w:i/>
          <w:sz w:val="24"/>
          <w:szCs w:val="24"/>
        </w:rPr>
        <w:t>fotolitografia</w:t>
      </w:r>
      <w:proofErr w:type="spellEnd"/>
      <w:r w:rsidRPr="00E4777D">
        <w:rPr>
          <w:rFonts w:ascii="Times New Roman" w:hAnsi="Times New Roman" w:cs="Times New Roman"/>
          <w:i/>
          <w:sz w:val="24"/>
          <w:szCs w:val="24"/>
        </w:rPr>
        <w:t>, exceto se destinado a posterior operação de comercialização ou industrialização, ainda que incorporados</w:t>
      </w:r>
      <w:r w:rsidR="00723F06" w:rsidRPr="00E4777D">
        <w:rPr>
          <w:rFonts w:ascii="Times New Roman" w:hAnsi="Times New Roman" w:cs="Times New Roman"/>
          <w:i/>
          <w:sz w:val="24"/>
          <w:szCs w:val="24"/>
        </w:rPr>
        <w:t>, de qualquer forma, a outra mercadoria que deva ser ob</w:t>
      </w:r>
      <w:r w:rsidR="00277464" w:rsidRPr="00E4777D">
        <w:rPr>
          <w:rFonts w:ascii="Times New Roman" w:hAnsi="Times New Roman" w:cs="Times New Roman"/>
          <w:i/>
          <w:sz w:val="24"/>
          <w:szCs w:val="24"/>
        </w:rPr>
        <w:t>jeto de posterior circulação,</w:t>
      </w:r>
      <w:proofErr w:type="gramStart"/>
      <w:r w:rsidR="00277464" w:rsidRPr="00E4777D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End"/>
      <w:r w:rsidR="00723F06" w:rsidRPr="00E4777D">
        <w:rPr>
          <w:rFonts w:ascii="Times New Roman" w:hAnsi="Times New Roman" w:cs="Times New Roman"/>
          <w:i/>
          <w:sz w:val="24"/>
          <w:szCs w:val="24"/>
        </w:rPr>
        <w:t>tais como bulas, rótulos, etiquetas, caixas, cartuchos,</w:t>
      </w:r>
      <w:r w:rsidR="00277464" w:rsidRPr="00E4777D">
        <w:rPr>
          <w:rFonts w:ascii="Times New Roman" w:hAnsi="Times New Roman" w:cs="Times New Roman"/>
          <w:i/>
          <w:sz w:val="24"/>
          <w:szCs w:val="24"/>
        </w:rPr>
        <w:t>embalagens e manuais técnicos e de instrução, quando ficarão sujeitos ao ICMS.</w:t>
      </w:r>
    </w:p>
    <w:p w:rsidR="00277464" w:rsidRPr="00E4777D" w:rsidRDefault="00277464" w:rsidP="0012608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lastRenderedPageBreak/>
        <w:tab/>
        <w:t>14.05 – Restauração, recondicionamento,</w:t>
      </w:r>
      <w:r w:rsidR="003433B5" w:rsidRPr="00E4777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433B5" w:rsidRPr="00E4777D">
        <w:rPr>
          <w:rFonts w:ascii="Times New Roman" w:hAnsi="Times New Roman" w:cs="Times New Roman"/>
          <w:i/>
          <w:sz w:val="24"/>
          <w:szCs w:val="24"/>
        </w:rPr>
        <w:t>acondiciomento</w:t>
      </w:r>
      <w:proofErr w:type="spellEnd"/>
      <w:r w:rsidR="003433B5" w:rsidRPr="00E4777D">
        <w:rPr>
          <w:rFonts w:ascii="Times New Roman" w:hAnsi="Times New Roman" w:cs="Times New Roman"/>
          <w:i/>
          <w:sz w:val="24"/>
          <w:szCs w:val="24"/>
        </w:rPr>
        <w:t xml:space="preserve">, pintura, beneficiamento, lavagem, secagem, </w:t>
      </w:r>
      <w:proofErr w:type="spellStart"/>
      <w:r w:rsidR="003433B5" w:rsidRPr="00E4777D">
        <w:rPr>
          <w:rFonts w:ascii="Times New Roman" w:hAnsi="Times New Roman" w:cs="Times New Roman"/>
          <w:i/>
          <w:sz w:val="24"/>
          <w:szCs w:val="24"/>
        </w:rPr>
        <w:t>tingimento</w:t>
      </w:r>
      <w:proofErr w:type="spellEnd"/>
      <w:r w:rsidR="003433B5" w:rsidRPr="00E4777D">
        <w:rPr>
          <w:rFonts w:ascii="Times New Roman" w:hAnsi="Times New Roman" w:cs="Times New Roman"/>
          <w:i/>
          <w:sz w:val="24"/>
          <w:szCs w:val="24"/>
        </w:rPr>
        <w:t xml:space="preserve">, galvanoplastia, </w:t>
      </w:r>
      <w:proofErr w:type="spellStart"/>
      <w:r w:rsidR="003433B5" w:rsidRPr="00E4777D">
        <w:rPr>
          <w:rFonts w:ascii="Times New Roman" w:hAnsi="Times New Roman" w:cs="Times New Roman"/>
          <w:i/>
          <w:sz w:val="24"/>
          <w:szCs w:val="24"/>
        </w:rPr>
        <w:t>anodização</w:t>
      </w:r>
      <w:proofErr w:type="spellEnd"/>
      <w:r w:rsidR="003433B5" w:rsidRPr="00E4777D">
        <w:rPr>
          <w:rFonts w:ascii="Times New Roman" w:hAnsi="Times New Roman" w:cs="Times New Roman"/>
          <w:i/>
          <w:sz w:val="24"/>
          <w:szCs w:val="24"/>
        </w:rPr>
        <w:t xml:space="preserve">, corte, recorte, </w:t>
      </w:r>
      <w:proofErr w:type="spellStart"/>
      <w:r w:rsidR="003433B5" w:rsidRPr="00E4777D">
        <w:rPr>
          <w:rFonts w:ascii="Times New Roman" w:hAnsi="Times New Roman" w:cs="Times New Roman"/>
          <w:i/>
          <w:sz w:val="24"/>
          <w:szCs w:val="24"/>
        </w:rPr>
        <w:t>plastificação</w:t>
      </w:r>
      <w:proofErr w:type="spellEnd"/>
      <w:r w:rsidR="003433B5" w:rsidRPr="00E4777D">
        <w:rPr>
          <w:rFonts w:ascii="Times New Roman" w:hAnsi="Times New Roman" w:cs="Times New Roman"/>
          <w:i/>
          <w:sz w:val="24"/>
          <w:szCs w:val="24"/>
        </w:rPr>
        <w:t>, costura, acabamento, polimento e congêneres de objetos quaisquer.</w:t>
      </w:r>
    </w:p>
    <w:p w:rsidR="003433B5" w:rsidRPr="00E4777D" w:rsidRDefault="003433B5" w:rsidP="0012608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 xml:space="preserve">16.01 – Serviços de transporte coletivo municipal rodoviário, metroviário, ferroviário e </w:t>
      </w:r>
      <w:proofErr w:type="spellStart"/>
      <w:r w:rsidRPr="00E4777D">
        <w:rPr>
          <w:rFonts w:ascii="Times New Roman" w:hAnsi="Times New Roman" w:cs="Times New Roman"/>
          <w:i/>
          <w:sz w:val="24"/>
          <w:szCs w:val="24"/>
        </w:rPr>
        <w:t>aquaviário</w:t>
      </w:r>
      <w:proofErr w:type="spellEnd"/>
      <w:r w:rsidRPr="00E4777D">
        <w:rPr>
          <w:rFonts w:ascii="Times New Roman" w:hAnsi="Times New Roman" w:cs="Times New Roman"/>
          <w:i/>
          <w:sz w:val="24"/>
          <w:szCs w:val="24"/>
        </w:rPr>
        <w:t xml:space="preserve"> de passageiro.</w:t>
      </w:r>
    </w:p>
    <w:p w:rsidR="003433B5" w:rsidRPr="00E4777D" w:rsidRDefault="003433B5" w:rsidP="0012608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777D">
        <w:rPr>
          <w:rFonts w:ascii="Times New Roman" w:hAnsi="Times New Roman" w:cs="Times New Roman"/>
          <w:i/>
          <w:sz w:val="24"/>
          <w:szCs w:val="24"/>
        </w:rPr>
        <w:tab/>
        <w:t>25.02 – Translado intermunicipal e cremação de corpos e partes de corpos cadavéricos.</w:t>
      </w:r>
    </w:p>
    <w:p w:rsidR="003433B5" w:rsidRPr="00E4777D" w:rsidRDefault="003433B5" w:rsidP="00A64FA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 xml:space="preserve">Art. 8º A Tabela XII, instituída pelo Parágrafo único do artigo 177, da Lei Complementar nº 1.603/2002, alterada pela lei nº 1.672/2003, fica acrescida dos subitens 1.09, 6.06, 14.14, </w:t>
      </w:r>
      <w:r w:rsidR="00DE2E33" w:rsidRPr="00E4777D">
        <w:rPr>
          <w:rFonts w:ascii="Times New Roman" w:hAnsi="Times New Roman" w:cs="Times New Roman"/>
          <w:sz w:val="24"/>
          <w:szCs w:val="24"/>
        </w:rPr>
        <w:t xml:space="preserve">16.02, 17.25 e 25.05 </w:t>
      </w:r>
      <w:r w:rsidRPr="00E4777D">
        <w:rPr>
          <w:rFonts w:ascii="Times New Roman" w:hAnsi="Times New Roman" w:cs="Times New Roman"/>
          <w:sz w:val="24"/>
          <w:szCs w:val="24"/>
        </w:rPr>
        <w:t>passando a ter as seguintes redações:</w:t>
      </w:r>
    </w:p>
    <w:p w:rsidR="003433B5" w:rsidRPr="00E4777D" w:rsidRDefault="004E028F" w:rsidP="003433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77D">
        <w:rPr>
          <w:rFonts w:ascii="Times New Roman" w:hAnsi="Times New Roman" w:cs="Times New Roman"/>
          <w:b/>
          <w:sz w:val="24"/>
          <w:szCs w:val="24"/>
        </w:rPr>
        <w:t>TABELA XII</w:t>
      </w:r>
    </w:p>
    <w:p w:rsidR="004E028F" w:rsidRPr="00E4777D" w:rsidRDefault="004E028F" w:rsidP="004E02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>ALÍQUOTAS DO IMPOSTO SOBRE SERVIÇOS DE QUALQUER NATUREZA (ISSQN)</w:t>
      </w:r>
    </w:p>
    <w:tbl>
      <w:tblPr>
        <w:tblStyle w:val="Tabelacomgrade"/>
        <w:tblW w:w="10173" w:type="dxa"/>
        <w:tblLayout w:type="fixed"/>
        <w:tblLook w:val="04A0"/>
      </w:tblPr>
      <w:tblGrid>
        <w:gridCol w:w="1526"/>
        <w:gridCol w:w="1559"/>
        <w:gridCol w:w="4394"/>
        <w:gridCol w:w="1418"/>
        <w:gridCol w:w="1276"/>
      </w:tblGrid>
      <w:tr w:rsidR="004E028F" w:rsidRPr="00E4777D" w:rsidTr="00D86878">
        <w:tc>
          <w:tcPr>
            <w:tcW w:w="10173" w:type="dxa"/>
            <w:gridSpan w:val="5"/>
          </w:tcPr>
          <w:p w:rsidR="004E028F" w:rsidRPr="00E4777D" w:rsidRDefault="004E028F" w:rsidP="004E0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b/>
                <w:sz w:val="24"/>
                <w:szCs w:val="24"/>
              </w:rPr>
              <w:t>LISTA DE SERVIÇOS</w:t>
            </w:r>
          </w:p>
        </w:tc>
      </w:tr>
      <w:tr w:rsidR="004E028F" w:rsidRPr="00E4777D" w:rsidTr="00D86878">
        <w:tc>
          <w:tcPr>
            <w:tcW w:w="1526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1559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3B66F9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E028F" w:rsidRPr="00E4777D">
              <w:rPr>
                <w:rFonts w:ascii="Times New Roman" w:hAnsi="Times New Roman" w:cs="Times New Roman"/>
                <w:sz w:val="24"/>
                <w:szCs w:val="24"/>
              </w:rPr>
              <w:t>ubitem</w:t>
            </w:r>
          </w:p>
        </w:tc>
        <w:tc>
          <w:tcPr>
            <w:tcW w:w="4394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418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 xml:space="preserve">UFRM ao ano </w:t>
            </w:r>
            <w:proofErr w:type="gram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Profissional Autônomos</w:t>
            </w:r>
            <w:proofErr w:type="gramEnd"/>
          </w:p>
        </w:tc>
        <w:tc>
          <w:tcPr>
            <w:tcW w:w="1276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Alíquotas sobre o serviço % ao mês empresa</w:t>
            </w:r>
          </w:p>
        </w:tc>
      </w:tr>
      <w:tr w:rsidR="004E028F" w:rsidRPr="00E4777D" w:rsidTr="00D86878">
        <w:tc>
          <w:tcPr>
            <w:tcW w:w="1526" w:type="dxa"/>
          </w:tcPr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</w:p>
        </w:tc>
        <w:tc>
          <w:tcPr>
            <w:tcW w:w="1559" w:type="dxa"/>
          </w:tcPr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</w:p>
        </w:tc>
        <w:tc>
          <w:tcPr>
            <w:tcW w:w="4394" w:type="dxa"/>
          </w:tcPr>
          <w:p w:rsidR="004E028F" w:rsidRPr="00E4777D" w:rsidRDefault="004E028F" w:rsidP="004E0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Disponibilização, sem cessão definitiva, de conteúdos de áudio, vídeo, imagem e texto por meio da internet, respeitada a imunidade de livros, jornais e periódicos</w:t>
            </w:r>
            <w:r w:rsidR="003B66F9" w:rsidRPr="00E477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(exceto a distribuição de conteúdos pe</w:t>
            </w:r>
            <w:r w:rsidR="003B66F9" w:rsidRPr="00E4777D">
              <w:rPr>
                <w:rFonts w:ascii="Times New Roman" w:hAnsi="Times New Roman" w:cs="Times New Roman"/>
                <w:sz w:val="24"/>
                <w:szCs w:val="24"/>
              </w:rPr>
              <w:t>las prestadoras de serviços de A</w:t>
            </w: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cesso Condicionado, de que trata a Lei nº 12.485, de 12 de setembro de 2011 sujeita ao ICSM</w:t>
            </w:r>
            <w:proofErr w:type="gram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418" w:type="dxa"/>
          </w:tcPr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</w:tr>
      <w:tr w:rsidR="004E028F" w:rsidRPr="00E4777D" w:rsidTr="00D86878">
        <w:tc>
          <w:tcPr>
            <w:tcW w:w="1526" w:type="dxa"/>
          </w:tcPr>
          <w:p w:rsidR="004E028F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06.</w:t>
            </w:r>
          </w:p>
        </w:tc>
        <w:tc>
          <w:tcPr>
            <w:tcW w:w="1559" w:type="dxa"/>
          </w:tcPr>
          <w:p w:rsidR="004E028F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06.</w:t>
            </w:r>
          </w:p>
        </w:tc>
        <w:tc>
          <w:tcPr>
            <w:tcW w:w="4394" w:type="dxa"/>
          </w:tcPr>
          <w:p w:rsidR="004E028F" w:rsidRPr="00E4777D" w:rsidRDefault="00DA4C16" w:rsidP="004E0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 xml:space="preserve">Aplicação de tatuagens, </w:t>
            </w:r>
            <w:proofErr w:type="spell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piercings</w:t>
            </w:r>
            <w:proofErr w:type="spellEnd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gram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congêneres</w:t>
            </w:r>
            <w:proofErr w:type="gramEnd"/>
          </w:p>
        </w:tc>
        <w:tc>
          <w:tcPr>
            <w:tcW w:w="1418" w:type="dxa"/>
          </w:tcPr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C16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End"/>
          </w:p>
        </w:tc>
      </w:tr>
      <w:tr w:rsidR="004E028F" w:rsidRPr="00E4777D" w:rsidTr="00D86878">
        <w:tc>
          <w:tcPr>
            <w:tcW w:w="1526" w:type="dxa"/>
          </w:tcPr>
          <w:p w:rsidR="004E028F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559" w:type="dxa"/>
          </w:tcPr>
          <w:p w:rsidR="004E028F" w:rsidRPr="00E4777D" w:rsidRDefault="00DA4C16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94" w:type="dxa"/>
          </w:tcPr>
          <w:p w:rsidR="004E028F" w:rsidRPr="00E4777D" w:rsidRDefault="00D86878" w:rsidP="004E0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 xml:space="preserve">Guincho intramunicipal, guindaste e </w:t>
            </w:r>
            <w:proofErr w:type="spell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içamento</w:t>
            </w:r>
            <w:proofErr w:type="spellEnd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End"/>
          </w:p>
        </w:tc>
      </w:tr>
      <w:tr w:rsidR="004E028F" w:rsidRPr="00E4777D" w:rsidTr="00D86878">
        <w:tc>
          <w:tcPr>
            <w:tcW w:w="1526" w:type="dxa"/>
          </w:tcPr>
          <w:p w:rsidR="004E028F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559" w:type="dxa"/>
          </w:tcPr>
          <w:p w:rsidR="004E028F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</w:p>
        </w:tc>
        <w:tc>
          <w:tcPr>
            <w:tcW w:w="4394" w:type="dxa"/>
          </w:tcPr>
          <w:p w:rsidR="004E028F" w:rsidRPr="00E4777D" w:rsidRDefault="00D86878" w:rsidP="004E0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Outros serviços de transporte de natureza municipal</w:t>
            </w:r>
          </w:p>
        </w:tc>
        <w:tc>
          <w:tcPr>
            <w:tcW w:w="1418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76" w:type="dxa"/>
          </w:tcPr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</w:tr>
      <w:tr w:rsidR="004E028F" w:rsidRPr="00E4777D" w:rsidTr="00D86878">
        <w:tc>
          <w:tcPr>
            <w:tcW w:w="1526" w:type="dxa"/>
          </w:tcPr>
          <w:p w:rsidR="004E028F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559" w:type="dxa"/>
          </w:tcPr>
          <w:p w:rsidR="004E028F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4" w:type="dxa"/>
          </w:tcPr>
          <w:p w:rsidR="004E028F" w:rsidRPr="00E4777D" w:rsidRDefault="00D86878" w:rsidP="004E0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Inserção de textos, desenhos e outros materias de propaganda e publicidade, em qualquer meio (exceto em livros, jornais, periódicos e nas modalidades de serviços de radiodifusão sonora e de sons e imagens de recepção livre e gratuita).</w:t>
            </w:r>
          </w:p>
        </w:tc>
        <w:tc>
          <w:tcPr>
            <w:tcW w:w="1418" w:type="dxa"/>
          </w:tcPr>
          <w:p w:rsidR="004E028F" w:rsidRPr="00E4777D" w:rsidRDefault="004E028F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6F9" w:rsidRPr="00E4777D" w:rsidRDefault="003B66F9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6F9" w:rsidRPr="00E4777D" w:rsidRDefault="003B66F9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3B66F9" w:rsidRPr="00E4777D" w:rsidRDefault="003B66F9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6F9" w:rsidRPr="00E4777D" w:rsidRDefault="003B66F9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28F" w:rsidRPr="00E4777D" w:rsidRDefault="003B66F9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</w:tr>
      <w:tr w:rsidR="00D86878" w:rsidRPr="00E4777D" w:rsidTr="00D86878">
        <w:tc>
          <w:tcPr>
            <w:tcW w:w="1526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559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05.</w:t>
            </w:r>
          </w:p>
        </w:tc>
        <w:tc>
          <w:tcPr>
            <w:tcW w:w="4394" w:type="dxa"/>
          </w:tcPr>
          <w:p w:rsidR="00D86878" w:rsidRPr="00E4777D" w:rsidRDefault="00D86878" w:rsidP="004E0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Cessão de uso de espaços em cemitérios para sepultamento.</w:t>
            </w:r>
          </w:p>
        </w:tc>
        <w:tc>
          <w:tcPr>
            <w:tcW w:w="1418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</w:tcPr>
          <w:p w:rsidR="00D86878" w:rsidRPr="00E4777D" w:rsidRDefault="00D86878" w:rsidP="00D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77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</w:tr>
    </w:tbl>
    <w:p w:rsidR="003179E4" w:rsidRPr="00E4777D" w:rsidRDefault="00F45716" w:rsidP="003179E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lastRenderedPageBreak/>
        <w:t xml:space="preserve">Art. </w:t>
      </w:r>
      <w:r w:rsidR="00D86878" w:rsidRPr="00E4777D">
        <w:rPr>
          <w:rFonts w:ascii="Times New Roman" w:hAnsi="Times New Roman" w:cs="Times New Roman"/>
          <w:sz w:val="24"/>
          <w:szCs w:val="24"/>
        </w:rPr>
        <w:t>9</w:t>
      </w:r>
      <w:r w:rsidRPr="00E4777D">
        <w:rPr>
          <w:rFonts w:ascii="Times New Roman" w:hAnsi="Times New Roman" w:cs="Times New Roman"/>
          <w:sz w:val="24"/>
          <w:szCs w:val="24"/>
        </w:rPr>
        <w:t>º</w:t>
      </w:r>
      <w:r w:rsidR="003179E4" w:rsidRPr="00E4777D">
        <w:rPr>
          <w:rFonts w:ascii="Times New Roman" w:hAnsi="Times New Roman" w:cs="Times New Roman"/>
          <w:sz w:val="24"/>
          <w:szCs w:val="24"/>
        </w:rPr>
        <w:t xml:space="preserve"> </w:t>
      </w:r>
      <w:r w:rsidR="00D86878" w:rsidRPr="00E4777D">
        <w:rPr>
          <w:rFonts w:ascii="Times New Roman" w:hAnsi="Times New Roman" w:cs="Times New Roman"/>
          <w:sz w:val="24"/>
          <w:szCs w:val="24"/>
        </w:rPr>
        <w:t>Os demais artigos da</w:t>
      </w:r>
      <w:r w:rsidR="003179E4" w:rsidRPr="00E4777D">
        <w:rPr>
          <w:rFonts w:ascii="Times New Roman" w:hAnsi="Times New Roman" w:cs="Times New Roman"/>
          <w:sz w:val="24"/>
          <w:szCs w:val="24"/>
        </w:rPr>
        <w:t xml:space="preserve"> Lei Complementar </w:t>
      </w:r>
      <w:r w:rsidR="00D86878" w:rsidRPr="00E4777D">
        <w:rPr>
          <w:rFonts w:ascii="Times New Roman" w:hAnsi="Times New Roman" w:cs="Times New Roman"/>
          <w:sz w:val="24"/>
          <w:szCs w:val="24"/>
        </w:rPr>
        <w:t>nº 1.603/2002 permanecem inalterados</w:t>
      </w:r>
      <w:r w:rsidR="003179E4" w:rsidRPr="00E4777D">
        <w:rPr>
          <w:rFonts w:ascii="Times New Roman" w:hAnsi="Times New Roman" w:cs="Times New Roman"/>
          <w:sz w:val="24"/>
          <w:szCs w:val="24"/>
        </w:rPr>
        <w:t>.</w:t>
      </w:r>
    </w:p>
    <w:p w:rsidR="00F13C45" w:rsidRPr="00E4777D" w:rsidRDefault="00D86878" w:rsidP="000555A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>Art. 10</w:t>
      </w:r>
      <w:r w:rsidR="003179E4" w:rsidRPr="00E4777D">
        <w:rPr>
          <w:rFonts w:ascii="Times New Roman" w:hAnsi="Times New Roman" w:cs="Times New Roman"/>
          <w:sz w:val="24"/>
          <w:szCs w:val="24"/>
        </w:rPr>
        <w:t xml:space="preserve">º </w:t>
      </w:r>
      <w:r w:rsidR="00F13C45" w:rsidRPr="00E4777D">
        <w:rPr>
          <w:rFonts w:ascii="Times New Roman" w:hAnsi="Times New Roman" w:cs="Times New Roman"/>
          <w:sz w:val="24"/>
          <w:szCs w:val="24"/>
        </w:rPr>
        <w:t>Esta lei entrará em vigor:</w:t>
      </w:r>
    </w:p>
    <w:p w:rsidR="00F13C45" w:rsidRPr="00E4777D" w:rsidRDefault="00F13C45" w:rsidP="000555A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>I – nada data de sua publicação, em relação aos artigos 1º,</w:t>
      </w:r>
      <w:r w:rsidR="003B66F9" w:rsidRPr="00E4777D">
        <w:rPr>
          <w:rFonts w:ascii="Times New Roman" w:hAnsi="Times New Roman" w:cs="Times New Roman"/>
          <w:sz w:val="24"/>
          <w:szCs w:val="24"/>
        </w:rPr>
        <w:t xml:space="preserve"> </w:t>
      </w:r>
      <w:r w:rsidRPr="00E4777D">
        <w:rPr>
          <w:rFonts w:ascii="Times New Roman" w:hAnsi="Times New Roman" w:cs="Times New Roman"/>
          <w:sz w:val="24"/>
          <w:szCs w:val="24"/>
        </w:rPr>
        <w:t xml:space="preserve">2º, 3º e 6º, </w:t>
      </w:r>
      <w:proofErr w:type="gramStart"/>
      <w:r w:rsidRPr="00E4777D">
        <w:rPr>
          <w:rFonts w:ascii="Times New Roman" w:hAnsi="Times New Roman" w:cs="Times New Roman"/>
          <w:sz w:val="24"/>
          <w:szCs w:val="24"/>
        </w:rPr>
        <w:t>e</w:t>
      </w:r>
      <w:proofErr w:type="gramEnd"/>
    </w:p>
    <w:p w:rsidR="00A556AD" w:rsidRPr="00E4777D" w:rsidRDefault="00F13C45" w:rsidP="000555A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>II – a partir de 1º de janeiro de 2018, em relação aos demais artigos.</w:t>
      </w:r>
      <w:r w:rsidR="00F45716" w:rsidRPr="00E477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FAF" w:rsidRDefault="00A64FAF" w:rsidP="000555A8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556AD" w:rsidRPr="00E4777D" w:rsidRDefault="00A556AD" w:rsidP="000555A8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46242B" w:rsidRPr="00E4777D">
        <w:rPr>
          <w:rFonts w:ascii="Times New Roman" w:hAnsi="Times New Roman" w:cs="Times New Roman"/>
          <w:sz w:val="24"/>
          <w:szCs w:val="24"/>
        </w:rPr>
        <w:t>15</w:t>
      </w:r>
      <w:r w:rsidR="00204D42" w:rsidRPr="00E4777D">
        <w:rPr>
          <w:rFonts w:ascii="Times New Roman" w:hAnsi="Times New Roman" w:cs="Times New Roman"/>
          <w:sz w:val="24"/>
          <w:szCs w:val="24"/>
        </w:rPr>
        <w:t xml:space="preserve"> </w:t>
      </w:r>
      <w:r w:rsidR="0046242B" w:rsidRPr="00E4777D">
        <w:rPr>
          <w:rFonts w:ascii="Times New Roman" w:hAnsi="Times New Roman" w:cs="Times New Roman"/>
          <w:sz w:val="24"/>
          <w:szCs w:val="24"/>
        </w:rPr>
        <w:t>de Agosto</w:t>
      </w:r>
      <w:r w:rsidR="006D7804" w:rsidRPr="00E4777D">
        <w:rPr>
          <w:rFonts w:ascii="Times New Roman" w:hAnsi="Times New Roman" w:cs="Times New Roman"/>
          <w:sz w:val="24"/>
          <w:szCs w:val="24"/>
        </w:rPr>
        <w:t xml:space="preserve"> </w:t>
      </w:r>
      <w:r w:rsidR="00B0294C" w:rsidRPr="00E4777D">
        <w:rPr>
          <w:rFonts w:ascii="Times New Roman" w:hAnsi="Times New Roman" w:cs="Times New Roman"/>
          <w:sz w:val="24"/>
          <w:szCs w:val="24"/>
        </w:rPr>
        <w:t>de 2017</w:t>
      </w:r>
      <w:r w:rsidRPr="00E4777D">
        <w:rPr>
          <w:rFonts w:ascii="Times New Roman" w:hAnsi="Times New Roman" w:cs="Times New Roman"/>
          <w:sz w:val="24"/>
          <w:szCs w:val="24"/>
        </w:rPr>
        <w:t>.</w:t>
      </w:r>
    </w:p>
    <w:p w:rsidR="00A556AD" w:rsidRPr="00E4777D" w:rsidRDefault="00A556AD" w:rsidP="000555A8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>Em sua 1</w:t>
      </w:r>
      <w:r w:rsidR="00B0294C" w:rsidRPr="00E4777D">
        <w:rPr>
          <w:rFonts w:ascii="Times New Roman" w:hAnsi="Times New Roman" w:cs="Times New Roman"/>
          <w:sz w:val="24"/>
          <w:szCs w:val="24"/>
        </w:rPr>
        <w:t>4</w:t>
      </w:r>
      <w:r w:rsidRPr="00E4777D">
        <w:rPr>
          <w:rFonts w:ascii="Times New Roman" w:hAnsi="Times New Roman" w:cs="Times New Roman"/>
          <w:sz w:val="24"/>
          <w:szCs w:val="24"/>
        </w:rPr>
        <w:t>ª Legis</w:t>
      </w:r>
      <w:r w:rsidR="00F13C45" w:rsidRPr="00E4777D">
        <w:rPr>
          <w:rFonts w:ascii="Times New Roman" w:hAnsi="Times New Roman" w:cs="Times New Roman"/>
          <w:sz w:val="24"/>
          <w:szCs w:val="24"/>
        </w:rPr>
        <w:t>latura, 1ª Sessão Legislativa, 2</w:t>
      </w:r>
      <w:r w:rsidRPr="00E4777D">
        <w:rPr>
          <w:rFonts w:ascii="Times New Roman" w:hAnsi="Times New Roman" w:cs="Times New Roman"/>
          <w:sz w:val="24"/>
          <w:szCs w:val="24"/>
        </w:rPr>
        <w:t xml:space="preserve">º </w:t>
      </w:r>
      <w:r w:rsidR="00B0294C" w:rsidRPr="00E4777D">
        <w:rPr>
          <w:rFonts w:ascii="Times New Roman" w:hAnsi="Times New Roman" w:cs="Times New Roman"/>
          <w:sz w:val="24"/>
          <w:szCs w:val="24"/>
        </w:rPr>
        <w:t>período</w:t>
      </w:r>
      <w:r w:rsidRPr="00E4777D">
        <w:rPr>
          <w:rFonts w:ascii="Times New Roman" w:hAnsi="Times New Roman" w:cs="Times New Roman"/>
          <w:sz w:val="24"/>
          <w:szCs w:val="24"/>
        </w:rPr>
        <w:t>, 5</w:t>
      </w:r>
      <w:r w:rsidR="00B0294C" w:rsidRPr="00E4777D">
        <w:rPr>
          <w:rFonts w:ascii="Times New Roman" w:hAnsi="Times New Roman" w:cs="Times New Roman"/>
          <w:sz w:val="24"/>
          <w:szCs w:val="24"/>
        </w:rPr>
        <w:t>4</w:t>
      </w:r>
      <w:r w:rsidRPr="00E4777D">
        <w:rPr>
          <w:rFonts w:ascii="Times New Roman" w:hAnsi="Times New Roman" w:cs="Times New Roman"/>
          <w:sz w:val="24"/>
          <w:szCs w:val="24"/>
        </w:rPr>
        <w:t>º ano de sua Instalação Legislativa.</w:t>
      </w:r>
    </w:p>
    <w:p w:rsidR="00A556AD" w:rsidRDefault="00A556AD" w:rsidP="000555A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FAF" w:rsidRPr="00E4777D" w:rsidRDefault="00A64FAF" w:rsidP="000555A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804" w:rsidRPr="00E4777D" w:rsidRDefault="006D7804" w:rsidP="006D780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E4777D">
        <w:rPr>
          <w:rFonts w:ascii="Times New Roman" w:hAnsi="Times New Roman" w:cs="Times New Roman"/>
          <w:sz w:val="24"/>
          <w:szCs w:val="24"/>
        </w:rPr>
        <w:t>Gilmar Klaus</w:t>
      </w:r>
      <w:r w:rsidRPr="00E4777D">
        <w:rPr>
          <w:rFonts w:ascii="Times New Roman" w:hAnsi="Times New Roman" w:cs="Times New Roman"/>
          <w:sz w:val="24"/>
          <w:szCs w:val="24"/>
          <w:lang w:val="it-IT"/>
        </w:rPr>
        <w:t xml:space="preserve">                                                       </w:t>
      </w:r>
      <w:r w:rsidR="00E4777D" w:rsidRPr="00E4777D">
        <w:rPr>
          <w:rFonts w:ascii="Times New Roman" w:hAnsi="Times New Roman" w:cs="Times New Roman"/>
          <w:sz w:val="24"/>
          <w:szCs w:val="24"/>
          <w:lang w:val="it-IT"/>
        </w:rPr>
        <w:t>Jair Tibolla</w:t>
      </w:r>
    </w:p>
    <w:p w:rsidR="00B14CAC" w:rsidRPr="00E4777D" w:rsidRDefault="00E4777D" w:rsidP="000555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4777D">
        <w:rPr>
          <w:rFonts w:ascii="Times New Roman" w:hAnsi="Times New Roman" w:cs="Times New Roman"/>
          <w:sz w:val="24"/>
          <w:szCs w:val="24"/>
          <w:lang w:val="it-IT"/>
        </w:rPr>
        <w:t xml:space="preserve">          </w:t>
      </w:r>
      <w:r w:rsidR="006D7804" w:rsidRPr="00E4777D">
        <w:rPr>
          <w:rFonts w:ascii="Times New Roman" w:hAnsi="Times New Roman" w:cs="Times New Roman"/>
          <w:sz w:val="24"/>
          <w:szCs w:val="24"/>
          <w:lang w:val="it-IT"/>
        </w:rPr>
        <w:t xml:space="preserve">Presidente                     </w:t>
      </w:r>
      <w:r w:rsidRPr="00E4777D">
        <w:rPr>
          <w:rFonts w:ascii="Times New Roman" w:hAnsi="Times New Roman" w:cs="Times New Roman"/>
          <w:sz w:val="24"/>
          <w:szCs w:val="24"/>
          <w:lang w:val="it-IT"/>
        </w:rPr>
        <w:t xml:space="preserve">                     </w:t>
      </w:r>
      <w:r w:rsidR="006D7804" w:rsidRPr="00E4777D">
        <w:rPr>
          <w:rFonts w:ascii="Times New Roman" w:hAnsi="Times New Roman" w:cs="Times New Roman"/>
          <w:sz w:val="24"/>
          <w:szCs w:val="24"/>
          <w:lang w:val="it-IT"/>
        </w:rPr>
        <w:t xml:space="preserve">1º  </w:t>
      </w:r>
      <w:r w:rsidR="006D7804" w:rsidRPr="00E4777D">
        <w:rPr>
          <w:rFonts w:ascii="Times New Roman" w:hAnsi="Times New Roman" w:cs="Times New Roman"/>
          <w:sz w:val="24"/>
          <w:szCs w:val="24"/>
        </w:rPr>
        <w:t>Secretário</w:t>
      </w:r>
      <w:r w:rsidRPr="00E4777D">
        <w:rPr>
          <w:rFonts w:ascii="Times New Roman" w:hAnsi="Times New Roman" w:cs="Times New Roman"/>
          <w:sz w:val="24"/>
          <w:szCs w:val="24"/>
        </w:rPr>
        <w:t xml:space="preserve"> em exercício</w:t>
      </w:r>
    </w:p>
    <w:sectPr w:rsidR="00B14CAC" w:rsidRPr="00E4777D" w:rsidSect="009E46CA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571A6"/>
    <w:multiLevelType w:val="hybridMultilevel"/>
    <w:tmpl w:val="06F2D002"/>
    <w:lvl w:ilvl="0" w:tplc="C7EC3E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F2F5E21"/>
    <w:multiLevelType w:val="hybridMultilevel"/>
    <w:tmpl w:val="39D4E202"/>
    <w:lvl w:ilvl="0" w:tplc="F27E58F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60A30F25"/>
    <w:multiLevelType w:val="hybridMultilevel"/>
    <w:tmpl w:val="B9FEE080"/>
    <w:lvl w:ilvl="0" w:tplc="5C768F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56AD"/>
    <w:rsid w:val="000555A8"/>
    <w:rsid w:val="00060172"/>
    <w:rsid w:val="000D5F16"/>
    <w:rsid w:val="000F30B7"/>
    <w:rsid w:val="0011269A"/>
    <w:rsid w:val="00126084"/>
    <w:rsid w:val="001579DA"/>
    <w:rsid w:val="00194C1D"/>
    <w:rsid w:val="001D0A2C"/>
    <w:rsid w:val="001F47BB"/>
    <w:rsid w:val="00204D42"/>
    <w:rsid w:val="00264185"/>
    <w:rsid w:val="002661B5"/>
    <w:rsid w:val="00277464"/>
    <w:rsid w:val="00301E54"/>
    <w:rsid w:val="003161A7"/>
    <w:rsid w:val="003179E4"/>
    <w:rsid w:val="00321D13"/>
    <w:rsid w:val="003433B5"/>
    <w:rsid w:val="00381673"/>
    <w:rsid w:val="003B66F9"/>
    <w:rsid w:val="003D5B0D"/>
    <w:rsid w:val="00423216"/>
    <w:rsid w:val="00427478"/>
    <w:rsid w:val="00445DB8"/>
    <w:rsid w:val="0046242B"/>
    <w:rsid w:val="004E028F"/>
    <w:rsid w:val="005D14C5"/>
    <w:rsid w:val="00634A78"/>
    <w:rsid w:val="006815DB"/>
    <w:rsid w:val="006D7804"/>
    <w:rsid w:val="00723F06"/>
    <w:rsid w:val="00724120"/>
    <w:rsid w:val="0077675A"/>
    <w:rsid w:val="007962A3"/>
    <w:rsid w:val="007E0390"/>
    <w:rsid w:val="007F71A8"/>
    <w:rsid w:val="008032A1"/>
    <w:rsid w:val="00814CF3"/>
    <w:rsid w:val="00834062"/>
    <w:rsid w:val="00874DB5"/>
    <w:rsid w:val="00875DBB"/>
    <w:rsid w:val="008E0E19"/>
    <w:rsid w:val="00911312"/>
    <w:rsid w:val="00982D62"/>
    <w:rsid w:val="009D388A"/>
    <w:rsid w:val="009E46CA"/>
    <w:rsid w:val="00A556AD"/>
    <w:rsid w:val="00A64FAF"/>
    <w:rsid w:val="00B0294C"/>
    <w:rsid w:val="00B14CAC"/>
    <w:rsid w:val="00B425FF"/>
    <w:rsid w:val="00B518E5"/>
    <w:rsid w:val="00B67A5F"/>
    <w:rsid w:val="00BC5B79"/>
    <w:rsid w:val="00C83CEC"/>
    <w:rsid w:val="00CA3EAB"/>
    <w:rsid w:val="00CC12CA"/>
    <w:rsid w:val="00D64561"/>
    <w:rsid w:val="00D86878"/>
    <w:rsid w:val="00DA4C16"/>
    <w:rsid w:val="00DE2E33"/>
    <w:rsid w:val="00E26D68"/>
    <w:rsid w:val="00E4777D"/>
    <w:rsid w:val="00F077CB"/>
    <w:rsid w:val="00F13C45"/>
    <w:rsid w:val="00F45716"/>
    <w:rsid w:val="00FD7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6AD"/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F30B7"/>
    <w:pPr>
      <w:ind w:left="720"/>
      <w:contextualSpacing/>
    </w:pPr>
  </w:style>
  <w:style w:type="table" w:styleId="Tabelacomgrade">
    <w:name w:val="Table Grid"/>
    <w:basedOn w:val="Tabelanormal"/>
    <w:uiPriority w:val="59"/>
    <w:rsid w:val="004E0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6AD"/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5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1879</Words>
  <Characters>10150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w</cp:lastModifiedBy>
  <cp:revision>20</cp:revision>
  <cp:lastPrinted>2017-06-27T22:59:00Z</cp:lastPrinted>
  <dcterms:created xsi:type="dcterms:W3CDTF">2017-04-25T12:50:00Z</dcterms:created>
  <dcterms:modified xsi:type="dcterms:W3CDTF">2017-08-15T22:28:00Z</dcterms:modified>
</cp:coreProperties>
</file>