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v:background id="_x0000_s2049">
      <v:fill type="frame" on="t" color2="#FFFFFF" o:title="Timbrado Ivatuba" focussize="0,0" recolor="t" r:id="rId12"/>
    </v:background>
  </w:background>
  <w:body>
    <w:p w14:paraId="1D938A95">
      <w:pPr>
        <w:widowControl w:val="0"/>
        <w:autoSpaceDE w:val="0"/>
        <w:autoSpaceDN w:val="0"/>
        <w:spacing w:after="0" w:line="240" w:lineRule="auto"/>
        <w:rPr>
          <w:rFonts w:eastAsia="Arial MT" w:cstheme="minorHAnsi"/>
          <w:sz w:val="24"/>
          <w:szCs w:val="24"/>
        </w:rPr>
      </w:pPr>
      <w:bookmarkStart w:id="15" w:name="_GoBack"/>
      <w:bookmarkEnd w:id="15"/>
    </w:p>
    <w:p w14:paraId="403836F1">
      <w:pPr>
        <w:widowControl w:val="0"/>
        <w:autoSpaceDE w:val="0"/>
        <w:autoSpaceDN w:val="0"/>
        <w:spacing w:after="0" w:line="240" w:lineRule="auto"/>
        <w:rPr>
          <w:rFonts w:eastAsia="Arial MT" w:cstheme="minorHAnsi"/>
          <w:sz w:val="24"/>
          <w:szCs w:val="24"/>
        </w:rPr>
      </w:pPr>
    </w:p>
    <w:p w14:paraId="30C598C5">
      <w:pPr>
        <w:spacing w:after="0" w:line="240" w:lineRule="auto"/>
        <w:ind w:right="121"/>
        <w:rPr>
          <w:rFonts w:ascii="Arial" w:hAnsi="Arial" w:cs="Arial"/>
          <w:b/>
          <w:u w:val="single"/>
        </w:rPr>
      </w:pPr>
    </w:p>
    <w:p w14:paraId="0A7ED4F4">
      <w:pPr>
        <w:spacing w:after="0" w:line="240" w:lineRule="auto"/>
        <w:ind w:right="121"/>
        <w:jc w:val="center"/>
        <w:rPr>
          <w:rFonts w:ascii="Arial" w:hAnsi="Arial" w:cs="Arial"/>
          <w:b/>
          <w:u w:val="single"/>
        </w:rPr>
      </w:pPr>
      <w:r>
        <w:rPr>
          <w:rFonts w:ascii="Arial" w:hAnsi="Arial" w:cs="Arial"/>
          <w:b/>
          <w:u w:val="single"/>
        </w:rPr>
        <w:t xml:space="preserve">AVISO MANIFESTAÇÃO DE INTERESSE PARA </w:t>
      </w:r>
    </w:p>
    <w:p w14:paraId="075483C0">
      <w:pPr>
        <w:spacing w:after="0" w:line="240" w:lineRule="auto"/>
        <w:ind w:right="121"/>
        <w:jc w:val="center"/>
        <w:rPr>
          <w:rFonts w:ascii="Arial" w:hAnsi="Arial" w:cs="Arial"/>
          <w:b/>
          <w:u w:val="single"/>
        </w:rPr>
      </w:pPr>
      <w:r>
        <w:rPr>
          <w:rFonts w:ascii="Arial" w:hAnsi="Arial" w:cs="Arial"/>
          <w:b/>
          <w:u w:val="single"/>
        </w:rPr>
        <w:t>DISPENSA DE VALOR Nº 06/2025.</w:t>
      </w:r>
    </w:p>
    <w:p w14:paraId="504EFF71">
      <w:pPr>
        <w:spacing w:after="0" w:line="240" w:lineRule="auto"/>
        <w:ind w:right="121"/>
        <w:jc w:val="center"/>
        <w:rPr>
          <w:rFonts w:ascii="Arial" w:hAnsi="Arial" w:cs="Arial"/>
          <w:b/>
          <w:u w:val="single"/>
        </w:rPr>
      </w:pPr>
    </w:p>
    <w:p w14:paraId="01AA6FB7">
      <w:pPr>
        <w:spacing w:after="0" w:line="240" w:lineRule="auto"/>
        <w:ind w:right="3"/>
        <w:jc w:val="both"/>
        <w:rPr>
          <w:rFonts w:ascii="Arial" w:hAnsi="Arial" w:cs="Arial"/>
          <w:b/>
        </w:rPr>
      </w:pPr>
      <w:r>
        <w:rPr>
          <w:rFonts w:ascii="Arial" w:hAnsi="Arial" w:cs="Arial"/>
        </w:rPr>
        <w:t>A Câmara Municipal de Ivatuba, Estado do Paraná</w:t>
      </w:r>
      <w:r>
        <w:rPr>
          <w:rFonts w:ascii="Arial" w:hAnsi="Arial" w:cs="Arial"/>
          <w:b/>
        </w:rPr>
        <w:t xml:space="preserve">, </w:t>
      </w:r>
      <w:r>
        <w:rPr>
          <w:rFonts w:ascii="Arial" w:hAnsi="Arial" w:cs="Arial"/>
        </w:rPr>
        <w:t>torna</w:t>
      </w:r>
      <w:r>
        <w:rPr>
          <w:rFonts w:ascii="Arial" w:hAnsi="Arial" w:cs="Arial"/>
          <w:spacing w:val="1"/>
        </w:rPr>
        <w:t xml:space="preserve"> </w:t>
      </w:r>
      <w:r>
        <w:rPr>
          <w:rFonts w:ascii="Arial" w:hAnsi="Arial" w:cs="Arial"/>
        </w:rPr>
        <w:t xml:space="preserve">público que, realizará Chamada Pública, para quem queira manifestar interesse em apresentar proposta, com critério de julgamento </w:t>
      </w:r>
      <w:r>
        <w:rPr>
          <w:rFonts w:ascii="Arial" w:hAnsi="Arial" w:cs="Arial"/>
          <w:b/>
        </w:rPr>
        <w:t>MENOR PREÇO</w:t>
      </w:r>
      <w:r>
        <w:rPr>
          <w:rFonts w:ascii="Arial" w:hAnsi="Arial" w:cs="Arial"/>
          <w:b/>
          <w:spacing w:val="1"/>
        </w:rPr>
        <w:t xml:space="preserve"> </w:t>
      </w:r>
      <w:r>
        <w:rPr>
          <w:rFonts w:ascii="Arial" w:hAnsi="Arial" w:cs="Arial"/>
          <w:b/>
        </w:rPr>
        <w:t xml:space="preserve">GLOBAL, </w:t>
      </w:r>
      <w:r>
        <w:rPr>
          <w:rFonts w:ascii="Arial" w:hAnsi="Arial" w:cs="Arial"/>
        </w:rPr>
        <w:t>nos termos Artigo Nº 75, inciso II da Lei 14.133/2021, e as exigências</w:t>
      </w:r>
      <w:r>
        <w:rPr>
          <w:rFonts w:ascii="Arial" w:hAnsi="Arial" w:cs="Arial"/>
          <w:spacing w:val="-118"/>
        </w:rPr>
        <w:t xml:space="preserve">                                                                               </w:t>
      </w:r>
      <w:r>
        <w:rPr>
          <w:rFonts w:ascii="Arial" w:hAnsi="Arial" w:cs="Arial"/>
        </w:rPr>
        <w:t>estabelecidas neste aviso, conforme os critérios e procedimentos a seguir</w:t>
      </w:r>
      <w:r>
        <w:rPr>
          <w:rFonts w:ascii="Arial" w:hAnsi="Arial" w:cs="Arial"/>
          <w:spacing w:val="1"/>
        </w:rPr>
        <w:t xml:space="preserve"> </w:t>
      </w:r>
      <w:r>
        <w:rPr>
          <w:rFonts w:ascii="Arial" w:hAnsi="Arial" w:cs="Arial"/>
        </w:rPr>
        <w:t>definidos, objetivando obter a melhor proposta, observadas as datas e horários</w:t>
      </w:r>
      <w:r>
        <w:rPr>
          <w:rFonts w:ascii="Arial" w:hAnsi="Arial" w:cs="Arial"/>
          <w:spacing w:val="1"/>
        </w:rPr>
        <w:t xml:space="preserve"> </w:t>
      </w:r>
      <w:r>
        <w:rPr>
          <w:rFonts w:ascii="Arial" w:hAnsi="Arial" w:cs="Arial"/>
        </w:rPr>
        <w:t>discriminados</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seguir:</w:t>
      </w:r>
    </w:p>
    <w:p w14:paraId="028C74E9">
      <w:pPr>
        <w:pStyle w:val="11"/>
        <w:spacing w:after="0" w:line="240" w:lineRule="auto"/>
        <w:jc w:val="both"/>
        <w:rPr>
          <w:rFonts w:ascii="Arial" w:hAnsi="Arial" w:cs="Arial"/>
        </w:rPr>
      </w:pPr>
    </w:p>
    <w:tbl>
      <w:tblPr>
        <w:tblStyle w:val="63"/>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31"/>
        <w:gridCol w:w="4111"/>
      </w:tblGrid>
      <w:tr w14:paraId="31DC5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531" w:type="dxa"/>
            <w:shd w:val="clear" w:color="auto" w:fill="BEBEBE"/>
            <w:vAlign w:val="center"/>
          </w:tcPr>
          <w:p w14:paraId="616DAF50">
            <w:pPr>
              <w:pStyle w:val="57"/>
              <w:ind w:left="107" w:right="143"/>
              <w:jc w:val="both"/>
              <w:rPr>
                <w:rFonts w:ascii="Arial" w:hAnsi="Arial" w:cs="Arial"/>
                <w:b/>
              </w:rPr>
            </w:pPr>
            <w:r>
              <w:rPr>
                <w:rFonts w:ascii="Arial" w:hAnsi="Arial" w:cs="Arial"/>
                <w:b/>
              </w:rPr>
              <w:t>DATA</w:t>
            </w:r>
            <w:r>
              <w:rPr>
                <w:rFonts w:ascii="Arial" w:hAnsi="Arial" w:cs="Arial"/>
                <w:b/>
                <w:spacing w:val="-4"/>
              </w:rPr>
              <w:t xml:space="preserve"> </w:t>
            </w:r>
            <w:r>
              <w:rPr>
                <w:rFonts w:ascii="Arial" w:hAnsi="Arial" w:cs="Arial"/>
                <w:b/>
              </w:rPr>
              <w:t>LIMITE</w:t>
            </w:r>
            <w:r>
              <w:rPr>
                <w:rFonts w:ascii="Arial" w:hAnsi="Arial" w:cs="Arial"/>
                <w:b/>
                <w:spacing w:val="-3"/>
              </w:rPr>
              <w:t xml:space="preserve"> </w:t>
            </w:r>
            <w:r>
              <w:rPr>
                <w:rFonts w:ascii="Arial" w:hAnsi="Arial" w:cs="Arial"/>
                <w:b/>
              </w:rPr>
              <w:t>PARA</w:t>
            </w:r>
            <w:r>
              <w:rPr>
                <w:rFonts w:ascii="Arial" w:hAnsi="Arial" w:cs="Arial"/>
                <w:b/>
                <w:spacing w:val="-4"/>
              </w:rPr>
              <w:t xml:space="preserve"> </w:t>
            </w:r>
            <w:r>
              <w:rPr>
                <w:rFonts w:ascii="Arial" w:hAnsi="Arial" w:cs="Arial"/>
                <w:b/>
              </w:rPr>
              <w:t>APRESENTAÇÃO</w:t>
            </w:r>
            <w:r>
              <w:rPr>
                <w:rFonts w:ascii="Arial" w:hAnsi="Arial" w:cs="Arial"/>
                <w:b/>
                <w:spacing w:val="-6"/>
              </w:rPr>
              <w:t xml:space="preserve"> </w:t>
            </w:r>
            <w:r>
              <w:rPr>
                <w:rFonts w:ascii="Arial" w:hAnsi="Arial" w:cs="Arial"/>
                <w:b/>
              </w:rPr>
              <w:t>DA PROPOSTAS</w:t>
            </w:r>
            <w:r>
              <w:rPr>
                <w:rFonts w:ascii="Arial" w:hAnsi="Arial" w:cs="Arial"/>
                <w:b/>
                <w:spacing w:val="-6"/>
              </w:rPr>
              <w:t xml:space="preserve"> </w:t>
            </w:r>
            <w:r>
              <w:rPr>
                <w:rFonts w:ascii="Arial" w:hAnsi="Arial" w:cs="Arial"/>
                <w:b/>
              </w:rPr>
              <w:t>E</w:t>
            </w:r>
            <w:r>
              <w:rPr>
                <w:rFonts w:ascii="Arial" w:hAnsi="Arial" w:cs="Arial"/>
                <w:b/>
                <w:spacing w:val="-6"/>
              </w:rPr>
              <w:t xml:space="preserve"> </w:t>
            </w:r>
            <w:r>
              <w:rPr>
                <w:rFonts w:ascii="Arial" w:hAnsi="Arial" w:cs="Arial"/>
                <w:b/>
              </w:rPr>
              <w:t>DOCUMENTAÇÃO:</w:t>
            </w:r>
          </w:p>
        </w:tc>
        <w:tc>
          <w:tcPr>
            <w:tcW w:w="4111" w:type="dxa"/>
            <w:vAlign w:val="center"/>
          </w:tcPr>
          <w:p w14:paraId="47EB8864">
            <w:pPr>
              <w:pStyle w:val="57"/>
              <w:ind w:left="-1"/>
              <w:jc w:val="center"/>
              <w:rPr>
                <w:rFonts w:ascii="Arial" w:hAnsi="Arial" w:cs="Arial"/>
                <w:b/>
                <w:i/>
              </w:rPr>
            </w:pPr>
            <w:r>
              <w:rPr>
                <w:rFonts w:ascii="Arial" w:hAnsi="Arial" w:cs="Arial"/>
                <w:b/>
                <w:i/>
              </w:rPr>
              <w:t>DIA</w:t>
            </w:r>
            <w:r>
              <w:rPr>
                <w:rFonts w:ascii="Arial" w:hAnsi="Arial" w:cs="Arial"/>
                <w:b/>
                <w:i/>
                <w:spacing w:val="-2"/>
              </w:rPr>
              <w:t xml:space="preserve"> 24/11/2025</w:t>
            </w:r>
            <w:r>
              <w:rPr>
                <w:rFonts w:ascii="Arial" w:hAnsi="Arial" w:cs="Arial"/>
                <w:b/>
                <w:i/>
              </w:rPr>
              <w:t>,</w:t>
            </w:r>
            <w:r>
              <w:rPr>
                <w:rFonts w:ascii="Arial" w:hAnsi="Arial" w:cs="Arial"/>
                <w:b/>
                <w:i/>
                <w:spacing w:val="-3"/>
              </w:rPr>
              <w:t xml:space="preserve"> </w:t>
            </w:r>
            <w:r>
              <w:rPr>
                <w:rFonts w:ascii="Arial" w:hAnsi="Arial" w:cs="Arial"/>
                <w:b/>
                <w:i/>
              </w:rPr>
              <w:t>ÀS</w:t>
            </w:r>
            <w:r>
              <w:rPr>
                <w:rFonts w:ascii="Arial" w:hAnsi="Arial" w:cs="Arial"/>
                <w:b/>
                <w:i/>
                <w:spacing w:val="-5"/>
              </w:rPr>
              <w:t xml:space="preserve"> </w:t>
            </w:r>
            <w:r>
              <w:rPr>
                <w:rFonts w:ascii="Arial" w:hAnsi="Arial" w:cs="Arial"/>
                <w:b/>
                <w:i/>
              </w:rPr>
              <w:t>16:30</w:t>
            </w:r>
            <w:r>
              <w:rPr>
                <w:rFonts w:ascii="Arial" w:hAnsi="Arial" w:cs="Arial"/>
                <w:b/>
                <w:i/>
                <w:spacing w:val="-2"/>
              </w:rPr>
              <w:t xml:space="preserve"> </w:t>
            </w:r>
            <w:r>
              <w:rPr>
                <w:rFonts w:ascii="Arial" w:hAnsi="Arial" w:cs="Arial"/>
                <w:b/>
                <w:i/>
              </w:rPr>
              <w:t>HORAS</w:t>
            </w:r>
          </w:p>
        </w:tc>
      </w:tr>
      <w:tr w14:paraId="082FC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jc w:val="center"/>
        </w:trPr>
        <w:tc>
          <w:tcPr>
            <w:tcW w:w="4531" w:type="dxa"/>
            <w:shd w:val="clear" w:color="auto" w:fill="BEBEBE"/>
            <w:vAlign w:val="center"/>
          </w:tcPr>
          <w:p w14:paraId="6C40A726">
            <w:pPr>
              <w:pStyle w:val="57"/>
              <w:ind w:left="107" w:right="143"/>
              <w:jc w:val="both"/>
              <w:rPr>
                <w:rFonts w:ascii="Arial" w:hAnsi="Arial" w:cs="Arial"/>
                <w:b/>
              </w:rPr>
            </w:pPr>
            <w:r>
              <w:rPr>
                <w:rFonts w:ascii="Arial" w:hAnsi="Arial" w:cs="Arial"/>
                <w:b/>
              </w:rPr>
              <w:t>REFERÊNCIAS</w:t>
            </w:r>
            <w:r>
              <w:rPr>
                <w:rFonts w:ascii="Arial" w:hAnsi="Arial" w:cs="Arial"/>
                <w:b/>
                <w:spacing w:val="-6"/>
              </w:rPr>
              <w:t xml:space="preserve"> </w:t>
            </w:r>
            <w:r>
              <w:rPr>
                <w:rFonts w:ascii="Arial" w:hAnsi="Arial" w:cs="Arial"/>
                <w:b/>
              </w:rPr>
              <w:t>DE</w:t>
            </w:r>
            <w:r>
              <w:rPr>
                <w:rFonts w:ascii="Arial" w:hAnsi="Arial" w:cs="Arial"/>
                <w:b/>
                <w:spacing w:val="-5"/>
              </w:rPr>
              <w:t xml:space="preserve"> </w:t>
            </w:r>
            <w:r>
              <w:rPr>
                <w:rFonts w:ascii="Arial" w:hAnsi="Arial" w:cs="Arial"/>
                <w:b/>
              </w:rPr>
              <w:t>HORÁRIO:</w:t>
            </w:r>
          </w:p>
        </w:tc>
        <w:tc>
          <w:tcPr>
            <w:tcW w:w="4111" w:type="dxa"/>
            <w:vAlign w:val="center"/>
          </w:tcPr>
          <w:p w14:paraId="07594EC6">
            <w:pPr>
              <w:pStyle w:val="57"/>
              <w:ind w:left="-1"/>
              <w:jc w:val="center"/>
              <w:rPr>
                <w:rFonts w:ascii="Arial" w:hAnsi="Arial" w:cs="Arial"/>
              </w:rPr>
            </w:pPr>
            <w:r>
              <w:rPr>
                <w:rFonts w:ascii="Arial" w:hAnsi="Arial" w:cs="Arial"/>
              </w:rPr>
              <w:t>HORÁRIO</w:t>
            </w:r>
            <w:r>
              <w:rPr>
                <w:rFonts w:ascii="Arial" w:hAnsi="Arial" w:cs="Arial"/>
                <w:spacing w:val="-7"/>
              </w:rPr>
              <w:t xml:space="preserve"> </w:t>
            </w:r>
            <w:r>
              <w:rPr>
                <w:rFonts w:ascii="Arial" w:hAnsi="Arial" w:cs="Arial"/>
              </w:rPr>
              <w:t>DE</w:t>
            </w:r>
            <w:r>
              <w:rPr>
                <w:rFonts w:ascii="Arial" w:hAnsi="Arial" w:cs="Arial"/>
                <w:spacing w:val="-4"/>
              </w:rPr>
              <w:t xml:space="preserve"> </w:t>
            </w:r>
            <w:r>
              <w:rPr>
                <w:rFonts w:ascii="Arial" w:hAnsi="Arial" w:cs="Arial"/>
              </w:rPr>
              <w:t>BRASÍLIA-DF</w:t>
            </w:r>
          </w:p>
        </w:tc>
      </w:tr>
      <w:tr w14:paraId="4F7BB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531" w:type="dxa"/>
            <w:shd w:val="clear" w:color="auto" w:fill="BEBEBE"/>
            <w:vAlign w:val="center"/>
          </w:tcPr>
          <w:p w14:paraId="2AE75617">
            <w:pPr>
              <w:pStyle w:val="57"/>
              <w:ind w:left="107" w:right="143"/>
              <w:jc w:val="both"/>
              <w:rPr>
                <w:rFonts w:ascii="Arial" w:hAnsi="Arial" w:cs="Arial"/>
                <w:b/>
              </w:rPr>
            </w:pPr>
            <w:r>
              <w:rPr>
                <w:rFonts w:ascii="Arial" w:hAnsi="Arial" w:cs="Arial"/>
                <w:b/>
              </w:rPr>
              <w:t>ENDEREÇO</w:t>
            </w:r>
            <w:r>
              <w:rPr>
                <w:rFonts w:ascii="Arial" w:hAnsi="Arial" w:cs="Arial"/>
                <w:b/>
                <w:spacing w:val="-6"/>
              </w:rPr>
              <w:t xml:space="preserve"> FÍSICO E </w:t>
            </w:r>
            <w:r>
              <w:rPr>
                <w:rFonts w:ascii="Arial" w:hAnsi="Arial" w:cs="Arial"/>
                <w:b/>
              </w:rPr>
              <w:t>ELETRÔNICO</w:t>
            </w:r>
            <w:r>
              <w:rPr>
                <w:rFonts w:ascii="Arial" w:hAnsi="Arial" w:cs="Arial"/>
                <w:b/>
                <w:spacing w:val="-5"/>
              </w:rPr>
              <w:t xml:space="preserve"> </w:t>
            </w:r>
            <w:r>
              <w:rPr>
                <w:rFonts w:ascii="Arial" w:hAnsi="Arial" w:cs="Arial"/>
                <w:b/>
              </w:rPr>
              <w:t>PARA</w:t>
            </w:r>
            <w:r>
              <w:rPr>
                <w:rFonts w:ascii="Arial" w:hAnsi="Arial" w:cs="Arial"/>
                <w:b/>
                <w:spacing w:val="-3"/>
              </w:rPr>
              <w:t xml:space="preserve"> </w:t>
            </w:r>
            <w:r>
              <w:rPr>
                <w:rFonts w:ascii="Arial" w:hAnsi="Arial" w:cs="Arial"/>
                <w:b/>
              </w:rPr>
              <w:t>ENVIO</w:t>
            </w:r>
            <w:r>
              <w:rPr>
                <w:rFonts w:ascii="Arial" w:hAnsi="Arial" w:cs="Arial"/>
                <w:b/>
                <w:spacing w:val="-6"/>
              </w:rPr>
              <w:t xml:space="preserve"> </w:t>
            </w:r>
            <w:r>
              <w:rPr>
                <w:rFonts w:ascii="Arial" w:hAnsi="Arial" w:cs="Arial"/>
                <w:b/>
              </w:rPr>
              <w:t>DA PROPOSTAS</w:t>
            </w:r>
            <w:r>
              <w:rPr>
                <w:rFonts w:ascii="Arial" w:hAnsi="Arial" w:cs="Arial"/>
                <w:b/>
                <w:spacing w:val="-6"/>
              </w:rPr>
              <w:t xml:space="preserve"> </w:t>
            </w:r>
            <w:r>
              <w:rPr>
                <w:rFonts w:ascii="Arial" w:hAnsi="Arial" w:cs="Arial"/>
                <w:b/>
              </w:rPr>
              <w:t>E</w:t>
            </w:r>
            <w:r>
              <w:rPr>
                <w:rFonts w:ascii="Arial" w:hAnsi="Arial" w:cs="Arial"/>
                <w:b/>
                <w:spacing w:val="-6"/>
              </w:rPr>
              <w:t xml:space="preserve"> </w:t>
            </w:r>
            <w:r>
              <w:rPr>
                <w:rFonts w:ascii="Arial" w:hAnsi="Arial" w:cs="Arial"/>
                <w:b/>
              </w:rPr>
              <w:t>DOCUMENTAÇÃO:</w:t>
            </w:r>
          </w:p>
        </w:tc>
        <w:tc>
          <w:tcPr>
            <w:tcW w:w="4111" w:type="dxa"/>
            <w:vAlign w:val="center"/>
          </w:tcPr>
          <w:p w14:paraId="07DE8002">
            <w:pPr>
              <w:pStyle w:val="57"/>
              <w:ind w:left="-1"/>
              <w:jc w:val="center"/>
              <w:rPr>
                <w:rFonts w:ascii="Arial" w:hAnsi="Arial" w:cs="Arial"/>
                <w:b/>
              </w:rPr>
            </w:pPr>
            <w:r>
              <w:fldChar w:fldCharType="begin"/>
            </w:r>
            <w:r>
              <w:instrText xml:space="preserve"> HYPERLINK "mailto:camaramunicipal@cmivatuba.pr.gov.br" </w:instrText>
            </w:r>
            <w:r>
              <w:fldChar w:fldCharType="separate"/>
            </w:r>
            <w:r>
              <w:rPr>
                <w:rStyle w:val="10"/>
                <w:rFonts w:ascii="Arial" w:hAnsi="Arial" w:cs="Arial"/>
              </w:rPr>
              <w:t>camaramunicipal@cmivatuba.pr.gov.br</w:t>
            </w:r>
            <w:r>
              <w:rPr>
                <w:rStyle w:val="10"/>
                <w:rFonts w:ascii="Arial" w:hAnsi="Arial" w:cs="Arial"/>
              </w:rPr>
              <w:fldChar w:fldCharType="end"/>
            </w:r>
            <w:r>
              <w:rPr>
                <w:rFonts w:ascii="Arial" w:hAnsi="Arial" w:cs="Arial"/>
                <w:b/>
              </w:rPr>
              <w:t xml:space="preserve"> </w:t>
            </w:r>
          </w:p>
          <w:p w14:paraId="7DE1836C">
            <w:pPr>
              <w:pStyle w:val="57"/>
              <w:ind w:left="-1"/>
              <w:jc w:val="center"/>
              <w:rPr>
                <w:rFonts w:ascii="Arial" w:hAnsi="Arial" w:cs="Arial"/>
                <w:b/>
              </w:rPr>
            </w:pPr>
          </w:p>
        </w:tc>
      </w:tr>
      <w:tr w14:paraId="16080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4531" w:type="dxa"/>
            <w:shd w:val="clear" w:color="auto" w:fill="BEBEBE"/>
            <w:vAlign w:val="center"/>
          </w:tcPr>
          <w:p w14:paraId="05176254">
            <w:pPr>
              <w:pStyle w:val="57"/>
              <w:ind w:left="107" w:right="143"/>
              <w:jc w:val="both"/>
              <w:rPr>
                <w:rFonts w:ascii="Arial" w:hAnsi="Arial" w:cs="Arial"/>
                <w:b/>
              </w:rPr>
            </w:pPr>
            <w:r>
              <w:rPr>
                <w:rFonts w:ascii="Arial" w:hAnsi="Arial" w:cs="Arial"/>
                <w:b/>
              </w:rPr>
              <w:t xml:space="preserve">TELEFONE PARA CONTATO: </w:t>
            </w:r>
          </w:p>
        </w:tc>
        <w:tc>
          <w:tcPr>
            <w:tcW w:w="4111" w:type="dxa"/>
            <w:vAlign w:val="center"/>
          </w:tcPr>
          <w:p w14:paraId="6D23EB55">
            <w:pPr>
              <w:pStyle w:val="57"/>
              <w:ind w:left="-1"/>
              <w:jc w:val="center"/>
              <w:rPr>
                <w:rStyle w:val="10"/>
                <w:rFonts w:ascii="Arial" w:hAnsi="Arial" w:cs="Arial"/>
                <w:i/>
              </w:rPr>
            </w:pPr>
            <w:r>
              <w:rPr>
                <w:rFonts w:ascii="Arial" w:hAnsi="Arial" w:eastAsia="Times New Roman" w:cs="Arial"/>
                <w:sz w:val="24"/>
                <w:szCs w:val="24"/>
                <w:lang w:val="en-US"/>
              </w:rPr>
              <w:t>(44) 98828-8950</w:t>
            </w:r>
          </w:p>
        </w:tc>
      </w:tr>
    </w:tbl>
    <w:p w14:paraId="4DCB9E97">
      <w:pPr>
        <w:pStyle w:val="11"/>
        <w:spacing w:after="0" w:line="240" w:lineRule="auto"/>
        <w:jc w:val="both"/>
        <w:rPr>
          <w:rFonts w:ascii="Arial" w:hAnsi="Arial" w:cs="Arial"/>
          <w:b/>
          <w:bCs/>
        </w:rPr>
      </w:pPr>
    </w:p>
    <w:p w14:paraId="178FD36F">
      <w:pPr>
        <w:pStyle w:val="11"/>
        <w:shd w:val="clear" w:color="auto" w:fill="BEBEBE" w:themeFill="background1" w:themeFillShade="BF"/>
        <w:spacing w:after="0" w:line="240" w:lineRule="auto"/>
        <w:jc w:val="both"/>
        <w:rPr>
          <w:rFonts w:ascii="Arial" w:hAnsi="Arial" w:cs="Arial"/>
          <w:b/>
          <w:bCs/>
        </w:rPr>
      </w:pPr>
      <w:r>
        <w:rPr>
          <w:rFonts w:ascii="Arial" w:hAnsi="Arial" w:cs="Arial"/>
          <w:b/>
          <w:bCs/>
        </w:rPr>
        <w:t>1. DO OBJETO:</w:t>
      </w:r>
    </w:p>
    <w:p w14:paraId="03AF153B">
      <w:pPr>
        <w:pStyle w:val="11"/>
        <w:spacing w:after="0" w:line="240" w:lineRule="auto"/>
        <w:jc w:val="both"/>
        <w:rPr>
          <w:rFonts w:ascii="Arial" w:hAnsi="Arial" w:cs="Arial"/>
          <w:b/>
        </w:rPr>
      </w:pPr>
    </w:p>
    <w:p w14:paraId="6ECE2BFB">
      <w:pPr>
        <w:pStyle w:val="11"/>
        <w:spacing w:after="0" w:line="240" w:lineRule="auto"/>
        <w:jc w:val="both"/>
        <w:rPr>
          <w:rFonts w:ascii="Arial" w:hAnsi="Arial" w:cs="Arial"/>
          <w:bCs/>
        </w:rPr>
      </w:pPr>
      <w:r>
        <w:rPr>
          <w:rFonts w:ascii="Arial" w:hAnsi="Arial" w:cs="Arial"/>
          <w:b/>
        </w:rPr>
        <w:t>1.1.</w:t>
      </w:r>
      <w:r>
        <w:rPr>
          <w:rFonts w:ascii="Arial" w:hAnsi="Arial" w:cs="Arial"/>
          <w:bCs/>
        </w:rPr>
        <w:t xml:space="preserve"> Constitui objeto desta Chamada Pú</w:t>
      </w:r>
      <w:bookmarkStart w:id="0" w:name="_Hlk185237856"/>
      <w:r>
        <w:rPr>
          <w:rFonts w:ascii="Arial" w:hAnsi="Arial" w:cs="Arial"/>
          <w:bCs/>
        </w:rPr>
        <w:t xml:space="preserve">blica, a intenção de obter propostas adicionais para a </w:t>
      </w:r>
      <w:bookmarkEnd w:id="0"/>
      <w:r>
        <w:rPr>
          <w:rFonts w:ascii="Arial" w:hAnsi="Arial" w:cs="Arial"/>
          <w:bCs/>
          <w:color w:val="000000" w:themeColor="text1"/>
          <w14:textFill>
            <w14:solidFill>
              <w14:schemeClr w14:val="tx1"/>
            </w14:solidFill>
          </w14:textFill>
        </w:rPr>
        <w:t xml:space="preserve">Contratação de empresa especializada para </w:t>
      </w:r>
      <w:r>
        <w:rPr>
          <w:rFonts w:ascii="Arial" w:hAnsi="Arial" w:eastAsia="Times New Roman" w:cs="Arial"/>
          <w:lang w:eastAsia="pt-BR"/>
        </w:rPr>
        <w:t>locação</w:t>
      </w:r>
      <w:r>
        <w:rPr>
          <w:rFonts w:ascii="Arial" w:hAnsi="Arial" w:cs="Arial"/>
          <w:bCs/>
          <w:color w:val="000000" w:themeColor="text1"/>
          <w14:textFill>
            <w14:solidFill>
              <w14:schemeClr w14:val="tx1"/>
            </w14:solidFill>
          </w14:textFill>
        </w:rPr>
        <w:t xml:space="preserve"> e instalação de enfeites natalinos, incluindo fornecimento de materiais, mão de obra e equipamentos necessários, conforme especificações técnicas contidas neste Termo de Referência, para Câmara Municipal de Ivatuba, Estado do Paraná</w:t>
      </w:r>
      <w:r>
        <w:rPr>
          <w:rFonts w:ascii="Arial" w:hAnsi="Arial" w:cs="Arial"/>
          <w:bCs/>
        </w:rPr>
        <w:t>.</w:t>
      </w:r>
    </w:p>
    <w:p w14:paraId="767A3B2F">
      <w:pPr>
        <w:pStyle w:val="11"/>
        <w:spacing w:after="0" w:line="240" w:lineRule="auto"/>
        <w:jc w:val="both"/>
        <w:rPr>
          <w:rFonts w:ascii="Arial" w:hAnsi="Arial" w:cs="Arial"/>
          <w:b/>
        </w:rPr>
      </w:pPr>
    </w:p>
    <w:p w14:paraId="4A3D75C8">
      <w:pPr>
        <w:pStyle w:val="28"/>
        <w:widowControl w:val="0"/>
        <w:numPr>
          <w:ilvl w:val="1"/>
          <w:numId w:val="2"/>
        </w:numPr>
        <w:tabs>
          <w:tab w:val="left" w:pos="641"/>
        </w:tabs>
        <w:autoSpaceDE w:val="0"/>
        <w:autoSpaceDN w:val="0"/>
        <w:spacing w:after="0" w:line="240" w:lineRule="auto"/>
        <w:ind w:hanging="463"/>
        <w:contextualSpacing w:val="0"/>
        <w:jc w:val="both"/>
        <w:rPr>
          <w:rFonts w:ascii="Arial" w:hAnsi="Arial" w:cs="Arial"/>
        </w:rPr>
      </w:pPr>
      <w:r>
        <w:rPr>
          <w:rFonts w:ascii="Arial" w:hAnsi="Arial" w:cs="Arial"/>
        </w:rPr>
        <w:t>Compõem</w:t>
      </w:r>
      <w:r>
        <w:rPr>
          <w:rFonts w:ascii="Arial" w:hAnsi="Arial" w:cs="Arial"/>
          <w:spacing w:val="-4"/>
        </w:rPr>
        <w:t xml:space="preserve"> </w:t>
      </w:r>
      <w:r>
        <w:rPr>
          <w:rFonts w:ascii="Arial" w:hAnsi="Arial" w:cs="Arial"/>
        </w:rPr>
        <w:t>este</w:t>
      </w:r>
      <w:r>
        <w:rPr>
          <w:rFonts w:ascii="Arial" w:hAnsi="Arial" w:cs="Arial"/>
          <w:spacing w:val="-3"/>
        </w:rPr>
        <w:t xml:space="preserve"> </w:t>
      </w:r>
      <w:r>
        <w:rPr>
          <w:rFonts w:ascii="Arial" w:hAnsi="Arial" w:cs="Arial"/>
        </w:rPr>
        <w:t>aviso,</w:t>
      </w:r>
      <w:r>
        <w:rPr>
          <w:rFonts w:ascii="Arial" w:hAnsi="Arial" w:cs="Arial"/>
          <w:spacing w:val="-4"/>
        </w:rPr>
        <w:t xml:space="preserve"> </w:t>
      </w:r>
      <w:r>
        <w:rPr>
          <w:rFonts w:ascii="Arial" w:hAnsi="Arial" w:cs="Arial"/>
        </w:rPr>
        <w:t>além</w:t>
      </w:r>
      <w:r>
        <w:rPr>
          <w:rFonts w:ascii="Arial" w:hAnsi="Arial" w:cs="Arial"/>
          <w:spacing w:val="-3"/>
        </w:rPr>
        <w:t xml:space="preserve"> </w:t>
      </w:r>
      <w:r>
        <w:rPr>
          <w:rFonts w:ascii="Arial" w:hAnsi="Arial" w:cs="Arial"/>
        </w:rPr>
        <w:t>das</w:t>
      </w:r>
      <w:r>
        <w:rPr>
          <w:rFonts w:ascii="Arial" w:hAnsi="Arial" w:cs="Arial"/>
          <w:spacing w:val="-5"/>
        </w:rPr>
        <w:t xml:space="preserve"> </w:t>
      </w:r>
      <w:r>
        <w:rPr>
          <w:rFonts w:ascii="Arial" w:hAnsi="Arial" w:cs="Arial"/>
        </w:rPr>
        <w:t>condições</w:t>
      </w:r>
      <w:r>
        <w:rPr>
          <w:rFonts w:ascii="Arial" w:hAnsi="Arial" w:cs="Arial"/>
          <w:spacing w:val="-6"/>
        </w:rPr>
        <w:t xml:space="preserve"> </w:t>
      </w:r>
      <w:r>
        <w:rPr>
          <w:rFonts w:ascii="Arial" w:hAnsi="Arial" w:cs="Arial"/>
        </w:rPr>
        <w:t>específicas,</w:t>
      </w:r>
      <w:r>
        <w:rPr>
          <w:rFonts w:ascii="Arial" w:hAnsi="Arial" w:cs="Arial"/>
          <w:spacing w:val="-3"/>
        </w:rPr>
        <w:t xml:space="preserve"> </w:t>
      </w:r>
      <w:r>
        <w:rPr>
          <w:rFonts w:ascii="Arial" w:hAnsi="Arial" w:cs="Arial"/>
        </w:rPr>
        <w:t>os</w:t>
      </w:r>
      <w:r>
        <w:rPr>
          <w:rFonts w:ascii="Arial" w:hAnsi="Arial" w:cs="Arial"/>
          <w:spacing w:val="-4"/>
        </w:rPr>
        <w:t xml:space="preserve"> </w:t>
      </w:r>
      <w:r>
        <w:rPr>
          <w:rFonts w:ascii="Arial" w:hAnsi="Arial" w:cs="Arial"/>
        </w:rPr>
        <w:t>seguintes</w:t>
      </w:r>
      <w:r>
        <w:rPr>
          <w:rFonts w:ascii="Arial" w:hAnsi="Arial" w:cs="Arial"/>
          <w:spacing w:val="-3"/>
        </w:rPr>
        <w:t xml:space="preserve"> </w:t>
      </w:r>
      <w:r>
        <w:rPr>
          <w:rFonts w:ascii="Arial" w:hAnsi="Arial" w:cs="Arial"/>
        </w:rPr>
        <w:t>documentos:</w:t>
      </w:r>
    </w:p>
    <w:p w14:paraId="32DC4F4D">
      <w:pPr>
        <w:pStyle w:val="28"/>
        <w:tabs>
          <w:tab w:val="left" w:pos="641"/>
        </w:tabs>
        <w:spacing w:after="0" w:line="240" w:lineRule="auto"/>
        <w:ind w:left="463"/>
        <w:rPr>
          <w:rFonts w:ascii="Arial" w:hAnsi="Arial" w:cs="Arial"/>
        </w:rPr>
      </w:pPr>
    </w:p>
    <w:p w14:paraId="48DB080D">
      <w:pPr>
        <w:pStyle w:val="28"/>
        <w:widowControl w:val="0"/>
        <w:numPr>
          <w:ilvl w:val="2"/>
          <w:numId w:val="2"/>
        </w:numPr>
        <w:tabs>
          <w:tab w:val="left" w:pos="851"/>
        </w:tabs>
        <w:autoSpaceDE w:val="0"/>
        <w:autoSpaceDN w:val="0"/>
        <w:spacing w:after="0" w:line="240" w:lineRule="auto"/>
        <w:ind w:left="851" w:firstLine="0"/>
        <w:contextualSpacing w:val="0"/>
        <w:jc w:val="both"/>
        <w:rPr>
          <w:rFonts w:ascii="Arial" w:hAnsi="Arial" w:cs="Arial"/>
        </w:rPr>
      </w:pPr>
      <w:r>
        <w:rPr>
          <w:rFonts w:ascii="Arial" w:hAnsi="Arial" w:cs="Arial"/>
        </w:rPr>
        <w:t>–</w:t>
      </w:r>
      <w:r>
        <w:rPr>
          <w:rFonts w:ascii="Arial" w:hAnsi="Arial" w:cs="Arial"/>
          <w:spacing w:val="-4"/>
        </w:rPr>
        <w:t xml:space="preserve"> </w:t>
      </w:r>
      <w:r>
        <w:rPr>
          <w:rFonts w:ascii="Arial" w:hAnsi="Arial" w:cs="Arial"/>
          <w:b/>
        </w:rPr>
        <w:t>ANEXO</w:t>
      </w:r>
      <w:r>
        <w:rPr>
          <w:rFonts w:ascii="Arial" w:hAnsi="Arial" w:cs="Arial"/>
          <w:b/>
          <w:spacing w:val="-3"/>
        </w:rPr>
        <w:t xml:space="preserve"> </w:t>
      </w:r>
      <w:r>
        <w:rPr>
          <w:rFonts w:ascii="Arial" w:hAnsi="Arial" w:cs="Arial"/>
          <w:b/>
        </w:rPr>
        <w:t>I</w:t>
      </w:r>
      <w:r>
        <w:rPr>
          <w:rFonts w:ascii="Arial" w:hAnsi="Arial" w:cs="Arial"/>
        </w:rPr>
        <w:t>–</w:t>
      </w:r>
      <w:r>
        <w:rPr>
          <w:rFonts w:ascii="Arial" w:hAnsi="Arial" w:cs="Arial"/>
          <w:spacing w:val="-2"/>
        </w:rPr>
        <w:t xml:space="preserve"> </w:t>
      </w:r>
      <w:r>
        <w:rPr>
          <w:rFonts w:ascii="Arial" w:hAnsi="Arial" w:cs="Arial"/>
        </w:rPr>
        <w:t>MODELO</w:t>
      </w:r>
      <w:r>
        <w:rPr>
          <w:rFonts w:ascii="Arial" w:hAnsi="Arial" w:cs="Arial"/>
          <w:spacing w:val="-4"/>
        </w:rPr>
        <w:t xml:space="preserve"> </w:t>
      </w:r>
      <w:r>
        <w:rPr>
          <w:rFonts w:ascii="Arial" w:hAnsi="Arial" w:cs="Arial"/>
        </w:rPr>
        <w:t>DE</w:t>
      </w:r>
      <w:r>
        <w:rPr>
          <w:rFonts w:ascii="Arial" w:hAnsi="Arial" w:cs="Arial"/>
          <w:spacing w:val="-3"/>
        </w:rPr>
        <w:t xml:space="preserve"> </w:t>
      </w:r>
      <w:r>
        <w:rPr>
          <w:rFonts w:ascii="Arial" w:hAnsi="Arial" w:cs="Arial"/>
        </w:rPr>
        <w:t>PROPOSTA;</w:t>
      </w:r>
    </w:p>
    <w:p w14:paraId="15D0B4B7">
      <w:pPr>
        <w:pStyle w:val="28"/>
        <w:widowControl w:val="0"/>
        <w:numPr>
          <w:ilvl w:val="2"/>
          <w:numId w:val="2"/>
        </w:numPr>
        <w:tabs>
          <w:tab w:val="left" w:pos="851"/>
        </w:tabs>
        <w:autoSpaceDE w:val="0"/>
        <w:autoSpaceDN w:val="0"/>
        <w:spacing w:after="0" w:line="240" w:lineRule="auto"/>
        <w:ind w:left="851" w:firstLine="0"/>
        <w:contextualSpacing w:val="0"/>
        <w:jc w:val="both"/>
        <w:rPr>
          <w:rFonts w:ascii="Arial" w:hAnsi="Arial" w:cs="Arial"/>
        </w:rPr>
      </w:pPr>
      <w:r>
        <w:rPr>
          <w:rFonts w:ascii="Arial" w:hAnsi="Arial" w:cs="Arial"/>
        </w:rPr>
        <w:t>–</w:t>
      </w:r>
      <w:r>
        <w:rPr>
          <w:rFonts w:ascii="Arial" w:hAnsi="Arial" w:cs="Arial"/>
          <w:b/>
        </w:rPr>
        <w:t>ANEXO II</w:t>
      </w:r>
      <w:r>
        <w:rPr>
          <w:rFonts w:ascii="Arial" w:hAnsi="Arial" w:cs="Arial"/>
        </w:rPr>
        <w:t>- MODELO DE DECLARAÇÃO UNIFICADA</w:t>
      </w:r>
    </w:p>
    <w:p w14:paraId="02B189BB">
      <w:pPr>
        <w:pStyle w:val="28"/>
        <w:widowControl w:val="0"/>
        <w:numPr>
          <w:ilvl w:val="2"/>
          <w:numId w:val="2"/>
        </w:numPr>
        <w:tabs>
          <w:tab w:val="left" w:pos="851"/>
        </w:tabs>
        <w:autoSpaceDE w:val="0"/>
        <w:autoSpaceDN w:val="0"/>
        <w:spacing w:after="0" w:line="240" w:lineRule="auto"/>
        <w:ind w:left="851" w:firstLine="0"/>
        <w:contextualSpacing w:val="0"/>
        <w:jc w:val="both"/>
        <w:rPr>
          <w:rFonts w:ascii="Arial" w:hAnsi="Arial" w:cs="Arial"/>
        </w:rPr>
      </w:pPr>
      <w:r>
        <w:rPr>
          <w:rFonts w:ascii="Arial" w:hAnsi="Arial" w:cs="Arial"/>
        </w:rPr>
        <w:t>–</w:t>
      </w:r>
      <w:r>
        <w:rPr>
          <w:rFonts w:ascii="Arial" w:hAnsi="Arial" w:cs="Arial"/>
          <w:b/>
        </w:rPr>
        <w:t>ANEXO</w:t>
      </w:r>
      <w:r>
        <w:rPr>
          <w:rFonts w:ascii="Arial" w:hAnsi="Arial" w:cs="Arial"/>
          <w:b/>
          <w:spacing w:val="-3"/>
        </w:rPr>
        <w:t xml:space="preserve"> </w:t>
      </w:r>
      <w:r>
        <w:rPr>
          <w:rFonts w:ascii="Arial" w:hAnsi="Arial" w:cs="Arial"/>
          <w:b/>
        </w:rPr>
        <w:t>III</w:t>
      </w:r>
      <w:r>
        <w:rPr>
          <w:rFonts w:ascii="Arial" w:hAnsi="Arial" w:cs="Arial"/>
          <w:b/>
          <w:spacing w:val="-2"/>
        </w:rPr>
        <w:t xml:space="preserve"> </w:t>
      </w:r>
      <w:r>
        <w:rPr>
          <w:rFonts w:ascii="Arial" w:hAnsi="Arial" w:cs="Arial"/>
        </w:rPr>
        <w:t>–</w:t>
      </w:r>
      <w:r>
        <w:rPr>
          <w:rFonts w:ascii="Arial" w:hAnsi="Arial" w:cs="Arial"/>
          <w:spacing w:val="-2"/>
        </w:rPr>
        <w:t xml:space="preserve"> </w:t>
      </w:r>
      <w:r>
        <w:rPr>
          <w:rFonts w:ascii="Arial" w:hAnsi="Arial" w:cs="Arial"/>
        </w:rPr>
        <w:t>TERMO</w:t>
      </w:r>
      <w:r>
        <w:rPr>
          <w:rFonts w:ascii="Arial" w:hAnsi="Arial" w:cs="Arial"/>
          <w:spacing w:val="-4"/>
        </w:rPr>
        <w:t xml:space="preserve"> </w:t>
      </w:r>
      <w:r>
        <w:rPr>
          <w:rFonts w:ascii="Arial" w:hAnsi="Arial" w:cs="Arial"/>
        </w:rPr>
        <w:t>DE</w:t>
      </w:r>
      <w:r>
        <w:rPr>
          <w:rFonts w:ascii="Arial" w:hAnsi="Arial" w:cs="Arial"/>
          <w:spacing w:val="-3"/>
        </w:rPr>
        <w:t xml:space="preserve"> </w:t>
      </w:r>
      <w:r>
        <w:rPr>
          <w:rFonts w:ascii="Arial" w:hAnsi="Arial" w:cs="Arial"/>
        </w:rPr>
        <w:t>REFERÊNCIA;</w:t>
      </w:r>
    </w:p>
    <w:p w14:paraId="6FFD75B7">
      <w:pPr>
        <w:pStyle w:val="11"/>
        <w:spacing w:after="0" w:line="240" w:lineRule="auto"/>
        <w:jc w:val="both"/>
        <w:rPr>
          <w:rFonts w:ascii="Arial" w:hAnsi="Arial" w:cs="Arial"/>
        </w:rPr>
      </w:pPr>
    </w:p>
    <w:p w14:paraId="4F9F6E13">
      <w:pPr>
        <w:pStyle w:val="11"/>
        <w:shd w:val="clear" w:color="auto" w:fill="BEBEBE" w:themeFill="background1" w:themeFillShade="BF"/>
        <w:spacing w:after="0" w:line="240" w:lineRule="auto"/>
        <w:jc w:val="both"/>
        <w:rPr>
          <w:rFonts w:ascii="Arial" w:hAnsi="Arial" w:cs="Arial"/>
          <w:b/>
          <w:bCs/>
        </w:rPr>
      </w:pPr>
      <w:r>
        <w:rPr>
          <w:rFonts w:ascii="Arial" w:hAnsi="Arial" w:cs="Arial"/>
          <w:b/>
          <w:bCs/>
        </w:rPr>
        <w:t>2. DOS RECURSOS ORÇAMENTÁRIOS</w:t>
      </w:r>
    </w:p>
    <w:p w14:paraId="324EBC4C">
      <w:pPr>
        <w:spacing w:after="0" w:line="240" w:lineRule="auto"/>
        <w:ind w:right="332"/>
        <w:jc w:val="both"/>
        <w:rPr>
          <w:rFonts w:ascii="Arial" w:hAnsi="Arial" w:cs="Arial"/>
          <w:b/>
          <w:bCs/>
        </w:rPr>
      </w:pPr>
    </w:p>
    <w:p w14:paraId="119A90F2">
      <w:pPr>
        <w:spacing w:after="0" w:line="240" w:lineRule="auto"/>
        <w:ind w:right="3"/>
        <w:rPr>
          <w:rFonts w:ascii="Arial" w:hAnsi="Arial" w:cs="Arial"/>
        </w:rPr>
      </w:pPr>
      <w:r>
        <w:rPr>
          <w:rFonts w:ascii="Arial" w:hAnsi="Arial" w:cs="Arial"/>
          <w:b/>
          <w:bCs/>
        </w:rPr>
        <w:t>2.1.</w:t>
      </w:r>
      <w:r>
        <w:rPr>
          <w:rFonts w:ascii="Arial" w:hAnsi="Arial" w:cs="Arial"/>
        </w:rPr>
        <w:t xml:space="preserve"> As despesas decorrentes desta contratação estão programadas em dotação</w:t>
      </w:r>
      <w:r>
        <w:rPr>
          <w:rFonts w:ascii="Arial" w:hAnsi="Arial" w:cs="Arial"/>
          <w:spacing w:val="1"/>
        </w:rPr>
        <w:t xml:space="preserve"> </w:t>
      </w:r>
      <w:r>
        <w:rPr>
          <w:rFonts w:ascii="Arial" w:hAnsi="Arial" w:cs="Arial"/>
        </w:rPr>
        <w:t>orçamentária própria, prevista no orçamento do Poder Legislativo Municipal de Ivatuba – PR,</w:t>
      </w:r>
      <w:r>
        <w:rPr>
          <w:rFonts w:ascii="Arial" w:hAnsi="Arial" w:cs="Arial"/>
          <w:spacing w:val="-3"/>
        </w:rPr>
        <w:t xml:space="preserve"> </w:t>
      </w:r>
      <w:r>
        <w:rPr>
          <w:rFonts w:ascii="Arial" w:hAnsi="Arial" w:cs="Arial"/>
        </w:rPr>
        <w:t>para</w:t>
      </w:r>
      <w:r>
        <w:rPr>
          <w:rFonts w:ascii="Arial" w:hAnsi="Arial" w:cs="Arial"/>
          <w:spacing w:val="-2"/>
        </w:rPr>
        <w:t xml:space="preserve"> </w:t>
      </w:r>
      <w:r>
        <w:rPr>
          <w:rFonts w:ascii="Arial" w:hAnsi="Arial" w:cs="Arial"/>
        </w:rPr>
        <w:t>exercício</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2025,</w:t>
      </w:r>
      <w:r>
        <w:rPr>
          <w:rFonts w:ascii="Arial" w:hAnsi="Arial" w:cs="Arial"/>
          <w:spacing w:val="-2"/>
        </w:rPr>
        <w:t xml:space="preserve"> </w:t>
      </w:r>
      <w:r>
        <w:rPr>
          <w:rFonts w:ascii="Arial" w:hAnsi="Arial" w:cs="Arial"/>
        </w:rPr>
        <w:t>na</w:t>
      </w:r>
      <w:r>
        <w:rPr>
          <w:rFonts w:ascii="Arial" w:hAnsi="Arial" w:cs="Arial"/>
          <w:spacing w:val="-4"/>
        </w:rPr>
        <w:t xml:space="preserve"> </w:t>
      </w:r>
      <w:r>
        <w:rPr>
          <w:rFonts w:ascii="Arial" w:hAnsi="Arial" w:cs="Arial"/>
        </w:rPr>
        <w:t>classificação</w:t>
      </w:r>
      <w:r>
        <w:rPr>
          <w:rFonts w:ascii="Arial" w:hAnsi="Arial" w:cs="Arial"/>
          <w:spacing w:val="-2"/>
        </w:rPr>
        <w:t xml:space="preserve"> </w:t>
      </w:r>
      <w:r>
        <w:rPr>
          <w:rFonts w:ascii="Arial" w:hAnsi="Arial" w:cs="Arial"/>
        </w:rPr>
        <w:t xml:space="preserve">abaixo: </w:t>
      </w:r>
    </w:p>
    <w:p w14:paraId="04861BFF">
      <w:pPr>
        <w:widowControl w:val="0"/>
        <w:autoSpaceDE w:val="0"/>
        <w:autoSpaceDN w:val="0"/>
        <w:spacing w:after="0" w:line="240" w:lineRule="auto"/>
        <w:jc w:val="both"/>
        <w:rPr>
          <w:rFonts w:ascii="Arial" w:hAnsi="Arial" w:eastAsia="Arial MT" w:cs="Arial"/>
        </w:rPr>
      </w:pPr>
      <w:r>
        <w:rPr>
          <w:rFonts w:ascii="Arial" w:hAnsi="Arial" w:eastAsia="Arial MT" w:cs="Arial"/>
        </w:rPr>
        <w:t>01.001.01.031.0001.2.001.3.3.90.39.00.00 – 1001 – OUTROS SERVIÇOS DE TERCEIROS - PESSOA JURÍDICA</w:t>
      </w:r>
    </w:p>
    <w:p w14:paraId="7382CB5A">
      <w:pPr>
        <w:spacing w:after="0" w:line="240" w:lineRule="auto"/>
        <w:ind w:right="3"/>
        <w:jc w:val="both"/>
        <w:rPr>
          <w:rFonts w:ascii="Arial" w:hAnsi="Arial" w:cs="Arial"/>
        </w:rPr>
      </w:pPr>
    </w:p>
    <w:p w14:paraId="7BC03500">
      <w:pPr>
        <w:pStyle w:val="11"/>
        <w:shd w:val="clear" w:color="auto" w:fill="BEBEBE" w:themeFill="background1" w:themeFillShade="BF"/>
        <w:spacing w:after="0" w:line="240" w:lineRule="auto"/>
        <w:jc w:val="both"/>
        <w:rPr>
          <w:rFonts w:ascii="Arial" w:hAnsi="Arial" w:cs="Arial"/>
          <w:b/>
          <w:bCs/>
        </w:rPr>
      </w:pPr>
      <w:r>
        <w:rPr>
          <w:rFonts w:ascii="Arial" w:hAnsi="Arial" w:cs="Arial"/>
          <w:b/>
          <w:bCs/>
        </w:rPr>
        <w:t>3. DO VALOR ESTIMADO</w:t>
      </w:r>
    </w:p>
    <w:p w14:paraId="3DA6D723">
      <w:pPr>
        <w:pStyle w:val="64"/>
        <w:widowControl/>
        <w:tabs>
          <w:tab w:val="left" w:pos="9923"/>
        </w:tabs>
        <w:ind w:right="-19"/>
        <w:jc w:val="both"/>
        <w:rPr>
          <w:rFonts w:ascii="Arial" w:hAnsi="Arial" w:cs="Arial"/>
          <w:b/>
          <w:bCs/>
        </w:rPr>
      </w:pPr>
    </w:p>
    <w:p w14:paraId="17BE4434">
      <w:pPr>
        <w:pStyle w:val="64"/>
        <w:widowControl/>
        <w:tabs>
          <w:tab w:val="left" w:pos="9923"/>
        </w:tabs>
        <w:ind w:right="-19"/>
        <w:jc w:val="both"/>
        <w:rPr>
          <w:rFonts w:ascii="Arial" w:hAnsi="Arial" w:cs="Arial"/>
        </w:rPr>
      </w:pPr>
      <w:r>
        <w:rPr>
          <w:rFonts w:ascii="Arial" w:hAnsi="Arial" w:cs="Arial"/>
          <w:b/>
          <w:bCs/>
        </w:rPr>
        <w:t>3.1</w:t>
      </w:r>
      <w:r>
        <w:rPr>
          <w:rFonts w:ascii="Arial" w:hAnsi="Arial" w:cs="Arial"/>
          <w:spacing w:val="24"/>
        </w:rPr>
        <w:t xml:space="preserve"> </w:t>
      </w:r>
      <w:r>
        <w:rPr>
          <w:rFonts w:ascii="Arial" w:hAnsi="Arial" w:cs="Arial"/>
        </w:rPr>
        <w:t>-</w:t>
      </w:r>
      <w:r>
        <w:rPr>
          <w:rFonts w:ascii="Arial" w:hAnsi="Arial" w:cs="Arial"/>
          <w:spacing w:val="24"/>
        </w:rPr>
        <w:t xml:space="preserve"> </w:t>
      </w:r>
      <w:r>
        <w:rPr>
          <w:rFonts w:ascii="Arial" w:hAnsi="Arial" w:cs="Arial"/>
        </w:rPr>
        <w:t>O</w:t>
      </w:r>
      <w:r>
        <w:rPr>
          <w:rFonts w:ascii="Arial" w:hAnsi="Arial" w:cs="Arial"/>
          <w:spacing w:val="24"/>
        </w:rPr>
        <w:t xml:space="preserve"> </w:t>
      </w:r>
      <w:r>
        <w:rPr>
          <w:rFonts w:ascii="Arial" w:hAnsi="Arial" w:cs="Arial"/>
        </w:rPr>
        <w:t>valor</w:t>
      </w:r>
      <w:r>
        <w:rPr>
          <w:rFonts w:ascii="Arial" w:hAnsi="Arial" w:cs="Arial"/>
          <w:spacing w:val="23"/>
        </w:rPr>
        <w:t xml:space="preserve"> </w:t>
      </w:r>
      <w:r>
        <w:rPr>
          <w:rFonts w:ascii="Arial" w:hAnsi="Arial" w:cs="Arial"/>
        </w:rPr>
        <w:t>global</w:t>
      </w:r>
      <w:r>
        <w:rPr>
          <w:rFonts w:ascii="Arial" w:hAnsi="Arial" w:cs="Arial"/>
          <w:spacing w:val="22"/>
        </w:rPr>
        <w:t xml:space="preserve"> </w:t>
      </w:r>
      <w:r>
        <w:rPr>
          <w:rFonts w:ascii="Arial" w:hAnsi="Arial" w:cs="Arial"/>
        </w:rPr>
        <w:t>estimado</w:t>
      </w:r>
      <w:r>
        <w:rPr>
          <w:rFonts w:ascii="Arial" w:hAnsi="Arial" w:cs="Arial"/>
          <w:spacing w:val="24"/>
        </w:rPr>
        <w:t xml:space="preserve"> </w:t>
      </w:r>
      <w:r>
        <w:rPr>
          <w:rFonts w:ascii="Arial" w:hAnsi="Arial" w:cs="Arial"/>
        </w:rPr>
        <w:t>para</w:t>
      </w:r>
      <w:r>
        <w:rPr>
          <w:rFonts w:ascii="Arial" w:hAnsi="Arial" w:cs="Arial"/>
          <w:spacing w:val="23"/>
        </w:rPr>
        <w:t xml:space="preserve"> </w:t>
      </w:r>
      <w:r>
        <w:rPr>
          <w:rFonts w:ascii="Arial" w:hAnsi="Arial" w:cs="Arial"/>
        </w:rPr>
        <w:t>contratação</w:t>
      </w:r>
      <w:r>
        <w:rPr>
          <w:rFonts w:ascii="Arial" w:hAnsi="Arial" w:cs="Arial"/>
          <w:spacing w:val="23"/>
        </w:rPr>
        <w:t xml:space="preserve"> </w:t>
      </w:r>
      <w:r>
        <w:rPr>
          <w:rFonts w:ascii="Arial" w:hAnsi="Arial" w:cs="Arial"/>
        </w:rPr>
        <w:t>será</w:t>
      </w:r>
      <w:r>
        <w:rPr>
          <w:rFonts w:ascii="Arial" w:hAnsi="Arial" w:cs="Arial"/>
          <w:spacing w:val="31"/>
        </w:rPr>
        <w:t xml:space="preserve"> </w:t>
      </w:r>
      <w:r>
        <w:rPr>
          <w:rFonts w:ascii="Arial" w:hAnsi="Arial" w:cs="Arial"/>
        </w:rPr>
        <w:t>de aproximadamente</w:t>
      </w:r>
      <w:r>
        <w:rPr>
          <w:rFonts w:ascii="Arial" w:hAnsi="Arial" w:cs="Arial"/>
          <w:spacing w:val="23"/>
        </w:rPr>
        <w:t>:</w:t>
      </w:r>
      <w:r>
        <w:rPr>
          <w:rFonts w:ascii="Arial" w:hAnsi="Arial" w:cs="Arial"/>
          <w:bCs/>
        </w:rPr>
        <w:t xml:space="preserve"> </w:t>
      </w:r>
      <w:r>
        <w:rPr>
          <w:rFonts w:ascii="Arial" w:hAnsi="Arial" w:cs="Arial"/>
          <w:szCs w:val="24"/>
        </w:rPr>
        <w:t>R$ 31.363,24 (trinta e um mil, trezentos e sessenta e três reais e vinte e quatro centavos)</w:t>
      </w:r>
    </w:p>
    <w:p w14:paraId="794B3476">
      <w:pPr>
        <w:spacing w:after="0" w:line="240" w:lineRule="auto"/>
        <w:jc w:val="both"/>
        <w:rPr>
          <w:rFonts w:ascii="Arial" w:hAnsi="Arial" w:cs="Arial"/>
          <w:b/>
        </w:rPr>
      </w:pPr>
    </w:p>
    <w:p w14:paraId="55288E33">
      <w:pPr>
        <w:shd w:val="clear" w:color="auto" w:fill="BEBEBE" w:themeFill="background1" w:themeFillShade="BF"/>
        <w:tabs>
          <w:tab w:val="left" w:pos="8789"/>
        </w:tabs>
        <w:spacing w:after="0" w:line="240" w:lineRule="auto"/>
        <w:jc w:val="both"/>
        <w:rPr>
          <w:rFonts w:ascii="Arial" w:hAnsi="Arial" w:cs="Arial"/>
          <w:b/>
        </w:rPr>
      </w:pPr>
      <w:r>
        <w:rPr>
          <w:rFonts w:ascii="Arial" w:hAnsi="Arial" w:cs="Arial"/>
          <w:b/>
        </w:rPr>
        <w:t>4. DO PERÍODO PARA ENVIO DA DOCUMENTAÇÃO DE HABILITAÇÃO E PROPOSTA DE PREÇOS / COTAÇÃO:</w:t>
      </w:r>
    </w:p>
    <w:p w14:paraId="0FE413C5">
      <w:pPr>
        <w:pStyle w:val="57"/>
        <w:jc w:val="both"/>
        <w:rPr>
          <w:rFonts w:ascii="Arial" w:hAnsi="Arial" w:cs="Arial"/>
          <w:b/>
        </w:rPr>
      </w:pPr>
    </w:p>
    <w:p w14:paraId="7B49F03E">
      <w:pPr>
        <w:pStyle w:val="57"/>
        <w:ind w:left="-1"/>
        <w:jc w:val="both"/>
        <w:rPr>
          <w:rFonts w:ascii="Arial" w:hAnsi="Arial" w:cs="Arial"/>
          <w:spacing w:val="1"/>
        </w:rPr>
      </w:pPr>
      <w:r>
        <w:rPr>
          <w:rFonts w:ascii="Arial" w:hAnsi="Arial" w:cs="Arial"/>
          <w:b/>
        </w:rPr>
        <w:t xml:space="preserve">4.1.  </w:t>
      </w:r>
      <w:r>
        <w:rPr>
          <w:rFonts w:ascii="Arial" w:hAnsi="Arial" w:cs="Arial"/>
          <w:bCs/>
        </w:rPr>
        <w:t xml:space="preserve"> </w:t>
      </w:r>
      <w:r>
        <w:rPr>
          <w:rFonts w:ascii="Arial" w:hAnsi="Arial" w:cs="Arial"/>
        </w:rPr>
        <w:t xml:space="preserve">A presente </w:t>
      </w:r>
      <w:r>
        <w:rPr>
          <w:rFonts w:ascii="Arial" w:hAnsi="Arial" w:cs="Arial"/>
          <w:b/>
        </w:rPr>
        <w:t xml:space="preserve">CHAMADA PUBLICA </w:t>
      </w:r>
      <w:r>
        <w:rPr>
          <w:rFonts w:ascii="Arial" w:hAnsi="Arial" w:cs="Arial"/>
        </w:rPr>
        <w:t xml:space="preserve">ficará </w:t>
      </w:r>
      <w:r>
        <w:rPr>
          <w:rFonts w:ascii="Arial" w:hAnsi="Arial" w:cs="Arial"/>
          <w:b/>
        </w:rPr>
        <w:t>ABERTA POR UM PERÍODO DE 3 (TRÊS) DIAS</w:t>
      </w:r>
      <w:r>
        <w:rPr>
          <w:rFonts w:ascii="Arial" w:hAnsi="Arial" w:cs="Arial"/>
          <w:b/>
          <w:spacing w:val="1"/>
        </w:rPr>
        <w:t xml:space="preserve"> </w:t>
      </w:r>
      <w:r>
        <w:rPr>
          <w:rFonts w:ascii="Arial" w:hAnsi="Arial" w:cs="Arial"/>
          <w:b/>
        </w:rPr>
        <w:t xml:space="preserve">ÚTEIS, </w:t>
      </w:r>
      <w:r>
        <w:rPr>
          <w:rFonts w:ascii="Arial" w:hAnsi="Arial" w:cs="Arial"/>
        </w:rPr>
        <w:t>a partir da data da divulgação e ou publicação desta manifestação de interesse, e os respectivos documentos</w:t>
      </w:r>
      <w:r>
        <w:rPr>
          <w:rFonts w:ascii="Arial" w:hAnsi="Arial" w:cs="Arial"/>
          <w:spacing w:val="1"/>
        </w:rPr>
        <w:t xml:space="preserve"> </w:t>
      </w:r>
      <w:r>
        <w:rPr>
          <w:rFonts w:ascii="Arial" w:hAnsi="Arial" w:cs="Arial"/>
        </w:rPr>
        <w:t>deverão</w:t>
      </w:r>
      <w:r>
        <w:rPr>
          <w:rFonts w:ascii="Arial" w:hAnsi="Arial" w:cs="Arial"/>
          <w:spacing w:val="1"/>
        </w:rPr>
        <w:t xml:space="preserve"> </w:t>
      </w:r>
      <w:r>
        <w:rPr>
          <w:rFonts w:ascii="Arial" w:hAnsi="Arial" w:cs="Arial"/>
        </w:rPr>
        <w:t>ser</w:t>
      </w:r>
      <w:r>
        <w:rPr>
          <w:rFonts w:ascii="Arial" w:hAnsi="Arial" w:cs="Arial"/>
          <w:spacing w:val="1"/>
        </w:rPr>
        <w:t xml:space="preserve"> </w:t>
      </w:r>
      <w:r>
        <w:rPr>
          <w:rFonts w:ascii="Arial" w:hAnsi="Arial" w:cs="Arial"/>
        </w:rPr>
        <w:t>encaminhados</w:t>
      </w:r>
      <w:r>
        <w:rPr>
          <w:rFonts w:ascii="Arial" w:hAnsi="Arial" w:cs="Arial"/>
          <w:spacing w:val="1"/>
        </w:rPr>
        <w:t xml:space="preserve"> </w:t>
      </w:r>
    </w:p>
    <w:p w14:paraId="324D5C68">
      <w:pPr>
        <w:pStyle w:val="57"/>
        <w:ind w:left="-1"/>
        <w:jc w:val="both"/>
        <w:rPr>
          <w:rFonts w:ascii="Arial" w:hAnsi="Arial" w:cs="Arial"/>
        </w:rPr>
      </w:pPr>
    </w:p>
    <w:p w14:paraId="3BD72CDB">
      <w:pPr>
        <w:pStyle w:val="57"/>
        <w:ind w:left="-1"/>
        <w:jc w:val="both"/>
        <w:rPr>
          <w:rFonts w:ascii="Arial" w:hAnsi="Arial" w:cs="Arial"/>
          <w:b/>
        </w:rPr>
      </w:pPr>
      <w:r>
        <w:rPr>
          <w:rFonts w:ascii="Arial" w:hAnsi="Arial" w:cs="Arial"/>
        </w:rPr>
        <w:t>ao</w:t>
      </w:r>
      <w:r>
        <w:rPr>
          <w:rFonts w:ascii="Arial" w:hAnsi="Arial" w:cs="Arial"/>
          <w:spacing w:val="1"/>
        </w:rPr>
        <w:t xml:space="preserve"> </w:t>
      </w:r>
      <w:r>
        <w:rPr>
          <w:rFonts w:ascii="Arial" w:hAnsi="Arial" w:cs="Arial"/>
          <w:b/>
        </w:rPr>
        <w:t xml:space="preserve">e-mail: </w:t>
      </w:r>
      <w:r>
        <w:fldChar w:fldCharType="begin"/>
      </w:r>
      <w:r>
        <w:instrText xml:space="preserve"> HYPERLINK "mailto:camara@ivatuba.pr.gov.br" </w:instrText>
      </w:r>
      <w:r>
        <w:fldChar w:fldCharType="separate"/>
      </w:r>
      <w:r>
        <w:rPr>
          <w:rStyle w:val="10"/>
          <w:rFonts w:ascii="Arial" w:hAnsi="Arial" w:cs="Arial"/>
        </w:rPr>
        <w:t>camaramunicipal@cmivatuba.pr.gov.br</w:t>
      </w:r>
      <w:r>
        <w:rPr>
          <w:rStyle w:val="10"/>
          <w:rFonts w:ascii="Arial" w:hAnsi="Arial" w:cs="Arial"/>
        </w:rPr>
        <w:fldChar w:fldCharType="end"/>
      </w:r>
      <w:r>
        <w:rPr>
          <w:rFonts w:ascii="Arial" w:hAnsi="Arial" w:cs="Arial"/>
          <w:b/>
          <w:spacing w:val="1"/>
        </w:rPr>
        <w:t>,</w:t>
      </w:r>
      <w:r>
        <w:rPr>
          <w:rFonts w:ascii="Arial" w:hAnsi="Arial" w:cs="Arial"/>
          <w:bCs/>
          <w:spacing w:val="1"/>
        </w:rPr>
        <w:t xml:space="preserve"> </w:t>
      </w:r>
      <w:r>
        <w:rPr>
          <w:rFonts w:ascii="Arial" w:hAnsi="Arial" w:cs="Arial"/>
        </w:rPr>
        <w:t>preferencialmente</w:t>
      </w:r>
      <w:r>
        <w:rPr>
          <w:rFonts w:ascii="Arial" w:hAnsi="Arial" w:cs="Arial"/>
          <w:spacing w:val="-2"/>
        </w:rPr>
        <w:t xml:space="preserve"> </w:t>
      </w:r>
      <w:r>
        <w:rPr>
          <w:rFonts w:ascii="Arial" w:hAnsi="Arial" w:cs="Arial"/>
        </w:rPr>
        <w:t>fazendo</w:t>
      </w:r>
      <w:r>
        <w:rPr>
          <w:rFonts w:ascii="Arial" w:hAnsi="Arial" w:cs="Arial"/>
          <w:spacing w:val="-2"/>
        </w:rPr>
        <w:t xml:space="preserve"> </w:t>
      </w:r>
      <w:r>
        <w:rPr>
          <w:rFonts w:ascii="Arial" w:hAnsi="Arial" w:cs="Arial"/>
        </w:rPr>
        <w:t>referência</w:t>
      </w:r>
      <w:r>
        <w:rPr>
          <w:rFonts w:ascii="Arial" w:hAnsi="Arial" w:cs="Arial"/>
          <w:spacing w:val="-2"/>
        </w:rPr>
        <w:t xml:space="preserve"> </w:t>
      </w:r>
      <w:r>
        <w:rPr>
          <w:rFonts w:ascii="Arial" w:hAnsi="Arial" w:cs="Arial"/>
        </w:rPr>
        <w:t>a</w:t>
      </w:r>
      <w:r>
        <w:rPr>
          <w:rFonts w:ascii="Arial" w:hAnsi="Arial" w:cs="Arial"/>
          <w:spacing w:val="6"/>
        </w:rPr>
        <w:t xml:space="preserve"> </w:t>
      </w:r>
      <w:r>
        <w:rPr>
          <w:rFonts w:ascii="Arial" w:hAnsi="Arial" w:cs="Arial"/>
          <w:b/>
        </w:rPr>
        <w:t>DISPENSA.</w:t>
      </w:r>
    </w:p>
    <w:p w14:paraId="48E0A18E">
      <w:pPr>
        <w:pStyle w:val="28"/>
        <w:tabs>
          <w:tab w:val="left" w:pos="855"/>
          <w:tab w:val="left" w:pos="8789"/>
        </w:tabs>
        <w:spacing w:after="0" w:line="240" w:lineRule="auto"/>
        <w:ind w:left="0"/>
        <w:rPr>
          <w:rFonts w:ascii="Arial" w:hAnsi="Arial" w:cs="Arial"/>
          <w:b/>
        </w:rPr>
      </w:pPr>
    </w:p>
    <w:p w14:paraId="6CA28FD0">
      <w:pPr>
        <w:pStyle w:val="28"/>
        <w:tabs>
          <w:tab w:val="left" w:pos="855"/>
          <w:tab w:val="left" w:pos="8789"/>
        </w:tabs>
        <w:spacing w:after="0" w:line="240" w:lineRule="auto"/>
        <w:ind w:left="567"/>
        <w:rPr>
          <w:rFonts w:ascii="Arial" w:hAnsi="Arial" w:cs="Arial"/>
          <w:b/>
          <w:u w:val="single"/>
        </w:rPr>
      </w:pPr>
      <w:r>
        <w:rPr>
          <w:rFonts w:ascii="Arial" w:hAnsi="Arial" w:cs="Arial"/>
          <w:b/>
          <w:u w:val="single"/>
        </w:rPr>
        <w:t>4.1.1. Limite</w:t>
      </w:r>
      <w:r>
        <w:rPr>
          <w:rFonts w:ascii="Arial" w:hAnsi="Arial" w:cs="Arial"/>
          <w:b/>
          <w:spacing w:val="-5"/>
          <w:u w:val="single"/>
        </w:rPr>
        <w:t xml:space="preserve"> </w:t>
      </w:r>
      <w:r>
        <w:rPr>
          <w:rFonts w:ascii="Arial" w:hAnsi="Arial" w:cs="Arial"/>
          <w:b/>
          <w:u w:val="single"/>
        </w:rPr>
        <w:t>para</w:t>
      </w:r>
      <w:r>
        <w:rPr>
          <w:rFonts w:ascii="Arial" w:hAnsi="Arial" w:cs="Arial"/>
          <w:b/>
          <w:spacing w:val="-4"/>
          <w:u w:val="single"/>
        </w:rPr>
        <w:t xml:space="preserve"> </w:t>
      </w:r>
      <w:r>
        <w:rPr>
          <w:rFonts w:ascii="Arial" w:hAnsi="Arial" w:cs="Arial"/>
          <w:b/>
          <w:u w:val="single"/>
        </w:rPr>
        <w:t>Apresentação</w:t>
      </w:r>
      <w:r>
        <w:rPr>
          <w:rFonts w:ascii="Arial" w:hAnsi="Arial" w:cs="Arial"/>
          <w:b/>
          <w:spacing w:val="-6"/>
          <w:u w:val="single"/>
        </w:rPr>
        <w:t xml:space="preserve"> </w:t>
      </w:r>
      <w:r>
        <w:rPr>
          <w:rFonts w:ascii="Arial" w:hAnsi="Arial" w:cs="Arial"/>
          <w:b/>
          <w:u w:val="single"/>
        </w:rPr>
        <w:t>da</w:t>
      </w:r>
      <w:r>
        <w:rPr>
          <w:rFonts w:ascii="Arial" w:hAnsi="Arial" w:cs="Arial"/>
          <w:b/>
          <w:spacing w:val="-5"/>
          <w:u w:val="single"/>
        </w:rPr>
        <w:t xml:space="preserve"> </w:t>
      </w:r>
      <w:r>
        <w:rPr>
          <w:rFonts w:ascii="Arial" w:hAnsi="Arial" w:cs="Arial"/>
          <w:b/>
          <w:u w:val="single"/>
        </w:rPr>
        <w:t>Proposta</w:t>
      </w:r>
      <w:r>
        <w:rPr>
          <w:rFonts w:ascii="Arial" w:hAnsi="Arial" w:cs="Arial"/>
          <w:b/>
          <w:spacing w:val="-4"/>
          <w:u w:val="single"/>
        </w:rPr>
        <w:t xml:space="preserve"> </w:t>
      </w:r>
      <w:r>
        <w:rPr>
          <w:rFonts w:ascii="Arial" w:hAnsi="Arial" w:cs="Arial"/>
          <w:b/>
          <w:u w:val="single"/>
        </w:rPr>
        <w:t>de</w:t>
      </w:r>
      <w:r>
        <w:rPr>
          <w:rFonts w:ascii="Arial" w:hAnsi="Arial" w:cs="Arial"/>
          <w:b/>
          <w:spacing w:val="-6"/>
          <w:u w:val="single"/>
        </w:rPr>
        <w:t xml:space="preserve"> </w:t>
      </w:r>
      <w:r>
        <w:rPr>
          <w:rFonts w:ascii="Arial" w:hAnsi="Arial" w:cs="Arial"/>
          <w:b/>
          <w:u w:val="single"/>
        </w:rPr>
        <w:t>Preços:</w:t>
      </w:r>
      <w:r>
        <w:rPr>
          <w:rFonts w:ascii="Arial" w:hAnsi="Arial" w:cs="Arial"/>
          <w:b/>
          <w:spacing w:val="5"/>
          <w:u w:val="single"/>
        </w:rPr>
        <w:t xml:space="preserve"> </w:t>
      </w:r>
      <w:r>
        <w:rPr>
          <w:rFonts w:ascii="Arial" w:hAnsi="Arial" w:cs="Arial"/>
          <w:b/>
          <w:u w:val="single"/>
        </w:rPr>
        <w:t>24/11/2025</w:t>
      </w:r>
      <w:r>
        <w:rPr>
          <w:rFonts w:ascii="Arial" w:hAnsi="Arial" w:cs="Arial"/>
          <w:b/>
          <w:spacing w:val="-4"/>
          <w:u w:val="single"/>
        </w:rPr>
        <w:t xml:space="preserve"> </w:t>
      </w:r>
      <w:r>
        <w:rPr>
          <w:rFonts w:ascii="Arial" w:hAnsi="Arial" w:cs="Arial"/>
          <w:b/>
          <w:u w:val="single"/>
        </w:rPr>
        <w:t>às</w:t>
      </w:r>
      <w:r>
        <w:rPr>
          <w:rFonts w:ascii="Arial" w:hAnsi="Arial" w:cs="Arial"/>
          <w:b/>
          <w:spacing w:val="-4"/>
          <w:u w:val="single"/>
        </w:rPr>
        <w:t xml:space="preserve"> </w:t>
      </w:r>
      <w:r>
        <w:rPr>
          <w:rFonts w:ascii="Arial" w:hAnsi="Arial" w:cs="Arial"/>
          <w:b/>
          <w:u w:val="single"/>
        </w:rPr>
        <w:t>16h30min</w:t>
      </w:r>
    </w:p>
    <w:p w14:paraId="3374067D">
      <w:pPr>
        <w:pStyle w:val="11"/>
        <w:tabs>
          <w:tab w:val="left" w:pos="8789"/>
        </w:tabs>
        <w:spacing w:after="0" w:line="240" w:lineRule="auto"/>
        <w:jc w:val="both"/>
        <w:rPr>
          <w:rFonts w:ascii="Arial" w:hAnsi="Arial" w:cs="Arial"/>
          <w:b/>
        </w:rPr>
      </w:pPr>
    </w:p>
    <w:p w14:paraId="0529C0DB">
      <w:pPr>
        <w:pStyle w:val="28"/>
        <w:widowControl w:val="0"/>
        <w:numPr>
          <w:ilvl w:val="1"/>
          <w:numId w:val="3"/>
        </w:numPr>
        <w:tabs>
          <w:tab w:val="left" w:pos="780"/>
          <w:tab w:val="left" w:pos="8789"/>
        </w:tabs>
        <w:autoSpaceDE w:val="0"/>
        <w:autoSpaceDN w:val="0"/>
        <w:spacing w:after="0" w:line="240" w:lineRule="auto"/>
        <w:contextualSpacing w:val="0"/>
        <w:jc w:val="both"/>
        <w:rPr>
          <w:rFonts w:ascii="Arial" w:hAnsi="Arial" w:cs="Arial"/>
          <w:b/>
        </w:rPr>
      </w:pPr>
      <w:r>
        <w:rPr>
          <w:rFonts w:ascii="Arial" w:hAnsi="Arial" w:cs="Arial"/>
          <w:b/>
          <w:u w:val="thick"/>
        </w:rPr>
        <w:t>Os documentos habilitatórios serão solicitados após verificado a melhor proposta, do participante melhor classificado, sendo exigidos os documentos de Habilitação</w:t>
      </w:r>
      <w:r>
        <w:rPr>
          <w:rFonts w:ascii="Arial" w:hAnsi="Arial" w:cs="Arial"/>
          <w:b/>
          <w:spacing w:val="-6"/>
          <w:u w:val="thick"/>
        </w:rPr>
        <w:t xml:space="preserve"> </w:t>
      </w:r>
      <w:r>
        <w:rPr>
          <w:rFonts w:ascii="Arial" w:hAnsi="Arial" w:cs="Arial"/>
          <w:b/>
          <w:u w:val="thick"/>
        </w:rPr>
        <w:t>contidos no Termo de Referência, conforme item 9 do termo de referência.</w:t>
      </w:r>
    </w:p>
    <w:p w14:paraId="2DD84410">
      <w:pPr>
        <w:pStyle w:val="28"/>
        <w:tabs>
          <w:tab w:val="left" w:pos="780"/>
          <w:tab w:val="left" w:pos="8789"/>
        </w:tabs>
        <w:spacing w:after="0" w:line="240" w:lineRule="auto"/>
        <w:rPr>
          <w:rFonts w:ascii="Arial" w:hAnsi="Arial" w:cs="Arial"/>
          <w:b/>
        </w:rPr>
      </w:pPr>
    </w:p>
    <w:p w14:paraId="5CB7DD9F">
      <w:pPr>
        <w:pStyle w:val="28"/>
        <w:widowControl w:val="0"/>
        <w:numPr>
          <w:ilvl w:val="1"/>
          <w:numId w:val="4"/>
        </w:numPr>
        <w:shd w:val="clear" w:color="auto" w:fill="D0CECE" w:themeFill="background2" w:themeFillShade="E6"/>
        <w:tabs>
          <w:tab w:val="left" w:pos="567"/>
          <w:tab w:val="left" w:pos="709"/>
          <w:tab w:val="left" w:pos="8931"/>
        </w:tabs>
        <w:autoSpaceDE w:val="0"/>
        <w:autoSpaceDN w:val="0"/>
        <w:spacing w:after="0" w:line="240" w:lineRule="auto"/>
        <w:contextualSpacing w:val="0"/>
        <w:jc w:val="both"/>
        <w:rPr>
          <w:rFonts w:ascii="Arial" w:hAnsi="Arial" w:cs="Arial"/>
          <w:b/>
          <w:bCs/>
        </w:rPr>
      </w:pPr>
      <w:r>
        <w:rPr>
          <w:rFonts w:ascii="Arial" w:hAnsi="Arial" w:cs="Arial"/>
          <w:b/>
          <w:bCs/>
        </w:rPr>
        <w:t>PROPOSTA DE PREÇOS / COTAÇÃO:</w:t>
      </w:r>
    </w:p>
    <w:p w14:paraId="14BE055D">
      <w:pPr>
        <w:pStyle w:val="28"/>
        <w:tabs>
          <w:tab w:val="left" w:pos="567"/>
          <w:tab w:val="left" w:pos="709"/>
          <w:tab w:val="left" w:pos="8931"/>
        </w:tabs>
        <w:spacing w:after="0" w:line="240" w:lineRule="auto"/>
        <w:rPr>
          <w:rFonts w:ascii="Arial" w:hAnsi="Arial" w:cs="Arial"/>
          <w:b/>
          <w:bCs/>
        </w:rPr>
      </w:pPr>
    </w:p>
    <w:p w14:paraId="58E08A24">
      <w:pPr>
        <w:pStyle w:val="28"/>
        <w:widowControl w:val="0"/>
        <w:numPr>
          <w:ilvl w:val="2"/>
          <w:numId w:val="4"/>
        </w:numPr>
        <w:tabs>
          <w:tab w:val="left" w:pos="567"/>
        </w:tabs>
        <w:autoSpaceDE w:val="0"/>
        <w:autoSpaceDN w:val="0"/>
        <w:spacing w:after="0" w:line="240" w:lineRule="auto"/>
        <w:ind w:left="567" w:hanging="11"/>
        <w:contextualSpacing w:val="0"/>
        <w:jc w:val="both"/>
        <w:rPr>
          <w:rFonts w:ascii="Arial" w:hAnsi="Arial" w:cs="Arial"/>
        </w:rPr>
      </w:pPr>
      <w:r>
        <w:rPr>
          <w:rFonts w:ascii="Arial" w:hAnsi="Arial" w:cs="Arial"/>
        </w:rPr>
        <w:t>A</w:t>
      </w:r>
      <w:r>
        <w:rPr>
          <w:rFonts w:ascii="Arial" w:hAnsi="Arial" w:cs="Arial"/>
          <w:spacing w:val="43"/>
        </w:rPr>
        <w:t xml:space="preserve"> </w:t>
      </w:r>
      <w:r>
        <w:rPr>
          <w:rFonts w:ascii="Arial" w:hAnsi="Arial" w:cs="Arial"/>
        </w:rPr>
        <w:t>Proposta</w:t>
      </w:r>
      <w:r>
        <w:rPr>
          <w:rFonts w:ascii="Arial" w:hAnsi="Arial" w:cs="Arial"/>
          <w:spacing w:val="44"/>
        </w:rPr>
        <w:t xml:space="preserve"> </w:t>
      </w:r>
      <w:r>
        <w:rPr>
          <w:rFonts w:ascii="Arial" w:hAnsi="Arial" w:cs="Arial"/>
        </w:rPr>
        <w:t>de</w:t>
      </w:r>
      <w:r>
        <w:rPr>
          <w:rFonts w:ascii="Arial" w:hAnsi="Arial" w:cs="Arial"/>
          <w:spacing w:val="44"/>
        </w:rPr>
        <w:t xml:space="preserve"> </w:t>
      </w:r>
      <w:r>
        <w:rPr>
          <w:rFonts w:ascii="Arial" w:hAnsi="Arial" w:cs="Arial"/>
        </w:rPr>
        <w:t>preço</w:t>
      </w:r>
      <w:r>
        <w:rPr>
          <w:rFonts w:ascii="Arial" w:hAnsi="Arial" w:cs="Arial"/>
          <w:spacing w:val="44"/>
        </w:rPr>
        <w:t xml:space="preserve"> </w:t>
      </w:r>
      <w:r>
        <w:rPr>
          <w:rFonts w:ascii="Arial" w:hAnsi="Arial" w:cs="Arial"/>
        </w:rPr>
        <w:t>deverá</w:t>
      </w:r>
      <w:r>
        <w:rPr>
          <w:rFonts w:ascii="Arial" w:hAnsi="Arial" w:cs="Arial"/>
          <w:spacing w:val="43"/>
        </w:rPr>
        <w:t xml:space="preserve"> </w:t>
      </w:r>
      <w:r>
        <w:rPr>
          <w:rFonts w:ascii="Arial" w:hAnsi="Arial" w:cs="Arial"/>
        </w:rPr>
        <w:t>ser</w:t>
      </w:r>
      <w:r>
        <w:rPr>
          <w:rFonts w:ascii="Arial" w:hAnsi="Arial" w:cs="Arial"/>
          <w:spacing w:val="44"/>
        </w:rPr>
        <w:t xml:space="preserve"> </w:t>
      </w:r>
      <w:r>
        <w:rPr>
          <w:rFonts w:ascii="Arial" w:hAnsi="Arial" w:cs="Arial"/>
        </w:rPr>
        <w:t>apresentada</w:t>
      </w:r>
      <w:r>
        <w:rPr>
          <w:rFonts w:ascii="Arial" w:hAnsi="Arial" w:cs="Arial"/>
          <w:spacing w:val="44"/>
        </w:rPr>
        <w:t xml:space="preserve"> </w:t>
      </w:r>
      <w:r>
        <w:rPr>
          <w:rFonts w:ascii="Arial" w:hAnsi="Arial" w:cs="Arial"/>
        </w:rPr>
        <w:t>conforme</w:t>
      </w:r>
      <w:r>
        <w:rPr>
          <w:rFonts w:ascii="Arial" w:hAnsi="Arial" w:cs="Arial"/>
          <w:spacing w:val="44"/>
        </w:rPr>
        <w:t xml:space="preserve"> </w:t>
      </w:r>
      <w:r>
        <w:rPr>
          <w:rFonts w:ascii="Arial" w:hAnsi="Arial" w:cs="Arial"/>
        </w:rPr>
        <w:t>modelo</w:t>
      </w:r>
      <w:r>
        <w:rPr>
          <w:rFonts w:ascii="Arial" w:hAnsi="Arial" w:cs="Arial"/>
          <w:spacing w:val="43"/>
        </w:rPr>
        <w:t xml:space="preserve"> </w:t>
      </w:r>
      <w:r>
        <w:rPr>
          <w:rFonts w:ascii="Arial" w:hAnsi="Arial" w:cs="Arial"/>
        </w:rPr>
        <w:t>constante</w:t>
      </w:r>
      <w:r>
        <w:rPr>
          <w:rFonts w:ascii="Arial" w:hAnsi="Arial" w:cs="Arial"/>
          <w:spacing w:val="44"/>
        </w:rPr>
        <w:t xml:space="preserve"> </w:t>
      </w:r>
      <w:r>
        <w:rPr>
          <w:rFonts w:ascii="Arial" w:hAnsi="Arial" w:cs="Arial"/>
        </w:rPr>
        <w:t>no anexo II desse</w:t>
      </w:r>
      <w:r>
        <w:rPr>
          <w:rFonts w:ascii="Arial" w:hAnsi="Arial" w:cs="Arial"/>
          <w:spacing w:val="-3"/>
        </w:rPr>
        <w:t xml:space="preserve"> </w:t>
      </w:r>
      <w:r>
        <w:rPr>
          <w:rFonts w:ascii="Arial" w:hAnsi="Arial" w:cs="Arial"/>
        </w:rPr>
        <w:t>Edital.</w:t>
      </w:r>
    </w:p>
    <w:p w14:paraId="39205A40">
      <w:pPr>
        <w:pStyle w:val="28"/>
        <w:widowControl w:val="0"/>
        <w:numPr>
          <w:ilvl w:val="2"/>
          <w:numId w:val="4"/>
        </w:numPr>
        <w:tabs>
          <w:tab w:val="left" w:pos="567"/>
        </w:tabs>
        <w:autoSpaceDE w:val="0"/>
        <w:autoSpaceDN w:val="0"/>
        <w:spacing w:after="0" w:line="240" w:lineRule="auto"/>
        <w:ind w:left="567" w:firstLine="0"/>
        <w:contextualSpacing w:val="0"/>
        <w:jc w:val="both"/>
        <w:rPr>
          <w:rFonts w:ascii="Arial" w:hAnsi="Arial" w:cs="Arial"/>
        </w:rPr>
      </w:pPr>
      <w:r>
        <w:rPr>
          <w:rFonts w:ascii="Arial" w:hAnsi="Arial" w:cs="Arial"/>
        </w:rPr>
        <w:t>As</w:t>
      </w:r>
      <w:r>
        <w:rPr>
          <w:rFonts w:ascii="Arial" w:hAnsi="Arial" w:cs="Arial"/>
          <w:spacing w:val="28"/>
        </w:rPr>
        <w:t xml:space="preserve"> </w:t>
      </w:r>
      <w:r>
        <w:rPr>
          <w:rFonts w:ascii="Arial" w:hAnsi="Arial" w:cs="Arial"/>
        </w:rPr>
        <w:t>propostas</w:t>
      </w:r>
      <w:r>
        <w:rPr>
          <w:rFonts w:ascii="Arial" w:hAnsi="Arial" w:cs="Arial"/>
          <w:spacing w:val="28"/>
        </w:rPr>
        <w:t xml:space="preserve"> </w:t>
      </w:r>
      <w:r>
        <w:rPr>
          <w:rFonts w:ascii="Arial" w:hAnsi="Arial" w:cs="Arial"/>
        </w:rPr>
        <w:t>de</w:t>
      </w:r>
      <w:r>
        <w:rPr>
          <w:rFonts w:ascii="Arial" w:hAnsi="Arial" w:cs="Arial"/>
          <w:spacing w:val="28"/>
        </w:rPr>
        <w:t xml:space="preserve"> </w:t>
      </w:r>
      <w:r>
        <w:rPr>
          <w:rFonts w:ascii="Arial" w:hAnsi="Arial" w:cs="Arial"/>
        </w:rPr>
        <w:t>preço</w:t>
      </w:r>
      <w:r>
        <w:rPr>
          <w:rFonts w:ascii="Arial" w:hAnsi="Arial" w:cs="Arial"/>
          <w:spacing w:val="28"/>
        </w:rPr>
        <w:t xml:space="preserve"> </w:t>
      </w:r>
      <w:r>
        <w:rPr>
          <w:rFonts w:ascii="Arial" w:hAnsi="Arial" w:cs="Arial"/>
        </w:rPr>
        <w:t>que</w:t>
      </w:r>
      <w:r>
        <w:rPr>
          <w:rFonts w:ascii="Arial" w:hAnsi="Arial" w:cs="Arial"/>
          <w:spacing w:val="32"/>
        </w:rPr>
        <w:t xml:space="preserve"> </w:t>
      </w:r>
      <w:r>
        <w:rPr>
          <w:rFonts w:ascii="Arial" w:hAnsi="Arial" w:cs="Arial"/>
        </w:rPr>
        <w:t>não</w:t>
      </w:r>
      <w:r>
        <w:rPr>
          <w:rFonts w:ascii="Arial" w:hAnsi="Arial" w:cs="Arial"/>
          <w:spacing w:val="28"/>
        </w:rPr>
        <w:t xml:space="preserve"> </w:t>
      </w:r>
      <w:r>
        <w:rPr>
          <w:rFonts w:ascii="Arial" w:hAnsi="Arial" w:cs="Arial"/>
        </w:rPr>
        <w:t>estiverem</w:t>
      </w:r>
      <w:r>
        <w:rPr>
          <w:rFonts w:ascii="Arial" w:hAnsi="Arial" w:cs="Arial"/>
          <w:spacing w:val="31"/>
        </w:rPr>
        <w:t xml:space="preserve"> </w:t>
      </w:r>
      <w:r>
        <w:rPr>
          <w:rFonts w:ascii="Arial" w:hAnsi="Arial" w:cs="Arial"/>
        </w:rPr>
        <w:t>em</w:t>
      </w:r>
      <w:r>
        <w:rPr>
          <w:rFonts w:ascii="Arial" w:hAnsi="Arial" w:cs="Arial"/>
          <w:spacing w:val="31"/>
        </w:rPr>
        <w:t xml:space="preserve"> </w:t>
      </w:r>
      <w:r>
        <w:rPr>
          <w:rFonts w:ascii="Arial" w:hAnsi="Arial" w:cs="Arial"/>
        </w:rPr>
        <w:t>consonância</w:t>
      </w:r>
      <w:r>
        <w:rPr>
          <w:rFonts w:ascii="Arial" w:hAnsi="Arial" w:cs="Arial"/>
          <w:spacing w:val="31"/>
        </w:rPr>
        <w:t xml:space="preserve"> </w:t>
      </w:r>
      <w:r>
        <w:rPr>
          <w:rFonts w:ascii="Arial" w:hAnsi="Arial" w:cs="Arial"/>
        </w:rPr>
        <w:t>com</w:t>
      </w:r>
      <w:r>
        <w:rPr>
          <w:rFonts w:ascii="Arial" w:hAnsi="Arial" w:cs="Arial"/>
          <w:spacing w:val="32"/>
        </w:rPr>
        <w:t xml:space="preserve"> </w:t>
      </w:r>
      <w:r>
        <w:rPr>
          <w:rFonts w:ascii="Arial" w:hAnsi="Arial" w:cs="Arial"/>
        </w:rPr>
        <w:t>as</w:t>
      </w:r>
      <w:r>
        <w:rPr>
          <w:rFonts w:ascii="Arial" w:hAnsi="Arial" w:cs="Arial"/>
          <w:spacing w:val="31"/>
        </w:rPr>
        <w:t xml:space="preserve"> </w:t>
      </w:r>
      <w:r>
        <w:rPr>
          <w:rFonts w:ascii="Arial" w:hAnsi="Arial" w:cs="Arial"/>
        </w:rPr>
        <w:t xml:space="preserve">exigências </w:t>
      </w:r>
      <w:r>
        <w:rPr>
          <w:rFonts w:ascii="Arial" w:hAnsi="Arial" w:cs="Arial"/>
          <w:spacing w:val="-118"/>
        </w:rPr>
        <w:t xml:space="preserve">        </w:t>
      </w:r>
      <w:r>
        <w:rPr>
          <w:rFonts w:ascii="Arial" w:hAnsi="Arial" w:cs="Arial"/>
        </w:rPr>
        <w:t>deste</w:t>
      </w:r>
      <w:r>
        <w:rPr>
          <w:rFonts w:ascii="Arial" w:hAnsi="Arial" w:cs="Arial"/>
          <w:spacing w:val="-3"/>
        </w:rPr>
        <w:t xml:space="preserve"> </w:t>
      </w:r>
      <w:r>
        <w:rPr>
          <w:rFonts w:ascii="Arial" w:hAnsi="Arial" w:cs="Arial"/>
        </w:rPr>
        <w:t>Edital</w:t>
      </w:r>
      <w:r>
        <w:rPr>
          <w:rFonts w:ascii="Arial" w:hAnsi="Arial" w:cs="Arial"/>
          <w:spacing w:val="-2"/>
        </w:rPr>
        <w:t xml:space="preserve"> </w:t>
      </w:r>
      <w:r>
        <w:rPr>
          <w:rFonts w:ascii="Arial" w:hAnsi="Arial" w:cs="Arial"/>
        </w:rPr>
        <w:t>serão</w:t>
      </w:r>
      <w:r>
        <w:rPr>
          <w:rFonts w:ascii="Arial" w:hAnsi="Arial" w:cs="Arial"/>
          <w:spacing w:val="-3"/>
        </w:rPr>
        <w:t xml:space="preserve"> </w:t>
      </w:r>
      <w:r>
        <w:rPr>
          <w:rFonts w:ascii="Arial" w:hAnsi="Arial" w:cs="Arial"/>
        </w:rPr>
        <w:t>desconsideradas</w:t>
      </w:r>
      <w:r>
        <w:rPr>
          <w:rFonts w:ascii="Arial" w:hAnsi="Arial" w:cs="Arial"/>
          <w:spacing w:val="-4"/>
        </w:rPr>
        <w:t xml:space="preserve"> </w:t>
      </w:r>
      <w:r>
        <w:rPr>
          <w:rFonts w:ascii="Arial" w:hAnsi="Arial" w:cs="Arial"/>
        </w:rPr>
        <w:t>julgando-</w:t>
      </w:r>
      <w:r>
        <w:rPr>
          <w:rFonts w:ascii="Arial" w:hAnsi="Arial" w:cs="Arial"/>
          <w:spacing w:val="-4"/>
        </w:rPr>
        <w:t xml:space="preserve"> </w:t>
      </w:r>
      <w:r>
        <w:rPr>
          <w:rFonts w:ascii="Arial" w:hAnsi="Arial" w:cs="Arial"/>
        </w:rPr>
        <w:t>se</w:t>
      </w:r>
      <w:r>
        <w:rPr>
          <w:rFonts w:ascii="Arial" w:hAnsi="Arial" w:cs="Arial"/>
          <w:spacing w:val="-2"/>
        </w:rPr>
        <w:t xml:space="preserve"> </w:t>
      </w:r>
      <w:r>
        <w:rPr>
          <w:rFonts w:ascii="Arial" w:hAnsi="Arial" w:cs="Arial"/>
        </w:rPr>
        <w:t>pela</w:t>
      </w:r>
      <w:r>
        <w:rPr>
          <w:rFonts w:ascii="Arial" w:hAnsi="Arial" w:cs="Arial"/>
          <w:spacing w:val="-3"/>
        </w:rPr>
        <w:t xml:space="preserve"> </w:t>
      </w:r>
      <w:r>
        <w:rPr>
          <w:rFonts w:ascii="Arial" w:hAnsi="Arial" w:cs="Arial"/>
        </w:rPr>
        <w:t>desclassificação.</w:t>
      </w:r>
    </w:p>
    <w:p w14:paraId="2933148E">
      <w:pPr>
        <w:pStyle w:val="28"/>
        <w:widowControl w:val="0"/>
        <w:numPr>
          <w:ilvl w:val="2"/>
          <w:numId w:val="4"/>
        </w:numPr>
        <w:tabs>
          <w:tab w:val="left" w:pos="567"/>
        </w:tabs>
        <w:autoSpaceDE w:val="0"/>
        <w:autoSpaceDN w:val="0"/>
        <w:spacing w:after="0" w:line="240" w:lineRule="auto"/>
        <w:ind w:left="567" w:firstLine="0"/>
        <w:contextualSpacing w:val="0"/>
        <w:rPr>
          <w:rFonts w:ascii="Arial" w:hAnsi="Arial" w:cs="Arial"/>
        </w:rPr>
      </w:pPr>
      <w:r>
        <w:rPr>
          <w:rFonts w:ascii="Arial" w:hAnsi="Arial" w:cs="Arial"/>
        </w:rPr>
        <w:t>Os</w:t>
      </w:r>
      <w:r>
        <w:rPr>
          <w:rFonts w:ascii="Arial" w:hAnsi="Arial" w:cs="Arial"/>
          <w:spacing w:val="33"/>
        </w:rPr>
        <w:t xml:space="preserve"> </w:t>
      </w:r>
      <w:r>
        <w:rPr>
          <w:rFonts w:ascii="Arial" w:hAnsi="Arial" w:cs="Arial"/>
        </w:rPr>
        <w:t>preços</w:t>
      </w:r>
      <w:r>
        <w:rPr>
          <w:rFonts w:ascii="Arial" w:hAnsi="Arial" w:cs="Arial"/>
          <w:spacing w:val="36"/>
        </w:rPr>
        <w:t xml:space="preserve"> </w:t>
      </w:r>
      <w:r>
        <w:rPr>
          <w:rFonts w:ascii="Arial" w:hAnsi="Arial" w:cs="Arial"/>
        </w:rPr>
        <w:t>ofertados</w:t>
      </w:r>
      <w:r>
        <w:rPr>
          <w:rFonts w:ascii="Arial" w:hAnsi="Arial" w:cs="Arial"/>
          <w:spacing w:val="34"/>
        </w:rPr>
        <w:t xml:space="preserve"> </w:t>
      </w:r>
      <w:r>
        <w:rPr>
          <w:rFonts w:ascii="Arial" w:hAnsi="Arial" w:cs="Arial"/>
        </w:rPr>
        <w:t>não</w:t>
      </w:r>
      <w:r>
        <w:rPr>
          <w:rFonts w:ascii="Arial" w:hAnsi="Arial" w:cs="Arial"/>
          <w:spacing w:val="36"/>
        </w:rPr>
        <w:t xml:space="preserve"> </w:t>
      </w:r>
      <w:r>
        <w:rPr>
          <w:rFonts w:ascii="Arial" w:hAnsi="Arial" w:cs="Arial"/>
        </w:rPr>
        <w:t>poderão</w:t>
      </w:r>
      <w:r>
        <w:rPr>
          <w:rFonts w:ascii="Arial" w:hAnsi="Arial" w:cs="Arial"/>
          <w:spacing w:val="36"/>
        </w:rPr>
        <w:t xml:space="preserve"> </w:t>
      </w:r>
      <w:r>
        <w:rPr>
          <w:rFonts w:ascii="Arial" w:hAnsi="Arial" w:cs="Arial"/>
        </w:rPr>
        <w:t>exceder</w:t>
      </w:r>
      <w:r>
        <w:rPr>
          <w:rFonts w:ascii="Arial" w:hAnsi="Arial" w:cs="Arial"/>
          <w:spacing w:val="36"/>
        </w:rPr>
        <w:t xml:space="preserve"> </w:t>
      </w:r>
      <w:r>
        <w:rPr>
          <w:rFonts w:ascii="Arial" w:hAnsi="Arial" w:cs="Arial"/>
        </w:rPr>
        <w:t>os</w:t>
      </w:r>
      <w:r>
        <w:rPr>
          <w:rFonts w:ascii="Arial" w:hAnsi="Arial" w:cs="Arial"/>
          <w:spacing w:val="36"/>
        </w:rPr>
        <w:t xml:space="preserve"> </w:t>
      </w:r>
      <w:r>
        <w:rPr>
          <w:rFonts w:ascii="Arial" w:hAnsi="Arial" w:cs="Arial"/>
        </w:rPr>
        <w:t>valores</w:t>
      </w:r>
      <w:r>
        <w:rPr>
          <w:rFonts w:ascii="Arial" w:hAnsi="Arial" w:cs="Arial"/>
          <w:spacing w:val="36"/>
        </w:rPr>
        <w:t xml:space="preserve"> </w:t>
      </w:r>
      <w:r>
        <w:rPr>
          <w:rFonts w:ascii="Arial" w:hAnsi="Arial" w:cs="Arial"/>
        </w:rPr>
        <w:t>unitários,</w:t>
      </w:r>
      <w:r>
        <w:rPr>
          <w:rFonts w:ascii="Arial" w:hAnsi="Arial" w:cs="Arial"/>
          <w:spacing w:val="33"/>
        </w:rPr>
        <w:t xml:space="preserve"> </w:t>
      </w:r>
      <w:r>
        <w:rPr>
          <w:rFonts w:ascii="Arial" w:hAnsi="Arial" w:cs="Arial"/>
        </w:rPr>
        <w:t>constantes</w:t>
      </w:r>
      <w:r>
        <w:rPr>
          <w:rFonts w:ascii="Arial" w:hAnsi="Arial" w:cs="Arial"/>
          <w:spacing w:val="-118"/>
        </w:rPr>
        <w:t xml:space="preserve"> </w:t>
      </w:r>
      <w:r>
        <w:rPr>
          <w:rFonts w:ascii="Arial" w:hAnsi="Arial" w:cs="Arial"/>
        </w:rPr>
        <w:t>neste</w:t>
      </w:r>
      <w:r>
        <w:rPr>
          <w:rFonts w:ascii="Arial" w:hAnsi="Arial" w:cs="Arial"/>
          <w:spacing w:val="-3"/>
        </w:rPr>
        <w:t xml:space="preserve"> </w:t>
      </w:r>
      <w:r>
        <w:rPr>
          <w:rFonts w:ascii="Arial" w:hAnsi="Arial" w:cs="Arial"/>
        </w:rPr>
        <w:t>Edital.</w:t>
      </w:r>
      <w:r>
        <w:rPr>
          <w:rFonts w:ascii="Arial" w:hAnsi="Arial" w:cs="Arial"/>
          <w:spacing w:val="-3"/>
        </w:rPr>
        <w:t xml:space="preserve"> </w:t>
      </w:r>
      <w:r>
        <w:rPr>
          <w:rFonts w:ascii="Arial" w:hAnsi="Arial" w:cs="Arial"/>
        </w:rPr>
        <w:t>Devendo</w:t>
      </w:r>
      <w:r>
        <w:rPr>
          <w:rFonts w:ascii="Arial" w:hAnsi="Arial" w:cs="Arial"/>
          <w:spacing w:val="-3"/>
        </w:rPr>
        <w:t xml:space="preserve"> </w:t>
      </w:r>
      <w:r>
        <w:rPr>
          <w:rFonts w:ascii="Arial" w:hAnsi="Arial" w:cs="Arial"/>
        </w:rPr>
        <w:t>obedecer</w:t>
      </w:r>
      <w:r>
        <w:rPr>
          <w:rFonts w:ascii="Arial" w:hAnsi="Arial" w:cs="Arial"/>
          <w:spacing w:val="-3"/>
        </w:rPr>
        <w:t xml:space="preserve"> </w:t>
      </w:r>
      <w:r>
        <w:rPr>
          <w:rFonts w:ascii="Arial" w:hAnsi="Arial" w:cs="Arial"/>
        </w:rPr>
        <w:t>ao</w:t>
      </w:r>
      <w:r>
        <w:rPr>
          <w:rFonts w:ascii="Arial" w:hAnsi="Arial" w:cs="Arial"/>
          <w:spacing w:val="-3"/>
        </w:rPr>
        <w:t xml:space="preserve"> </w:t>
      </w:r>
      <w:r>
        <w:rPr>
          <w:rFonts w:ascii="Arial" w:hAnsi="Arial" w:cs="Arial"/>
        </w:rPr>
        <w:t>valor</w:t>
      </w:r>
      <w:r>
        <w:rPr>
          <w:rFonts w:ascii="Arial" w:hAnsi="Arial" w:cs="Arial"/>
          <w:spacing w:val="-5"/>
        </w:rPr>
        <w:t xml:space="preserve"> </w:t>
      </w:r>
      <w:r>
        <w:rPr>
          <w:rFonts w:ascii="Arial" w:hAnsi="Arial" w:cs="Arial"/>
        </w:rPr>
        <w:t>estipulado</w:t>
      </w:r>
      <w:r>
        <w:rPr>
          <w:rFonts w:ascii="Arial" w:hAnsi="Arial" w:cs="Arial"/>
          <w:spacing w:val="-3"/>
        </w:rPr>
        <w:t xml:space="preserve"> </w:t>
      </w:r>
      <w:r>
        <w:rPr>
          <w:rFonts w:ascii="Arial" w:hAnsi="Arial" w:cs="Arial"/>
        </w:rPr>
        <w:t>pela</w:t>
      </w:r>
      <w:r>
        <w:rPr>
          <w:rFonts w:ascii="Arial" w:hAnsi="Arial" w:cs="Arial"/>
          <w:spacing w:val="-3"/>
        </w:rPr>
        <w:t xml:space="preserve"> </w:t>
      </w:r>
      <w:r>
        <w:rPr>
          <w:rFonts w:ascii="Arial" w:hAnsi="Arial" w:cs="Arial"/>
        </w:rPr>
        <w:t>administração.</w:t>
      </w:r>
    </w:p>
    <w:p w14:paraId="27A8541E">
      <w:pPr>
        <w:pStyle w:val="28"/>
        <w:tabs>
          <w:tab w:val="left" w:pos="567"/>
        </w:tabs>
        <w:spacing w:after="0" w:line="240" w:lineRule="auto"/>
        <w:ind w:left="0"/>
        <w:rPr>
          <w:rFonts w:ascii="Arial" w:hAnsi="Arial" w:cs="Arial"/>
        </w:rPr>
      </w:pPr>
    </w:p>
    <w:p w14:paraId="7FAFD624">
      <w:pPr>
        <w:pStyle w:val="28"/>
        <w:widowControl w:val="0"/>
        <w:numPr>
          <w:ilvl w:val="0"/>
          <w:numId w:val="4"/>
        </w:numPr>
        <w:shd w:val="clear" w:color="auto" w:fill="BEBEBE" w:themeFill="background1" w:themeFillShade="BF"/>
        <w:tabs>
          <w:tab w:val="left" w:pos="284"/>
        </w:tabs>
        <w:autoSpaceDE w:val="0"/>
        <w:autoSpaceDN w:val="0"/>
        <w:spacing w:after="0" w:line="240" w:lineRule="auto"/>
        <w:contextualSpacing w:val="0"/>
        <w:rPr>
          <w:rFonts w:ascii="Arial" w:hAnsi="Arial" w:cs="Arial"/>
        </w:rPr>
      </w:pPr>
      <w:r>
        <w:rPr>
          <w:rFonts w:ascii="Arial" w:hAnsi="Arial" w:cs="Arial"/>
          <w:b/>
          <w:bCs/>
        </w:rPr>
        <w:t>DO PAGAMENTO</w:t>
      </w:r>
    </w:p>
    <w:p w14:paraId="17B71BB7">
      <w:pPr>
        <w:pStyle w:val="28"/>
        <w:tabs>
          <w:tab w:val="left" w:pos="284"/>
        </w:tabs>
        <w:spacing w:after="0" w:line="240" w:lineRule="auto"/>
        <w:ind w:left="585"/>
        <w:rPr>
          <w:rFonts w:ascii="Arial" w:hAnsi="Arial" w:cs="Arial"/>
        </w:rPr>
      </w:pPr>
    </w:p>
    <w:p w14:paraId="66AF000A">
      <w:pPr>
        <w:pStyle w:val="28"/>
        <w:widowControl w:val="0"/>
        <w:numPr>
          <w:ilvl w:val="1"/>
          <w:numId w:val="5"/>
        </w:numPr>
        <w:tabs>
          <w:tab w:val="left" w:pos="567"/>
          <w:tab w:val="left" w:pos="709"/>
          <w:tab w:val="left" w:pos="827"/>
          <w:tab w:val="left" w:pos="8931"/>
        </w:tabs>
        <w:autoSpaceDE w:val="0"/>
        <w:autoSpaceDN w:val="0"/>
        <w:spacing w:after="0" w:line="240" w:lineRule="auto"/>
        <w:ind w:left="0" w:firstLine="0"/>
        <w:contextualSpacing w:val="0"/>
        <w:jc w:val="both"/>
        <w:rPr>
          <w:rFonts w:ascii="Arial" w:hAnsi="Arial" w:cs="Arial"/>
        </w:rPr>
      </w:pPr>
      <w:r>
        <w:rPr>
          <w:rFonts w:ascii="Arial" w:hAnsi="Arial" w:cs="Arial"/>
        </w:rPr>
        <w:t>O pagamento, decorrente da prestação dos serviços objeto desta licitação, será efetuado conforme consta no termo de referência.</w:t>
      </w:r>
    </w:p>
    <w:p w14:paraId="62A16130">
      <w:pPr>
        <w:pStyle w:val="28"/>
        <w:widowControl w:val="0"/>
        <w:numPr>
          <w:ilvl w:val="1"/>
          <w:numId w:val="5"/>
        </w:numPr>
        <w:tabs>
          <w:tab w:val="left" w:pos="567"/>
          <w:tab w:val="left" w:pos="709"/>
          <w:tab w:val="left" w:pos="827"/>
          <w:tab w:val="left" w:pos="9072"/>
        </w:tabs>
        <w:autoSpaceDE w:val="0"/>
        <w:autoSpaceDN w:val="0"/>
        <w:spacing w:after="0" w:line="240" w:lineRule="auto"/>
        <w:ind w:left="0" w:firstLine="0"/>
        <w:contextualSpacing w:val="0"/>
        <w:jc w:val="both"/>
        <w:rPr>
          <w:rFonts w:ascii="Arial" w:hAnsi="Arial" w:cs="Arial"/>
        </w:rPr>
      </w:pPr>
      <w:r>
        <w:rPr>
          <w:rFonts w:ascii="Arial" w:hAnsi="Arial" w:cs="Arial"/>
        </w:rPr>
        <w:t>Para</w:t>
      </w:r>
      <w:r>
        <w:rPr>
          <w:rFonts w:ascii="Arial" w:hAnsi="Arial" w:cs="Arial"/>
          <w:spacing w:val="92"/>
        </w:rPr>
        <w:t xml:space="preserve"> </w:t>
      </w:r>
      <w:r>
        <w:rPr>
          <w:rFonts w:ascii="Arial" w:hAnsi="Arial" w:cs="Arial"/>
        </w:rPr>
        <w:t>realização</w:t>
      </w:r>
      <w:r>
        <w:rPr>
          <w:rFonts w:ascii="Arial" w:hAnsi="Arial" w:cs="Arial"/>
          <w:spacing w:val="91"/>
        </w:rPr>
        <w:t xml:space="preserve"> </w:t>
      </w:r>
      <w:r>
        <w:rPr>
          <w:rFonts w:ascii="Arial" w:hAnsi="Arial" w:cs="Arial"/>
        </w:rPr>
        <w:t>dos</w:t>
      </w:r>
      <w:r>
        <w:rPr>
          <w:rFonts w:ascii="Arial" w:hAnsi="Arial" w:cs="Arial"/>
          <w:spacing w:val="91"/>
        </w:rPr>
        <w:t xml:space="preserve"> </w:t>
      </w:r>
      <w:r>
        <w:rPr>
          <w:rFonts w:ascii="Arial" w:hAnsi="Arial" w:cs="Arial"/>
        </w:rPr>
        <w:t>pagamentos,</w:t>
      </w:r>
      <w:r>
        <w:rPr>
          <w:rFonts w:ascii="Arial" w:hAnsi="Arial" w:cs="Arial"/>
          <w:spacing w:val="91"/>
        </w:rPr>
        <w:t xml:space="preserve"> </w:t>
      </w:r>
      <w:r>
        <w:rPr>
          <w:rFonts w:ascii="Arial" w:hAnsi="Arial" w:cs="Arial"/>
        </w:rPr>
        <w:t>o</w:t>
      </w:r>
      <w:r>
        <w:rPr>
          <w:rFonts w:ascii="Arial" w:hAnsi="Arial" w:cs="Arial"/>
          <w:spacing w:val="93"/>
        </w:rPr>
        <w:t xml:space="preserve"> </w:t>
      </w:r>
      <w:r>
        <w:rPr>
          <w:rFonts w:ascii="Arial" w:hAnsi="Arial" w:cs="Arial"/>
        </w:rPr>
        <w:t>licitante</w:t>
      </w:r>
      <w:r>
        <w:rPr>
          <w:rFonts w:ascii="Arial" w:hAnsi="Arial" w:cs="Arial"/>
          <w:spacing w:val="93"/>
        </w:rPr>
        <w:t xml:space="preserve"> </w:t>
      </w:r>
      <w:r>
        <w:rPr>
          <w:rFonts w:ascii="Arial" w:hAnsi="Arial" w:cs="Arial"/>
        </w:rPr>
        <w:t>vencedor</w:t>
      </w:r>
      <w:r>
        <w:rPr>
          <w:rFonts w:ascii="Arial" w:hAnsi="Arial" w:cs="Arial"/>
          <w:spacing w:val="91"/>
        </w:rPr>
        <w:t xml:space="preserve"> </w:t>
      </w:r>
      <w:r>
        <w:rPr>
          <w:rFonts w:ascii="Arial" w:hAnsi="Arial" w:cs="Arial"/>
        </w:rPr>
        <w:t>deverá</w:t>
      </w:r>
      <w:r>
        <w:rPr>
          <w:rFonts w:ascii="Arial" w:hAnsi="Arial" w:cs="Arial"/>
          <w:spacing w:val="93"/>
        </w:rPr>
        <w:t xml:space="preserve"> </w:t>
      </w:r>
      <w:r>
        <w:rPr>
          <w:rFonts w:ascii="Arial" w:hAnsi="Arial" w:cs="Arial"/>
        </w:rPr>
        <w:t>manter</w:t>
      </w:r>
      <w:r>
        <w:rPr>
          <w:rFonts w:ascii="Arial" w:hAnsi="Arial" w:cs="Arial"/>
          <w:spacing w:val="88"/>
        </w:rPr>
        <w:t xml:space="preserve"> </w:t>
      </w:r>
      <w:r>
        <w:rPr>
          <w:rFonts w:ascii="Arial" w:hAnsi="Arial" w:cs="Arial"/>
        </w:rPr>
        <w:t>a regularidade fiscal</w:t>
      </w:r>
      <w:r>
        <w:rPr>
          <w:rFonts w:ascii="Arial" w:hAnsi="Arial" w:cs="Arial"/>
          <w:spacing w:val="-4"/>
        </w:rPr>
        <w:t xml:space="preserve"> </w:t>
      </w:r>
      <w:r>
        <w:rPr>
          <w:rFonts w:ascii="Arial" w:hAnsi="Arial" w:cs="Arial"/>
        </w:rPr>
        <w:t>apresentada</w:t>
      </w:r>
      <w:r>
        <w:rPr>
          <w:rFonts w:ascii="Arial" w:hAnsi="Arial" w:cs="Arial"/>
          <w:spacing w:val="-3"/>
        </w:rPr>
        <w:t xml:space="preserve"> </w:t>
      </w:r>
      <w:r>
        <w:rPr>
          <w:rFonts w:ascii="Arial" w:hAnsi="Arial" w:cs="Arial"/>
        </w:rPr>
        <w:t>durante</w:t>
      </w:r>
      <w:r>
        <w:rPr>
          <w:rFonts w:ascii="Arial" w:hAnsi="Arial" w:cs="Arial"/>
          <w:spacing w:val="-4"/>
        </w:rPr>
        <w:t xml:space="preserve"> </w:t>
      </w:r>
      <w:r>
        <w:rPr>
          <w:rFonts w:ascii="Arial" w:hAnsi="Arial" w:cs="Arial"/>
        </w:rPr>
        <w:t>processo</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habilitação;</w:t>
      </w:r>
    </w:p>
    <w:p w14:paraId="641A5B4E">
      <w:pPr>
        <w:pStyle w:val="28"/>
        <w:widowControl w:val="0"/>
        <w:numPr>
          <w:ilvl w:val="1"/>
          <w:numId w:val="5"/>
        </w:numPr>
        <w:tabs>
          <w:tab w:val="left" w:pos="567"/>
          <w:tab w:val="left" w:pos="709"/>
          <w:tab w:val="left" w:pos="827"/>
          <w:tab w:val="left" w:pos="9072"/>
        </w:tabs>
        <w:autoSpaceDE w:val="0"/>
        <w:autoSpaceDN w:val="0"/>
        <w:spacing w:after="0" w:line="240" w:lineRule="auto"/>
        <w:ind w:left="0" w:firstLine="0"/>
        <w:contextualSpacing w:val="0"/>
        <w:jc w:val="both"/>
        <w:rPr>
          <w:rFonts w:ascii="Arial" w:hAnsi="Arial" w:cs="Arial"/>
        </w:rPr>
      </w:pPr>
      <w:r>
        <w:rPr>
          <w:rFonts w:ascii="Arial" w:hAnsi="Arial" w:cs="Arial"/>
        </w:rPr>
        <w:t>O pagamento somente será efetuado após entrega dos equipamentos.</w:t>
      </w:r>
    </w:p>
    <w:p w14:paraId="622DBC9D">
      <w:pPr>
        <w:pStyle w:val="28"/>
        <w:widowControl w:val="0"/>
        <w:numPr>
          <w:ilvl w:val="1"/>
          <w:numId w:val="5"/>
        </w:numPr>
        <w:tabs>
          <w:tab w:val="left" w:pos="567"/>
          <w:tab w:val="left" w:pos="709"/>
          <w:tab w:val="left" w:pos="827"/>
          <w:tab w:val="left" w:pos="9072"/>
        </w:tabs>
        <w:autoSpaceDE w:val="0"/>
        <w:autoSpaceDN w:val="0"/>
        <w:spacing w:after="0" w:line="240" w:lineRule="auto"/>
        <w:ind w:left="0" w:firstLine="0"/>
        <w:contextualSpacing w:val="0"/>
        <w:jc w:val="both"/>
        <w:rPr>
          <w:rFonts w:ascii="Arial" w:hAnsi="Arial" w:cs="Arial"/>
        </w:rPr>
      </w:pPr>
      <w:r>
        <w:rPr>
          <w:rFonts w:ascii="Arial" w:hAnsi="Arial" w:cs="Arial"/>
        </w:rPr>
        <w:t>O prazo de entrega dos equipamentos será de 3 (dez) dias.</w:t>
      </w:r>
    </w:p>
    <w:p w14:paraId="0FA9C7DA">
      <w:pPr>
        <w:tabs>
          <w:tab w:val="left" w:pos="567"/>
          <w:tab w:val="left" w:pos="709"/>
          <w:tab w:val="left" w:pos="827"/>
          <w:tab w:val="left" w:pos="8931"/>
        </w:tabs>
        <w:spacing w:after="0" w:line="240" w:lineRule="auto"/>
        <w:rPr>
          <w:rFonts w:ascii="Arial" w:hAnsi="Arial" w:cs="Arial"/>
        </w:rPr>
      </w:pPr>
    </w:p>
    <w:p w14:paraId="7F64B07C">
      <w:pPr>
        <w:pStyle w:val="28"/>
        <w:widowControl w:val="0"/>
        <w:numPr>
          <w:ilvl w:val="0"/>
          <w:numId w:val="4"/>
        </w:numPr>
        <w:shd w:val="clear" w:color="auto" w:fill="BEBEBE" w:themeFill="background1" w:themeFillShade="BF"/>
        <w:tabs>
          <w:tab w:val="left" w:pos="567"/>
          <w:tab w:val="left" w:pos="709"/>
          <w:tab w:val="left" w:pos="827"/>
          <w:tab w:val="left" w:pos="8931"/>
        </w:tabs>
        <w:autoSpaceDE w:val="0"/>
        <w:autoSpaceDN w:val="0"/>
        <w:spacing w:after="0" w:line="240" w:lineRule="auto"/>
        <w:contextualSpacing w:val="0"/>
        <w:jc w:val="both"/>
        <w:rPr>
          <w:rFonts w:ascii="Arial" w:hAnsi="Arial" w:cs="Arial"/>
          <w:b/>
          <w:bCs/>
        </w:rPr>
      </w:pPr>
      <w:r>
        <w:rPr>
          <w:rFonts w:ascii="Arial" w:hAnsi="Arial" w:cs="Arial"/>
          <w:b/>
          <w:bCs/>
        </w:rPr>
        <w:t>DAS DISPOSIÇÕES GERAIS:</w:t>
      </w:r>
    </w:p>
    <w:p w14:paraId="54D39163">
      <w:pPr>
        <w:pStyle w:val="28"/>
        <w:tabs>
          <w:tab w:val="left" w:pos="567"/>
          <w:tab w:val="left" w:pos="709"/>
          <w:tab w:val="left" w:pos="827"/>
          <w:tab w:val="left" w:pos="8931"/>
        </w:tabs>
        <w:spacing w:after="0" w:line="240" w:lineRule="auto"/>
        <w:ind w:left="585"/>
        <w:rPr>
          <w:rFonts w:ascii="Arial" w:hAnsi="Arial" w:cs="Arial"/>
          <w:b/>
          <w:bCs/>
        </w:rPr>
      </w:pPr>
    </w:p>
    <w:p w14:paraId="537D650C">
      <w:pPr>
        <w:pStyle w:val="28"/>
        <w:widowControl w:val="0"/>
        <w:numPr>
          <w:ilvl w:val="1"/>
          <w:numId w:val="6"/>
        </w:numPr>
        <w:tabs>
          <w:tab w:val="left" w:pos="426"/>
          <w:tab w:val="left" w:pos="827"/>
          <w:tab w:val="left" w:pos="993"/>
          <w:tab w:val="left" w:pos="8931"/>
        </w:tabs>
        <w:autoSpaceDE w:val="0"/>
        <w:autoSpaceDN w:val="0"/>
        <w:spacing w:after="0" w:line="240" w:lineRule="auto"/>
        <w:ind w:left="0" w:firstLine="0"/>
        <w:contextualSpacing w:val="0"/>
        <w:jc w:val="both"/>
        <w:rPr>
          <w:rFonts w:ascii="Arial" w:hAnsi="Arial" w:cs="Arial"/>
          <w:b/>
          <w:bCs/>
        </w:rPr>
      </w:pPr>
      <w:r>
        <w:rPr>
          <w:rFonts w:ascii="Arial" w:hAnsi="Arial" w:cs="Arial"/>
        </w:rPr>
        <w:t>Poderá o Município revogar o presente Edital da Chamada Pública, no todo ou em parte,</w:t>
      </w:r>
      <w:r>
        <w:rPr>
          <w:rFonts w:ascii="Arial" w:hAnsi="Arial" w:cs="Arial"/>
          <w:spacing w:val="61"/>
        </w:rPr>
        <w:t xml:space="preserve"> </w:t>
      </w:r>
      <w:r>
        <w:rPr>
          <w:rFonts w:ascii="Arial" w:hAnsi="Arial" w:cs="Arial"/>
        </w:rPr>
        <w:t>por</w:t>
      </w:r>
      <w:r>
        <w:rPr>
          <w:rFonts w:ascii="Arial" w:hAnsi="Arial" w:cs="Arial"/>
          <w:spacing w:val="61"/>
        </w:rPr>
        <w:t xml:space="preserve"> </w:t>
      </w:r>
      <w:r>
        <w:rPr>
          <w:rFonts w:ascii="Arial" w:hAnsi="Arial" w:cs="Arial"/>
        </w:rPr>
        <w:t>conveniência</w:t>
      </w:r>
      <w:r>
        <w:rPr>
          <w:rFonts w:ascii="Arial" w:hAnsi="Arial" w:cs="Arial"/>
          <w:spacing w:val="62"/>
        </w:rPr>
        <w:t xml:space="preserve"> </w:t>
      </w:r>
      <w:r>
        <w:rPr>
          <w:rFonts w:ascii="Arial" w:hAnsi="Arial" w:cs="Arial"/>
        </w:rPr>
        <w:t>administrativa</w:t>
      </w:r>
      <w:r>
        <w:rPr>
          <w:rFonts w:ascii="Arial" w:hAnsi="Arial" w:cs="Arial"/>
          <w:spacing w:val="61"/>
        </w:rPr>
        <w:t xml:space="preserve"> </w:t>
      </w:r>
      <w:r>
        <w:rPr>
          <w:rFonts w:ascii="Arial" w:hAnsi="Arial" w:cs="Arial"/>
        </w:rPr>
        <w:t>e</w:t>
      </w:r>
      <w:r>
        <w:rPr>
          <w:rFonts w:ascii="Arial" w:hAnsi="Arial" w:cs="Arial"/>
          <w:spacing w:val="61"/>
        </w:rPr>
        <w:t xml:space="preserve"> </w:t>
      </w:r>
      <w:r>
        <w:rPr>
          <w:rFonts w:ascii="Arial" w:hAnsi="Arial" w:cs="Arial"/>
        </w:rPr>
        <w:t>interesse</w:t>
      </w:r>
      <w:r>
        <w:rPr>
          <w:rFonts w:ascii="Arial" w:hAnsi="Arial" w:cs="Arial"/>
          <w:spacing w:val="62"/>
        </w:rPr>
        <w:t xml:space="preserve"> </w:t>
      </w:r>
      <w:r>
        <w:rPr>
          <w:rFonts w:ascii="Arial" w:hAnsi="Arial" w:cs="Arial"/>
        </w:rPr>
        <w:t>público,</w:t>
      </w:r>
      <w:r>
        <w:rPr>
          <w:rFonts w:ascii="Arial" w:hAnsi="Arial" w:cs="Arial"/>
          <w:spacing w:val="61"/>
        </w:rPr>
        <w:t xml:space="preserve"> </w:t>
      </w:r>
      <w:r>
        <w:rPr>
          <w:rFonts w:ascii="Arial" w:hAnsi="Arial" w:cs="Arial"/>
        </w:rPr>
        <w:t>decorrente</w:t>
      </w:r>
      <w:r>
        <w:rPr>
          <w:rFonts w:ascii="Arial" w:hAnsi="Arial" w:cs="Arial"/>
          <w:spacing w:val="61"/>
        </w:rPr>
        <w:t xml:space="preserve"> </w:t>
      </w:r>
      <w:r>
        <w:rPr>
          <w:rFonts w:ascii="Arial" w:hAnsi="Arial" w:cs="Arial"/>
        </w:rPr>
        <w:t xml:space="preserve">de </w:t>
      </w:r>
      <w:r>
        <w:rPr>
          <w:rFonts w:ascii="Arial" w:hAnsi="Arial" w:cs="Arial"/>
          <w:spacing w:val="-118"/>
        </w:rPr>
        <w:t xml:space="preserve"> </w:t>
      </w:r>
      <w:r>
        <w:rPr>
          <w:rFonts w:ascii="Arial" w:hAnsi="Arial" w:cs="Arial"/>
        </w:rPr>
        <w:t>fato</w:t>
      </w:r>
      <w:r>
        <w:rPr>
          <w:rFonts w:ascii="Arial" w:hAnsi="Arial" w:cs="Arial"/>
          <w:spacing w:val="-4"/>
        </w:rPr>
        <w:t xml:space="preserve"> </w:t>
      </w:r>
      <w:r>
        <w:rPr>
          <w:rFonts w:ascii="Arial" w:hAnsi="Arial" w:cs="Arial"/>
        </w:rPr>
        <w:t>superveniente,</w:t>
      </w:r>
      <w:r>
        <w:rPr>
          <w:rFonts w:ascii="Arial" w:hAnsi="Arial" w:cs="Arial"/>
          <w:spacing w:val="-4"/>
        </w:rPr>
        <w:t xml:space="preserve"> </w:t>
      </w:r>
      <w:r>
        <w:rPr>
          <w:rFonts w:ascii="Arial" w:hAnsi="Arial" w:cs="Arial"/>
        </w:rPr>
        <w:t>devidamente</w:t>
      </w:r>
      <w:r>
        <w:rPr>
          <w:rFonts w:ascii="Arial" w:hAnsi="Arial" w:cs="Arial"/>
          <w:spacing w:val="-1"/>
        </w:rPr>
        <w:t xml:space="preserve"> </w:t>
      </w:r>
      <w:r>
        <w:rPr>
          <w:rFonts w:ascii="Arial" w:hAnsi="Arial" w:cs="Arial"/>
        </w:rPr>
        <w:t>justificado.</w:t>
      </w:r>
    </w:p>
    <w:p w14:paraId="0C9A4E49">
      <w:pPr>
        <w:pStyle w:val="28"/>
        <w:widowControl w:val="0"/>
        <w:numPr>
          <w:ilvl w:val="1"/>
          <w:numId w:val="6"/>
        </w:numPr>
        <w:tabs>
          <w:tab w:val="left" w:pos="426"/>
          <w:tab w:val="left" w:pos="827"/>
          <w:tab w:val="left" w:pos="993"/>
          <w:tab w:val="left" w:pos="8931"/>
        </w:tabs>
        <w:autoSpaceDE w:val="0"/>
        <w:autoSpaceDN w:val="0"/>
        <w:spacing w:after="0" w:line="240" w:lineRule="auto"/>
        <w:ind w:left="0" w:firstLine="0"/>
        <w:contextualSpacing w:val="0"/>
        <w:jc w:val="both"/>
        <w:rPr>
          <w:rFonts w:ascii="Arial" w:hAnsi="Arial" w:cs="Arial"/>
          <w:b/>
          <w:bCs/>
        </w:rPr>
      </w:pPr>
      <w:r>
        <w:rPr>
          <w:rFonts w:ascii="Arial" w:hAnsi="Arial" w:cs="Arial"/>
        </w:rPr>
        <w:t xml:space="preserve">A Câmara Municipal de Ivatuba deverá anular o presente Edital da Chamada Pública, no todo ou </w:t>
      </w:r>
      <w:r>
        <w:rPr>
          <w:rFonts w:ascii="Arial" w:hAnsi="Arial" w:cs="Arial"/>
          <w:spacing w:val="-118"/>
        </w:rPr>
        <w:t xml:space="preserve">    </w:t>
      </w:r>
      <w:r>
        <w:rPr>
          <w:rFonts w:ascii="Arial" w:hAnsi="Arial" w:cs="Arial"/>
        </w:rPr>
        <w:t>em</w:t>
      </w:r>
      <w:r>
        <w:rPr>
          <w:rFonts w:ascii="Arial" w:hAnsi="Arial" w:cs="Arial"/>
          <w:spacing w:val="-3"/>
        </w:rPr>
        <w:t xml:space="preserve"> </w:t>
      </w:r>
      <w:r>
        <w:rPr>
          <w:rFonts w:ascii="Arial" w:hAnsi="Arial" w:cs="Arial"/>
        </w:rPr>
        <w:t>parte,</w:t>
      </w:r>
      <w:r>
        <w:rPr>
          <w:rFonts w:ascii="Arial" w:hAnsi="Arial" w:cs="Arial"/>
          <w:spacing w:val="-4"/>
        </w:rPr>
        <w:t xml:space="preserve"> </w:t>
      </w:r>
      <w:r>
        <w:rPr>
          <w:rFonts w:ascii="Arial" w:hAnsi="Arial" w:cs="Arial"/>
        </w:rPr>
        <w:t>sempre</w:t>
      </w:r>
      <w:r>
        <w:rPr>
          <w:rFonts w:ascii="Arial" w:hAnsi="Arial" w:cs="Arial"/>
          <w:spacing w:val="-2"/>
        </w:rPr>
        <w:t xml:space="preserve"> </w:t>
      </w:r>
      <w:r>
        <w:rPr>
          <w:rFonts w:ascii="Arial" w:hAnsi="Arial" w:cs="Arial"/>
        </w:rPr>
        <w:t>que</w:t>
      </w:r>
      <w:r>
        <w:rPr>
          <w:rFonts w:ascii="Arial" w:hAnsi="Arial" w:cs="Arial"/>
          <w:spacing w:val="-2"/>
        </w:rPr>
        <w:t xml:space="preserve"> </w:t>
      </w:r>
      <w:r>
        <w:rPr>
          <w:rFonts w:ascii="Arial" w:hAnsi="Arial" w:cs="Arial"/>
        </w:rPr>
        <w:t>acontecer</w:t>
      </w:r>
      <w:r>
        <w:rPr>
          <w:rFonts w:ascii="Arial" w:hAnsi="Arial" w:cs="Arial"/>
          <w:spacing w:val="-3"/>
        </w:rPr>
        <w:t xml:space="preserve"> </w:t>
      </w:r>
      <w:r>
        <w:rPr>
          <w:rFonts w:ascii="Arial" w:hAnsi="Arial" w:cs="Arial"/>
        </w:rPr>
        <w:t>ilegalidade,</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ofício</w:t>
      </w:r>
      <w:r>
        <w:rPr>
          <w:rFonts w:ascii="Arial" w:hAnsi="Arial" w:cs="Arial"/>
          <w:spacing w:val="-2"/>
        </w:rPr>
        <w:t xml:space="preserve"> </w:t>
      </w:r>
      <w:r>
        <w:rPr>
          <w:rFonts w:ascii="Arial" w:hAnsi="Arial" w:cs="Arial"/>
        </w:rPr>
        <w:t>ou</w:t>
      </w:r>
      <w:r>
        <w:rPr>
          <w:rFonts w:ascii="Arial" w:hAnsi="Arial" w:cs="Arial"/>
          <w:spacing w:val="-3"/>
        </w:rPr>
        <w:t xml:space="preserve"> </w:t>
      </w:r>
      <w:r>
        <w:rPr>
          <w:rFonts w:ascii="Arial" w:hAnsi="Arial" w:cs="Arial"/>
        </w:rPr>
        <w:t>por</w:t>
      </w:r>
      <w:r>
        <w:rPr>
          <w:rFonts w:ascii="Arial" w:hAnsi="Arial" w:cs="Arial"/>
          <w:spacing w:val="-2"/>
        </w:rPr>
        <w:t xml:space="preserve"> </w:t>
      </w:r>
      <w:r>
        <w:rPr>
          <w:rFonts w:ascii="Arial" w:hAnsi="Arial" w:cs="Arial"/>
        </w:rPr>
        <w:t>provocação.</w:t>
      </w:r>
    </w:p>
    <w:p w14:paraId="16BA0098">
      <w:pPr>
        <w:pStyle w:val="28"/>
        <w:widowControl w:val="0"/>
        <w:numPr>
          <w:ilvl w:val="1"/>
          <w:numId w:val="6"/>
        </w:numPr>
        <w:tabs>
          <w:tab w:val="left" w:pos="426"/>
          <w:tab w:val="left" w:pos="827"/>
          <w:tab w:val="left" w:pos="993"/>
          <w:tab w:val="left" w:pos="8931"/>
        </w:tabs>
        <w:autoSpaceDE w:val="0"/>
        <w:autoSpaceDN w:val="0"/>
        <w:spacing w:after="0" w:line="240" w:lineRule="auto"/>
        <w:ind w:left="0" w:firstLine="0"/>
        <w:contextualSpacing w:val="0"/>
        <w:jc w:val="both"/>
        <w:rPr>
          <w:rFonts w:ascii="Arial" w:hAnsi="Arial" w:cs="Arial"/>
          <w:b/>
          <w:bCs/>
        </w:rPr>
      </w:pPr>
      <w:r>
        <w:rPr>
          <w:rFonts w:ascii="Arial" w:hAnsi="Arial" w:cs="Arial"/>
        </w:rPr>
        <w:t>Após a fase de classificação das propostas, não cabe desistência da mesma,</w:t>
      </w:r>
      <w:r>
        <w:rPr>
          <w:rFonts w:ascii="Arial" w:hAnsi="Arial" w:cs="Arial"/>
          <w:spacing w:val="-118"/>
        </w:rPr>
        <w:t xml:space="preserve"> </w:t>
      </w:r>
      <w:r>
        <w:rPr>
          <w:rFonts w:ascii="Arial" w:hAnsi="Arial" w:cs="Arial"/>
        </w:rPr>
        <w:t>salvo</w:t>
      </w:r>
      <w:r>
        <w:rPr>
          <w:rFonts w:ascii="Arial" w:hAnsi="Arial" w:cs="Arial"/>
          <w:spacing w:val="-4"/>
        </w:rPr>
        <w:t xml:space="preserve"> </w:t>
      </w:r>
      <w:r>
        <w:rPr>
          <w:rFonts w:ascii="Arial" w:hAnsi="Arial" w:cs="Arial"/>
        </w:rPr>
        <w:t>por</w:t>
      </w:r>
      <w:r>
        <w:rPr>
          <w:rFonts w:ascii="Arial" w:hAnsi="Arial" w:cs="Arial"/>
          <w:spacing w:val="-5"/>
        </w:rPr>
        <w:t xml:space="preserve"> </w:t>
      </w:r>
      <w:r>
        <w:rPr>
          <w:rFonts w:ascii="Arial" w:hAnsi="Arial" w:cs="Arial"/>
        </w:rPr>
        <w:t>motivo</w:t>
      </w:r>
      <w:r>
        <w:rPr>
          <w:rFonts w:ascii="Arial" w:hAnsi="Arial" w:cs="Arial"/>
          <w:spacing w:val="-4"/>
        </w:rPr>
        <w:t xml:space="preserve"> </w:t>
      </w:r>
      <w:r>
        <w:rPr>
          <w:rFonts w:ascii="Arial" w:hAnsi="Arial" w:cs="Arial"/>
        </w:rPr>
        <w:t>justo</w:t>
      </w:r>
      <w:r>
        <w:rPr>
          <w:rFonts w:ascii="Arial" w:hAnsi="Arial" w:cs="Arial"/>
          <w:spacing w:val="-4"/>
        </w:rPr>
        <w:t xml:space="preserve"> </w:t>
      </w:r>
      <w:r>
        <w:rPr>
          <w:rFonts w:ascii="Arial" w:hAnsi="Arial" w:cs="Arial"/>
        </w:rPr>
        <w:t>decorrente</w:t>
      </w:r>
      <w:r>
        <w:rPr>
          <w:rFonts w:ascii="Arial" w:hAnsi="Arial" w:cs="Arial"/>
          <w:spacing w:val="-3"/>
        </w:rPr>
        <w:t xml:space="preserve"> </w:t>
      </w:r>
      <w:r>
        <w:rPr>
          <w:rFonts w:ascii="Arial" w:hAnsi="Arial" w:cs="Arial"/>
        </w:rPr>
        <w:t>de</w:t>
      </w:r>
      <w:r>
        <w:rPr>
          <w:rFonts w:ascii="Arial" w:hAnsi="Arial" w:cs="Arial"/>
          <w:spacing w:val="-4"/>
        </w:rPr>
        <w:t xml:space="preserve"> </w:t>
      </w:r>
      <w:r>
        <w:rPr>
          <w:rFonts w:ascii="Arial" w:hAnsi="Arial" w:cs="Arial"/>
        </w:rPr>
        <w:t>fato</w:t>
      </w:r>
      <w:r>
        <w:rPr>
          <w:rFonts w:ascii="Arial" w:hAnsi="Arial" w:cs="Arial"/>
          <w:spacing w:val="-3"/>
        </w:rPr>
        <w:t xml:space="preserve"> </w:t>
      </w:r>
      <w:r>
        <w:rPr>
          <w:rFonts w:ascii="Arial" w:hAnsi="Arial" w:cs="Arial"/>
        </w:rPr>
        <w:t>superveniente</w:t>
      </w:r>
      <w:r>
        <w:rPr>
          <w:rFonts w:ascii="Arial" w:hAnsi="Arial" w:cs="Arial"/>
          <w:spacing w:val="8"/>
        </w:rPr>
        <w:t xml:space="preserve"> </w:t>
      </w:r>
      <w:r>
        <w:rPr>
          <w:rFonts w:ascii="Arial" w:hAnsi="Arial" w:cs="Arial"/>
        </w:rPr>
        <w:t>e</w:t>
      </w:r>
      <w:r>
        <w:rPr>
          <w:rFonts w:ascii="Arial" w:hAnsi="Arial" w:cs="Arial"/>
          <w:spacing w:val="-3"/>
        </w:rPr>
        <w:t xml:space="preserve"> </w:t>
      </w:r>
      <w:r>
        <w:rPr>
          <w:rFonts w:ascii="Arial" w:hAnsi="Arial" w:cs="Arial"/>
        </w:rPr>
        <w:t>aceito</w:t>
      </w:r>
      <w:r>
        <w:rPr>
          <w:rFonts w:ascii="Arial" w:hAnsi="Arial" w:cs="Arial"/>
          <w:spacing w:val="-6"/>
        </w:rPr>
        <w:t xml:space="preserve"> </w:t>
      </w:r>
      <w:r>
        <w:rPr>
          <w:rFonts w:ascii="Arial" w:hAnsi="Arial" w:cs="Arial"/>
        </w:rPr>
        <w:t>por esse órgão licitante.</w:t>
      </w:r>
    </w:p>
    <w:p w14:paraId="63E07F77">
      <w:pPr>
        <w:pStyle w:val="28"/>
        <w:numPr>
          <w:ilvl w:val="1"/>
          <w:numId w:val="6"/>
        </w:numPr>
        <w:autoSpaceDE w:val="0"/>
        <w:autoSpaceDN w:val="0"/>
        <w:adjustRightInd w:val="0"/>
        <w:spacing w:after="0" w:line="240" w:lineRule="auto"/>
        <w:ind w:hanging="212"/>
        <w:contextualSpacing w:val="0"/>
        <w:jc w:val="both"/>
        <w:rPr>
          <w:rFonts w:ascii="Arial" w:hAnsi="Arial" w:cs="Arial"/>
        </w:rPr>
      </w:pPr>
      <w:r>
        <w:rPr>
          <w:rFonts w:ascii="Arial" w:hAnsi="Arial" w:cs="Arial"/>
        </w:rPr>
        <w:t>Após finalizado prazo de apresentação das propostas, será divulgada Ata do Resultado no diário oficial desse órgão.</w:t>
      </w:r>
    </w:p>
    <w:p w14:paraId="706BE939">
      <w:pPr>
        <w:tabs>
          <w:tab w:val="left" w:pos="426"/>
          <w:tab w:val="left" w:pos="827"/>
          <w:tab w:val="left" w:pos="993"/>
          <w:tab w:val="left" w:pos="8931"/>
        </w:tabs>
        <w:spacing w:after="0" w:line="240" w:lineRule="auto"/>
        <w:jc w:val="right"/>
        <w:rPr>
          <w:rFonts w:ascii="Arial" w:hAnsi="Arial" w:cs="Arial"/>
          <w:bCs/>
        </w:rPr>
      </w:pPr>
      <w:r>
        <w:rPr>
          <w:rFonts w:ascii="Arial" w:hAnsi="Arial" w:cs="Arial"/>
          <w:bCs/>
        </w:rPr>
        <w:t>Ivatuba-PR, 18 de novembro de 2025.</w:t>
      </w:r>
    </w:p>
    <w:p w14:paraId="254AB171">
      <w:pPr>
        <w:pStyle w:val="11"/>
        <w:spacing w:after="0" w:line="240" w:lineRule="auto"/>
        <w:rPr>
          <w:rFonts w:ascii="Arial" w:hAnsi="Arial" w:cs="Arial"/>
          <w:b/>
        </w:rPr>
      </w:pPr>
    </w:p>
    <w:p w14:paraId="76DF13BC">
      <w:pPr>
        <w:spacing w:after="0" w:line="240" w:lineRule="auto"/>
        <w:ind w:right="-1"/>
        <w:jc w:val="center"/>
        <w:rPr>
          <w:rFonts w:ascii="Arial" w:hAnsi="Arial" w:cs="Arial"/>
        </w:rPr>
      </w:pPr>
      <w:r>
        <w:rPr>
          <w:rFonts w:ascii="Arial" w:hAnsi="Arial" w:cs="Arial"/>
        </w:rPr>
        <w:t>____________________________________</w:t>
      </w:r>
    </w:p>
    <w:p w14:paraId="67050004">
      <w:pPr>
        <w:tabs>
          <w:tab w:val="left" w:pos="6663"/>
        </w:tabs>
        <w:spacing w:after="0" w:line="240" w:lineRule="auto"/>
        <w:ind w:right="-1"/>
        <w:jc w:val="center"/>
        <w:rPr>
          <w:rFonts w:ascii="Arial" w:hAnsi="Arial" w:cs="Arial"/>
          <w:b/>
        </w:rPr>
      </w:pPr>
      <w:r>
        <w:rPr>
          <w:rFonts w:ascii="Arial" w:hAnsi="Arial" w:cs="Arial"/>
          <w:b/>
        </w:rPr>
        <w:t>Lucas Henrique de Carvalho</w:t>
      </w:r>
    </w:p>
    <w:p w14:paraId="45DE88DF">
      <w:pPr>
        <w:pStyle w:val="2"/>
        <w:tabs>
          <w:tab w:val="left" w:pos="6663"/>
        </w:tabs>
        <w:spacing w:before="0" w:line="240" w:lineRule="auto"/>
        <w:ind w:right="-1"/>
        <w:jc w:val="center"/>
        <w:rPr>
          <w:rFonts w:ascii="Arial" w:hAnsi="Arial" w:cs="Arial"/>
          <w:b w:val="0"/>
          <w:color w:val="auto"/>
          <w:sz w:val="20"/>
          <w:szCs w:val="20"/>
        </w:rPr>
      </w:pPr>
      <w:r>
        <w:rPr>
          <w:rFonts w:ascii="Arial" w:hAnsi="Arial" w:cs="Arial"/>
          <w:b w:val="0"/>
          <w:color w:val="auto"/>
          <w:sz w:val="20"/>
          <w:szCs w:val="20"/>
        </w:rPr>
        <w:t>Agente de Contratação</w:t>
      </w:r>
    </w:p>
    <w:p w14:paraId="0068DC7A">
      <w:pPr>
        <w:pStyle w:val="11"/>
        <w:ind w:right="-1"/>
        <w:rPr>
          <w:rFonts w:ascii="Arial" w:hAnsi="Arial" w:cs="Arial"/>
          <w:szCs w:val="24"/>
        </w:rPr>
      </w:pPr>
    </w:p>
    <w:p w14:paraId="7D3496AB">
      <w:pPr>
        <w:pStyle w:val="11"/>
        <w:rPr>
          <w:rFonts w:ascii="Arial" w:hAnsi="Arial" w:cs="Arial"/>
          <w:szCs w:val="24"/>
        </w:rPr>
      </w:pPr>
    </w:p>
    <w:p w14:paraId="04F073A8">
      <w:pPr>
        <w:pStyle w:val="64"/>
        <w:widowControl/>
        <w:tabs>
          <w:tab w:val="left" w:pos="9072"/>
          <w:tab w:val="left" w:pos="9214"/>
        </w:tabs>
        <w:jc w:val="center"/>
        <w:rPr>
          <w:rFonts w:ascii="Arial" w:hAnsi="Arial" w:cs="Arial"/>
          <w:b/>
          <w:u w:val="single"/>
        </w:rPr>
      </w:pPr>
      <w:r>
        <w:rPr>
          <w:rFonts w:ascii="Arial" w:hAnsi="Arial" w:cs="Arial"/>
          <w:b/>
          <w:u w:val="single"/>
        </w:rPr>
        <w:t>ANEXO I</w:t>
      </w:r>
    </w:p>
    <w:p w14:paraId="44E5A748">
      <w:pPr>
        <w:pStyle w:val="11"/>
        <w:spacing w:after="0" w:line="240" w:lineRule="auto"/>
        <w:rPr>
          <w:rFonts w:ascii="Arial" w:hAnsi="Arial" w:cs="Arial"/>
          <w:szCs w:val="24"/>
        </w:rPr>
      </w:pPr>
    </w:p>
    <w:p w14:paraId="553AB2B4">
      <w:pPr>
        <w:pStyle w:val="2"/>
        <w:spacing w:before="0" w:line="240" w:lineRule="auto"/>
        <w:ind w:right="-1"/>
        <w:jc w:val="center"/>
        <w:rPr>
          <w:rFonts w:ascii="Arial" w:hAnsi="Arial" w:cs="Arial"/>
          <w:color w:val="auto"/>
          <w:sz w:val="22"/>
          <w:szCs w:val="22"/>
        </w:rPr>
      </w:pPr>
      <w:r>
        <w:rPr>
          <w:rFonts w:ascii="Arial" w:hAnsi="Arial" w:cs="Arial"/>
          <w:color w:val="auto"/>
          <w:sz w:val="22"/>
          <w:szCs w:val="22"/>
        </w:rPr>
        <w:t>MODELO</w:t>
      </w:r>
      <w:r>
        <w:rPr>
          <w:rFonts w:ascii="Arial" w:hAnsi="Arial" w:cs="Arial"/>
          <w:color w:val="auto"/>
          <w:spacing w:val="16"/>
          <w:sz w:val="22"/>
          <w:szCs w:val="22"/>
        </w:rPr>
        <w:t xml:space="preserve"> </w:t>
      </w:r>
      <w:r>
        <w:rPr>
          <w:rFonts w:ascii="Arial" w:hAnsi="Arial" w:cs="Arial"/>
          <w:color w:val="auto"/>
          <w:sz w:val="22"/>
          <w:szCs w:val="22"/>
        </w:rPr>
        <w:t>DE</w:t>
      </w:r>
      <w:r>
        <w:rPr>
          <w:rFonts w:ascii="Arial" w:hAnsi="Arial" w:cs="Arial"/>
          <w:color w:val="auto"/>
          <w:spacing w:val="13"/>
          <w:sz w:val="22"/>
          <w:szCs w:val="22"/>
        </w:rPr>
        <w:t xml:space="preserve"> </w:t>
      </w:r>
      <w:r>
        <w:rPr>
          <w:rFonts w:ascii="Arial" w:hAnsi="Arial" w:cs="Arial"/>
          <w:color w:val="auto"/>
          <w:sz w:val="22"/>
          <w:szCs w:val="22"/>
        </w:rPr>
        <w:t>PROPOSTA</w:t>
      </w:r>
      <w:r>
        <w:rPr>
          <w:rFonts w:ascii="Arial" w:hAnsi="Arial" w:cs="Arial"/>
          <w:color w:val="auto"/>
          <w:spacing w:val="19"/>
          <w:sz w:val="22"/>
          <w:szCs w:val="22"/>
        </w:rPr>
        <w:t xml:space="preserve"> </w:t>
      </w:r>
      <w:r>
        <w:rPr>
          <w:rFonts w:ascii="Arial" w:hAnsi="Arial" w:cs="Arial"/>
          <w:color w:val="auto"/>
          <w:sz w:val="22"/>
          <w:szCs w:val="22"/>
        </w:rPr>
        <w:t>COMERCIAL</w:t>
      </w:r>
    </w:p>
    <w:p w14:paraId="4475A9A4">
      <w:pPr>
        <w:tabs>
          <w:tab w:val="left" w:leader="dot" w:pos="3008"/>
        </w:tabs>
        <w:spacing w:after="0" w:line="240" w:lineRule="auto"/>
        <w:rPr>
          <w:rFonts w:ascii="Arial" w:hAnsi="Arial" w:cs="Arial"/>
          <w:b/>
        </w:rPr>
      </w:pPr>
    </w:p>
    <w:p w14:paraId="47E6737D">
      <w:pPr>
        <w:tabs>
          <w:tab w:val="left" w:leader="dot" w:pos="3008"/>
        </w:tabs>
        <w:spacing w:after="0" w:line="240" w:lineRule="auto"/>
        <w:rPr>
          <w:rFonts w:ascii="Arial" w:hAnsi="Arial" w:cs="Arial"/>
          <w:b/>
        </w:rPr>
      </w:pPr>
      <w:r>
        <w:rPr>
          <w:rFonts w:ascii="Arial" w:hAnsi="Arial" w:cs="Arial"/>
          <w:b/>
        </w:rPr>
        <w:t>Dispensa</w:t>
      </w:r>
      <w:r>
        <w:rPr>
          <w:rFonts w:ascii="Arial" w:hAnsi="Arial" w:cs="Arial"/>
          <w:b/>
          <w:spacing w:val="11"/>
        </w:rPr>
        <w:t xml:space="preserve"> </w:t>
      </w:r>
      <w:r>
        <w:rPr>
          <w:rFonts w:ascii="Arial" w:hAnsi="Arial" w:cs="Arial"/>
          <w:b/>
        </w:rPr>
        <w:t>de</w:t>
      </w:r>
      <w:r>
        <w:rPr>
          <w:rFonts w:ascii="Arial" w:hAnsi="Arial" w:cs="Arial"/>
          <w:b/>
          <w:spacing w:val="7"/>
        </w:rPr>
        <w:t xml:space="preserve"> </w:t>
      </w:r>
      <w:r>
        <w:rPr>
          <w:rFonts w:ascii="Arial" w:hAnsi="Arial" w:cs="Arial"/>
          <w:b/>
        </w:rPr>
        <w:t>Valor</w:t>
      </w:r>
      <w:r>
        <w:rPr>
          <w:rFonts w:ascii="Arial" w:hAnsi="Arial" w:cs="Arial"/>
          <w:b/>
          <w:spacing w:val="5"/>
        </w:rPr>
        <w:t xml:space="preserve"> </w:t>
      </w:r>
      <w:r>
        <w:rPr>
          <w:rFonts w:ascii="Arial" w:hAnsi="Arial" w:cs="Arial"/>
          <w:b/>
        </w:rPr>
        <w:t>nº 06/2025</w:t>
      </w:r>
    </w:p>
    <w:p w14:paraId="6B2E292C">
      <w:pPr>
        <w:tabs>
          <w:tab w:val="left" w:leader="dot" w:pos="3008"/>
        </w:tabs>
        <w:spacing w:after="0" w:line="240" w:lineRule="auto"/>
        <w:rPr>
          <w:rFonts w:ascii="Arial" w:hAnsi="Arial" w:cs="Arial"/>
          <w:b/>
        </w:rPr>
      </w:pPr>
    </w:p>
    <w:p w14:paraId="6FE90C0D">
      <w:pPr>
        <w:pStyle w:val="2"/>
        <w:spacing w:before="0" w:line="240" w:lineRule="auto"/>
        <w:ind w:right="-1"/>
        <w:rPr>
          <w:rFonts w:ascii="Arial" w:hAnsi="Arial" w:cs="Arial"/>
          <w:color w:val="auto"/>
          <w:sz w:val="22"/>
          <w:szCs w:val="22"/>
        </w:rPr>
      </w:pPr>
      <w:r>
        <w:rPr>
          <w:rFonts w:ascii="Arial" w:hAnsi="Arial" w:cs="Arial"/>
          <w:color w:val="auto"/>
          <w:sz w:val="22"/>
          <w:szCs w:val="22"/>
        </w:rPr>
        <w:t>Com</w:t>
      </w:r>
      <w:r>
        <w:rPr>
          <w:rFonts w:ascii="Arial" w:hAnsi="Arial" w:cs="Arial"/>
          <w:color w:val="auto"/>
          <w:spacing w:val="8"/>
          <w:sz w:val="22"/>
          <w:szCs w:val="22"/>
        </w:rPr>
        <w:t xml:space="preserve"> </w:t>
      </w:r>
      <w:r>
        <w:rPr>
          <w:rFonts w:ascii="Arial" w:hAnsi="Arial" w:cs="Arial"/>
          <w:color w:val="auto"/>
          <w:sz w:val="22"/>
          <w:szCs w:val="22"/>
        </w:rPr>
        <w:t>base</w:t>
      </w:r>
      <w:r>
        <w:rPr>
          <w:rFonts w:ascii="Arial" w:hAnsi="Arial" w:cs="Arial"/>
          <w:color w:val="auto"/>
          <w:spacing w:val="12"/>
          <w:sz w:val="22"/>
          <w:szCs w:val="22"/>
        </w:rPr>
        <w:t xml:space="preserve"> </w:t>
      </w:r>
      <w:r>
        <w:rPr>
          <w:rFonts w:ascii="Arial" w:hAnsi="Arial" w:cs="Arial"/>
          <w:color w:val="auto"/>
          <w:sz w:val="22"/>
          <w:szCs w:val="22"/>
        </w:rPr>
        <w:t>no</w:t>
      </w:r>
      <w:r>
        <w:rPr>
          <w:rFonts w:ascii="Arial" w:hAnsi="Arial" w:cs="Arial"/>
          <w:color w:val="auto"/>
          <w:spacing w:val="12"/>
          <w:sz w:val="22"/>
          <w:szCs w:val="22"/>
        </w:rPr>
        <w:t xml:space="preserve"> </w:t>
      </w:r>
      <w:r>
        <w:rPr>
          <w:rFonts w:ascii="Arial" w:hAnsi="Arial" w:cs="Arial"/>
          <w:color w:val="auto"/>
          <w:sz w:val="22"/>
          <w:szCs w:val="22"/>
        </w:rPr>
        <w:t>Art.</w:t>
      </w:r>
      <w:r>
        <w:rPr>
          <w:rFonts w:ascii="Arial" w:hAnsi="Arial" w:cs="Arial"/>
          <w:color w:val="auto"/>
          <w:spacing w:val="12"/>
          <w:sz w:val="22"/>
          <w:szCs w:val="22"/>
        </w:rPr>
        <w:t xml:space="preserve"> </w:t>
      </w:r>
      <w:r>
        <w:rPr>
          <w:rFonts w:ascii="Arial" w:hAnsi="Arial" w:cs="Arial"/>
          <w:color w:val="auto"/>
          <w:sz w:val="22"/>
          <w:szCs w:val="22"/>
        </w:rPr>
        <w:t>Mº:</w:t>
      </w:r>
      <w:r>
        <w:rPr>
          <w:rFonts w:ascii="Arial" w:hAnsi="Arial" w:cs="Arial"/>
          <w:color w:val="auto"/>
          <w:spacing w:val="10"/>
          <w:sz w:val="22"/>
          <w:szCs w:val="22"/>
        </w:rPr>
        <w:t xml:space="preserve"> </w:t>
      </w:r>
      <w:r>
        <w:rPr>
          <w:rFonts w:ascii="Arial" w:hAnsi="Arial" w:cs="Arial"/>
          <w:color w:val="auto"/>
          <w:sz w:val="22"/>
          <w:szCs w:val="22"/>
        </w:rPr>
        <w:t>75,</w:t>
      </w:r>
      <w:r>
        <w:rPr>
          <w:rFonts w:ascii="Arial" w:hAnsi="Arial" w:cs="Arial"/>
          <w:color w:val="auto"/>
          <w:spacing w:val="9"/>
          <w:sz w:val="22"/>
          <w:szCs w:val="22"/>
        </w:rPr>
        <w:t xml:space="preserve"> </w:t>
      </w:r>
      <w:r>
        <w:rPr>
          <w:rFonts w:ascii="Arial" w:hAnsi="Arial" w:cs="Arial"/>
          <w:color w:val="auto"/>
          <w:sz w:val="22"/>
          <w:szCs w:val="22"/>
        </w:rPr>
        <w:t>inciso</w:t>
      </w:r>
      <w:r>
        <w:rPr>
          <w:rFonts w:ascii="Arial" w:hAnsi="Arial" w:cs="Arial"/>
          <w:color w:val="auto"/>
          <w:spacing w:val="11"/>
          <w:sz w:val="22"/>
          <w:szCs w:val="22"/>
        </w:rPr>
        <w:t xml:space="preserve"> </w:t>
      </w:r>
      <w:r>
        <w:rPr>
          <w:rFonts w:ascii="Arial" w:hAnsi="Arial" w:cs="Arial"/>
          <w:color w:val="auto"/>
          <w:sz w:val="22"/>
          <w:szCs w:val="22"/>
        </w:rPr>
        <w:t>II</w:t>
      </w:r>
      <w:r>
        <w:rPr>
          <w:rFonts w:ascii="Arial" w:hAnsi="Arial" w:cs="Arial"/>
          <w:color w:val="auto"/>
          <w:spacing w:val="12"/>
          <w:sz w:val="22"/>
          <w:szCs w:val="22"/>
        </w:rPr>
        <w:t xml:space="preserve"> </w:t>
      </w:r>
      <w:r>
        <w:rPr>
          <w:rFonts w:ascii="Arial" w:hAnsi="Arial" w:cs="Arial"/>
          <w:color w:val="auto"/>
          <w:sz w:val="22"/>
          <w:szCs w:val="22"/>
        </w:rPr>
        <w:t>da</w:t>
      </w:r>
      <w:r>
        <w:rPr>
          <w:rFonts w:ascii="Arial" w:hAnsi="Arial" w:cs="Arial"/>
          <w:color w:val="auto"/>
          <w:spacing w:val="12"/>
          <w:sz w:val="22"/>
          <w:szCs w:val="22"/>
        </w:rPr>
        <w:t xml:space="preserve"> </w:t>
      </w:r>
      <w:r>
        <w:rPr>
          <w:rFonts w:ascii="Arial" w:hAnsi="Arial" w:cs="Arial"/>
          <w:color w:val="auto"/>
          <w:sz w:val="22"/>
          <w:szCs w:val="22"/>
        </w:rPr>
        <w:t>Lei</w:t>
      </w:r>
      <w:r>
        <w:rPr>
          <w:rFonts w:ascii="Arial" w:hAnsi="Arial" w:cs="Arial"/>
          <w:color w:val="auto"/>
          <w:spacing w:val="8"/>
          <w:sz w:val="22"/>
          <w:szCs w:val="22"/>
        </w:rPr>
        <w:t xml:space="preserve"> </w:t>
      </w:r>
      <w:r>
        <w:rPr>
          <w:rFonts w:ascii="Arial" w:hAnsi="Arial" w:cs="Arial"/>
          <w:color w:val="auto"/>
          <w:sz w:val="22"/>
          <w:szCs w:val="22"/>
        </w:rPr>
        <w:t>14.133/2021</w:t>
      </w:r>
    </w:p>
    <w:p w14:paraId="56D28802">
      <w:pPr>
        <w:pStyle w:val="2"/>
        <w:spacing w:before="0" w:line="240" w:lineRule="auto"/>
        <w:ind w:right="3764"/>
        <w:rPr>
          <w:rFonts w:ascii="Arial" w:hAnsi="Arial" w:cs="Arial"/>
          <w:color w:val="auto"/>
          <w:sz w:val="22"/>
          <w:szCs w:val="22"/>
        </w:rPr>
      </w:pPr>
    </w:p>
    <w:p w14:paraId="6EE962EA">
      <w:pPr>
        <w:pStyle w:val="2"/>
        <w:spacing w:before="0" w:line="240" w:lineRule="auto"/>
        <w:ind w:right="3764"/>
        <w:rPr>
          <w:rFonts w:ascii="Arial" w:hAnsi="Arial" w:cs="Arial"/>
          <w:color w:val="auto"/>
          <w:sz w:val="22"/>
          <w:szCs w:val="22"/>
          <w:u w:val="single"/>
        </w:rPr>
      </w:pPr>
      <w:r>
        <w:rPr>
          <w:rFonts w:ascii="Arial" w:hAnsi="Arial" w:cs="Arial"/>
          <w:color w:val="auto"/>
          <w:spacing w:val="-46"/>
          <w:sz w:val="22"/>
          <w:szCs w:val="22"/>
        </w:rPr>
        <w:t xml:space="preserve"> </w:t>
      </w:r>
      <w:r>
        <w:rPr>
          <w:rFonts w:ascii="Arial" w:hAnsi="Arial" w:cs="Arial"/>
          <w:color w:val="auto"/>
          <w:sz w:val="22"/>
          <w:szCs w:val="22"/>
          <w:u w:val="single"/>
        </w:rPr>
        <w:t xml:space="preserve">PROPOSTA:  </w:t>
      </w:r>
    </w:p>
    <w:p w14:paraId="7C92ADEC">
      <w:pPr>
        <w:spacing w:after="0" w:line="240" w:lineRule="auto"/>
      </w:pPr>
    </w:p>
    <w:tbl>
      <w:tblPr>
        <w:tblStyle w:val="5"/>
        <w:tblW w:w="949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822"/>
        <w:gridCol w:w="992"/>
        <w:gridCol w:w="3119"/>
        <w:gridCol w:w="993"/>
        <w:gridCol w:w="1416"/>
        <w:gridCol w:w="1417"/>
      </w:tblGrid>
      <w:tr w14:paraId="4BD72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vAlign w:val="center"/>
          </w:tcPr>
          <w:p w14:paraId="0A84A96A">
            <w:pPr>
              <w:autoSpaceDE w:val="0"/>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Item</w:t>
            </w:r>
          </w:p>
        </w:tc>
        <w:tc>
          <w:tcPr>
            <w:tcW w:w="822" w:type="dxa"/>
            <w:vAlign w:val="center"/>
          </w:tcPr>
          <w:p w14:paraId="1E640B78">
            <w:pPr>
              <w:autoSpaceDE w:val="0"/>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Quant</w:t>
            </w:r>
          </w:p>
        </w:tc>
        <w:tc>
          <w:tcPr>
            <w:tcW w:w="992" w:type="dxa"/>
            <w:vAlign w:val="center"/>
          </w:tcPr>
          <w:p w14:paraId="7F18CAC3">
            <w:pPr>
              <w:autoSpaceDE w:val="0"/>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Un</w:t>
            </w:r>
          </w:p>
        </w:tc>
        <w:tc>
          <w:tcPr>
            <w:tcW w:w="3119" w:type="dxa"/>
            <w:vAlign w:val="center"/>
          </w:tcPr>
          <w:p w14:paraId="7527A8AD">
            <w:pPr>
              <w:autoSpaceDE w:val="0"/>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Descrição</w:t>
            </w:r>
          </w:p>
        </w:tc>
        <w:tc>
          <w:tcPr>
            <w:tcW w:w="993" w:type="dxa"/>
            <w:vAlign w:val="center"/>
          </w:tcPr>
          <w:p w14:paraId="0D7EEF35">
            <w:pPr>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Marca/Modelo</w:t>
            </w:r>
          </w:p>
        </w:tc>
        <w:tc>
          <w:tcPr>
            <w:tcW w:w="1416" w:type="dxa"/>
            <w:shd w:val="clear" w:color="auto" w:fill="auto"/>
            <w:vAlign w:val="center"/>
          </w:tcPr>
          <w:p w14:paraId="59AB8F8E">
            <w:pPr>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Valor Máximo Unitário</w:t>
            </w:r>
          </w:p>
        </w:tc>
        <w:tc>
          <w:tcPr>
            <w:tcW w:w="1417" w:type="dxa"/>
            <w:shd w:val="clear" w:color="auto" w:fill="auto"/>
            <w:vAlign w:val="center"/>
          </w:tcPr>
          <w:p w14:paraId="25AF297B">
            <w:pPr>
              <w:spacing w:after="0" w:line="240" w:lineRule="auto"/>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Valor Máximo Total</w:t>
            </w:r>
          </w:p>
        </w:tc>
      </w:tr>
      <w:tr w14:paraId="5C6E7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vAlign w:val="center"/>
          </w:tcPr>
          <w:p w14:paraId="17FD4ABC">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1</w:t>
            </w:r>
          </w:p>
        </w:tc>
        <w:tc>
          <w:tcPr>
            <w:tcW w:w="822" w:type="dxa"/>
            <w:vAlign w:val="center"/>
          </w:tcPr>
          <w:p w14:paraId="6B28D2B4">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20</w:t>
            </w:r>
          </w:p>
        </w:tc>
        <w:tc>
          <w:tcPr>
            <w:tcW w:w="992" w:type="dxa"/>
            <w:vAlign w:val="center"/>
          </w:tcPr>
          <w:p w14:paraId="18283D60">
            <w:pPr>
              <w:autoSpaceDE w:val="0"/>
              <w:adjustRightInd w:val="0"/>
              <w:spacing w:after="0" w:line="240" w:lineRule="auto"/>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Un</w:t>
            </w:r>
          </w:p>
        </w:tc>
        <w:tc>
          <w:tcPr>
            <w:tcW w:w="3119" w:type="dxa"/>
          </w:tcPr>
          <w:p w14:paraId="5AC75AA0">
            <w:pPr>
              <w:autoSpaceDE w:val="0"/>
              <w:adjustRightInd w:val="0"/>
              <w:spacing w:after="0" w:line="240" w:lineRule="auto"/>
              <w:jc w:val="both"/>
              <w:rPr>
                <w:rFonts w:ascii="Arial" w:hAnsi="Arial" w:cs="Arial"/>
                <w:sz w:val="21"/>
                <w:szCs w:val="21"/>
              </w:rPr>
            </w:pPr>
            <w:r>
              <w:rPr>
                <w:sz w:val="21"/>
                <w:szCs w:val="21"/>
              </w:rPr>
              <w:t xml:space="preserve">Cascata 400led com 300led fixo + 100led blindados com silicone na parte inferior, fio branco com 3 vias com plug macho e fêmea, comprimento 100 metros com 3 fontes que suporte até 200w ou 4 cascatas em uma única fonte. </w:t>
            </w:r>
          </w:p>
        </w:tc>
        <w:tc>
          <w:tcPr>
            <w:tcW w:w="993" w:type="dxa"/>
          </w:tcPr>
          <w:p w14:paraId="2CEC824B">
            <w:pPr>
              <w:spacing w:after="0" w:line="240" w:lineRule="auto"/>
              <w:jc w:val="center"/>
              <w:rPr>
                <w:rFonts w:ascii="Arial" w:hAnsi="Arial" w:cs="Arial"/>
                <w:b/>
                <w:color w:val="000000" w:themeColor="text1"/>
                <w:sz w:val="20"/>
                <w:szCs w:val="20"/>
                <w14:textFill>
                  <w14:solidFill>
                    <w14:schemeClr w14:val="tx1"/>
                  </w14:solidFill>
                </w14:textFill>
              </w:rPr>
            </w:pPr>
          </w:p>
        </w:tc>
        <w:tc>
          <w:tcPr>
            <w:tcW w:w="1416" w:type="dxa"/>
            <w:shd w:val="clear" w:color="auto" w:fill="auto"/>
            <w:vAlign w:val="center"/>
          </w:tcPr>
          <w:p w14:paraId="084F4CBE">
            <w:pPr>
              <w:spacing w:after="0" w:line="240" w:lineRule="auto"/>
              <w:jc w:val="center"/>
              <w:rPr>
                <w:rFonts w:ascii="Arial" w:hAnsi="Arial" w:cs="Arial"/>
                <w:b/>
                <w:color w:val="000000" w:themeColor="text1"/>
                <w:sz w:val="20"/>
                <w:szCs w:val="20"/>
                <w14:textFill>
                  <w14:solidFill>
                    <w14:schemeClr w14:val="tx1"/>
                  </w14:solidFill>
                </w14:textFill>
              </w:rPr>
            </w:pPr>
          </w:p>
        </w:tc>
        <w:tc>
          <w:tcPr>
            <w:tcW w:w="1417" w:type="dxa"/>
            <w:shd w:val="clear" w:color="auto" w:fill="auto"/>
            <w:vAlign w:val="center"/>
          </w:tcPr>
          <w:p w14:paraId="653FD22A">
            <w:pPr>
              <w:spacing w:after="0" w:line="240" w:lineRule="auto"/>
              <w:jc w:val="center"/>
              <w:rPr>
                <w:rFonts w:ascii="Arial" w:hAnsi="Arial" w:cs="Arial"/>
                <w:b/>
                <w:color w:val="000000" w:themeColor="text1"/>
                <w:sz w:val="20"/>
                <w:szCs w:val="20"/>
                <w14:textFill>
                  <w14:solidFill>
                    <w14:schemeClr w14:val="tx1"/>
                  </w14:solidFill>
                </w14:textFill>
              </w:rPr>
            </w:pPr>
          </w:p>
        </w:tc>
      </w:tr>
      <w:tr w14:paraId="0C91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vAlign w:val="center"/>
          </w:tcPr>
          <w:p w14:paraId="14EAD546">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2</w:t>
            </w:r>
          </w:p>
        </w:tc>
        <w:tc>
          <w:tcPr>
            <w:tcW w:w="822" w:type="dxa"/>
            <w:vAlign w:val="center"/>
          </w:tcPr>
          <w:p w14:paraId="10049043">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01</w:t>
            </w:r>
          </w:p>
        </w:tc>
        <w:tc>
          <w:tcPr>
            <w:tcW w:w="992" w:type="dxa"/>
            <w:vAlign w:val="center"/>
          </w:tcPr>
          <w:p w14:paraId="1A1F05CD">
            <w:pPr>
              <w:autoSpaceDE w:val="0"/>
              <w:adjustRightInd w:val="0"/>
              <w:spacing w:after="0" w:line="240" w:lineRule="auto"/>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Un</w:t>
            </w:r>
          </w:p>
        </w:tc>
        <w:tc>
          <w:tcPr>
            <w:tcW w:w="3119" w:type="dxa"/>
          </w:tcPr>
          <w:p w14:paraId="332E4A70">
            <w:pPr>
              <w:autoSpaceDE w:val="0"/>
              <w:adjustRightInd w:val="0"/>
              <w:spacing w:after="0" w:line="240" w:lineRule="auto"/>
              <w:jc w:val="both"/>
              <w:rPr>
                <w:rFonts w:ascii="Arial" w:hAnsi="Arial" w:cs="Arial"/>
                <w:sz w:val="21"/>
                <w:szCs w:val="21"/>
              </w:rPr>
            </w:pPr>
            <w:r>
              <w:rPr>
                <w:sz w:val="21"/>
                <w:szCs w:val="21"/>
              </w:rPr>
              <w:t>Figura bi dimensional com escrita “FELIZ 2026” fabricado em aço carbono medindo 3.00 x 0,70 contornado em mangueira led 13mm cor a definir, com suporte para fixação em gramado.</w:t>
            </w:r>
          </w:p>
        </w:tc>
        <w:tc>
          <w:tcPr>
            <w:tcW w:w="993" w:type="dxa"/>
          </w:tcPr>
          <w:p w14:paraId="11EA70AC">
            <w:pPr>
              <w:spacing w:after="0" w:line="240" w:lineRule="auto"/>
              <w:jc w:val="center"/>
              <w:rPr>
                <w:rFonts w:ascii="Arial" w:hAnsi="Arial" w:cs="Arial"/>
                <w:b/>
                <w:color w:val="000000" w:themeColor="text1"/>
                <w:sz w:val="20"/>
                <w:szCs w:val="20"/>
                <w14:textFill>
                  <w14:solidFill>
                    <w14:schemeClr w14:val="tx1"/>
                  </w14:solidFill>
                </w14:textFill>
              </w:rPr>
            </w:pPr>
          </w:p>
        </w:tc>
        <w:tc>
          <w:tcPr>
            <w:tcW w:w="1416" w:type="dxa"/>
            <w:shd w:val="clear" w:color="auto" w:fill="auto"/>
            <w:vAlign w:val="center"/>
          </w:tcPr>
          <w:p w14:paraId="69F142FC">
            <w:pPr>
              <w:spacing w:after="0" w:line="240" w:lineRule="auto"/>
              <w:jc w:val="center"/>
              <w:rPr>
                <w:rFonts w:ascii="Arial" w:hAnsi="Arial" w:cs="Arial"/>
                <w:b/>
                <w:color w:val="000000" w:themeColor="text1"/>
                <w:sz w:val="20"/>
                <w:szCs w:val="20"/>
                <w14:textFill>
                  <w14:solidFill>
                    <w14:schemeClr w14:val="tx1"/>
                  </w14:solidFill>
                </w14:textFill>
              </w:rPr>
            </w:pPr>
          </w:p>
        </w:tc>
        <w:tc>
          <w:tcPr>
            <w:tcW w:w="1417" w:type="dxa"/>
            <w:shd w:val="clear" w:color="auto" w:fill="auto"/>
            <w:vAlign w:val="center"/>
          </w:tcPr>
          <w:p w14:paraId="67A3A8D8">
            <w:pPr>
              <w:spacing w:after="0" w:line="240" w:lineRule="auto"/>
              <w:jc w:val="center"/>
              <w:rPr>
                <w:rFonts w:ascii="Arial" w:hAnsi="Arial" w:cs="Arial"/>
                <w:b/>
                <w:color w:val="000000" w:themeColor="text1"/>
                <w:sz w:val="20"/>
                <w:szCs w:val="20"/>
                <w14:textFill>
                  <w14:solidFill>
                    <w14:schemeClr w14:val="tx1"/>
                  </w14:solidFill>
                </w14:textFill>
              </w:rPr>
            </w:pPr>
          </w:p>
        </w:tc>
      </w:tr>
      <w:tr w14:paraId="27BC7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vAlign w:val="center"/>
          </w:tcPr>
          <w:p w14:paraId="3BFDE121">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3</w:t>
            </w:r>
          </w:p>
        </w:tc>
        <w:tc>
          <w:tcPr>
            <w:tcW w:w="822" w:type="dxa"/>
            <w:vAlign w:val="center"/>
          </w:tcPr>
          <w:p w14:paraId="15B287C8">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03</w:t>
            </w:r>
          </w:p>
        </w:tc>
        <w:tc>
          <w:tcPr>
            <w:tcW w:w="992" w:type="dxa"/>
            <w:vAlign w:val="center"/>
          </w:tcPr>
          <w:p w14:paraId="7D0FC07F">
            <w:pPr>
              <w:autoSpaceDE w:val="0"/>
              <w:adjustRightInd w:val="0"/>
              <w:spacing w:after="0" w:line="240" w:lineRule="auto"/>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Un</w:t>
            </w:r>
          </w:p>
        </w:tc>
        <w:tc>
          <w:tcPr>
            <w:tcW w:w="3119" w:type="dxa"/>
          </w:tcPr>
          <w:p w14:paraId="6058B4DB">
            <w:pPr>
              <w:autoSpaceDE w:val="0"/>
              <w:adjustRightInd w:val="0"/>
              <w:spacing w:after="0" w:line="240" w:lineRule="auto"/>
              <w:jc w:val="both"/>
              <w:rPr>
                <w:rFonts w:ascii="Arial" w:hAnsi="Arial" w:cs="Arial"/>
                <w:sz w:val="21"/>
                <w:szCs w:val="21"/>
              </w:rPr>
            </w:pPr>
            <w:r>
              <w:rPr>
                <w:sz w:val="21"/>
                <w:szCs w:val="21"/>
              </w:rPr>
              <w:t>Árvore tri dimensional, triangular com 2.50mt de altura fabricado em aço carbono, com contorno em mangueira led 13mm e preenchimento com pisca fixo com estrobinho.</w:t>
            </w:r>
          </w:p>
        </w:tc>
        <w:tc>
          <w:tcPr>
            <w:tcW w:w="993" w:type="dxa"/>
          </w:tcPr>
          <w:p w14:paraId="461F24FA">
            <w:pPr>
              <w:spacing w:after="0" w:line="240" w:lineRule="auto"/>
              <w:jc w:val="center"/>
              <w:rPr>
                <w:rFonts w:ascii="Arial" w:hAnsi="Arial" w:cs="Arial"/>
                <w:b/>
                <w:color w:val="000000" w:themeColor="text1"/>
                <w:sz w:val="20"/>
                <w:szCs w:val="20"/>
                <w14:textFill>
                  <w14:solidFill>
                    <w14:schemeClr w14:val="tx1"/>
                  </w14:solidFill>
                </w14:textFill>
              </w:rPr>
            </w:pPr>
          </w:p>
        </w:tc>
        <w:tc>
          <w:tcPr>
            <w:tcW w:w="1416" w:type="dxa"/>
            <w:shd w:val="clear" w:color="auto" w:fill="auto"/>
            <w:vAlign w:val="center"/>
          </w:tcPr>
          <w:p w14:paraId="33DA687B">
            <w:pPr>
              <w:spacing w:after="0" w:line="240" w:lineRule="auto"/>
              <w:jc w:val="center"/>
              <w:rPr>
                <w:rFonts w:ascii="Arial" w:hAnsi="Arial" w:cs="Arial"/>
                <w:b/>
                <w:color w:val="000000" w:themeColor="text1"/>
                <w:sz w:val="20"/>
                <w:szCs w:val="20"/>
                <w14:textFill>
                  <w14:solidFill>
                    <w14:schemeClr w14:val="tx1"/>
                  </w14:solidFill>
                </w14:textFill>
              </w:rPr>
            </w:pPr>
          </w:p>
        </w:tc>
        <w:tc>
          <w:tcPr>
            <w:tcW w:w="1417" w:type="dxa"/>
            <w:shd w:val="clear" w:color="auto" w:fill="auto"/>
            <w:vAlign w:val="center"/>
          </w:tcPr>
          <w:p w14:paraId="5CE71278">
            <w:pPr>
              <w:spacing w:after="0" w:line="240" w:lineRule="auto"/>
              <w:jc w:val="center"/>
              <w:rPr>
                <w:rFonts w:ascii="Arial" w:hAnsi="Arial" w:cs="Arial"/>
                <w:b/>
                <w:color w:val="000000" w:themeColor="text1"/>
                <w:sz w:val="20"/>
                <w:szCs w:val="20"/>
                <w14:textFill>
                  <w14:solidFill>
                    <w14:schemeClr w14:val="tx1"/>
                  </w14:solidFill>
                </w14:textFill>
              </w:rPr>
            </w:pPr>
          </w:p>
        </w:tc>
      </w:tr>
      <w:tr w14:paraId="708C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vAlign w:val="center"/>
          </w:tcPr>
          <w:p w14:paraId="0394353F">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4</w:t>
            </w:r>
          </w:p>
        </w:tc>
        <w:tc>
          <w:tcPr>
            <w:tcW w:w="822" w:type="dxa"/>
            <w:vAlign w:val="center"/>
          </w:tcPr>
          <w:p w14:paraId="67CB637D">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01</w:t>
            </w:r>
          </w:p>
        </w:tc>
        <w:tc>
          <w:tcPr>
            <w:tcW w:w="992" w:type="dxa"/>
            <w:vAlign w:val="center"/>
          </w:tcPr>
          <w:p w14:paraId="00B495B2">
            <w:pPr>
              <w:autoSpaceDE w:val="0"/>
              <w:adjustRightInd w:val="0"/>
              <w:spacing w:after="0" w:line="240" w:lineRule="auto"/>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Un</w:t>
            </w:r>
          </w:p>
        </w:tc>
        <w:tc>
          <w:tcPr>
            <w:tcW w:w="3119" w:type="dxa"/>
          </w:tcPr>
          <w:p w14:paraId="2ADF74A1">
            <w:pPr>
              <w:autoSpaceDE w:val="0"/>
              <w:adjustRightInd w:val="0"/>
              <w:spacing w:after="0" w:line="240" w:lineRule="auto"/>
              <w:jc w:val="both"/>
              <w:rPr>
                <w:rFonts w:ascii="Arial" w:hAnsi="Arial" w:cs="Arial"/>
                <w:sz w:val="21"/>
                <w:szCs w:val="21"/>
              </w:rPr>
            </w:pPr>
            <w:r>
              <w:rPr>
                <w:sz w:val="21"/>
                <w:szCs w:val="21"/>
              </w:rPr>
              <w:t xml:space="preserve">Figuras bi dimensionais em formato de Maria com Jesus no colo e josé com cajado, em tamanho real aproximado, preenchimento com pisca fixo com estrobinho e mangueira led 13mm. </w:t>
            </w:r>
          </w:p>
        </w:tc>
        <w:tc>
          <w:tcPr>
            <w:tcW w:w="993" w:type="dxa"/>
          </w:tcPr>
          <w:p w14:paraId="598A0959">
            <w:pPr>
              <w:spacing w:after="0" w:line="240" w:lineRule="auto"/>
              <w:jc w:val="center"/>
              <w:rPr>
                <w:rFonts w:ascii="Arial" w:hAnsi="Arial" w:cs="Arial"/>
                <w:b/>
                <w:color w:val="000000" w:themeColor="text1"/>
                <w:sz w:val="20"/>
                <w:szCs w:val="20"/>
                <w14:textFill>
                  <w14:solidFill>
                    <w14:schemeClr w14:val="tx1"/>
                  </w14:solidFill>
                </w14:textFill>
              </w:rPr>
            </w:pPr>
          </w:p>
        </w:tc>
        <w:tc>
          <w:tcPr>
            <w:tcW w:w="1416" w:type="dxa"/>
            <w:shd w:val="clear" w:color="auto" w:fill="auto"/>
            <w:vAlign w:val="center"/>
          </w:tcPr>
          <w:p w14:paraId="1F957DE7">
            <w:pPr>
              <w:spacing w:after="0" w:line="240" w:lineRule="auto"/>
              <w:jc w:val="center"/>
              <w:rPr>
                <w:rFonts w:ascii="Arial" w:hAnsi="Arial" w:cs="Arial"/>
                <w:b/>
                <w:color w:val="000000" w:themeColor="text1"/>
                <w:sz w:val="20"/>
                <w:szCs w:val="20"/>
                <w14:textFill>
                  <w14:solidFill>
                    <w14:schemeClr w14:val="tx1"/>
                  </w14:solidFill>
                </w14:textFill>
              </w:rPr>
            </w:pPr>
          </w:p>
        </w:tc>
        <w:tc>
          <w:tcPr>
            <w:tcW w:w="1417" w:type="dxa"/>
            <w:shd w:val="clear" w:color="auto" w:fill="auto"/>
            <w:vAlign w:val="center"/>
          </w:tcPr>
          <w:p w14:paraId="450BCB8D">
            <w:pPr>
              <w:spacing w:after="0" w:line="240" w:lineRule="auto"/>
              <w:jc w:val="center"/>
              <w:rPr>
                <w:rFonts w:ascii="Arial" w:hAnsi="Arial" w:cs="Arial"/>
                <w:b/>
                <w:color w:val="000000" w:themeColor="text1"/>
                <w:sz w:val="20"/>
                <w:szCs w:val="20"/>
                <w14:textFill>
                  <w14:solidFill>
                    <w14:schemeClr w14:val="tx1"/>
                  </w14:solidFill>
                </w14:textFill>
              </w:rPr>
            </w:pPr>
          </w:p>
        </w:tc>
      </w:tr>
      <w:tr w14:paraId="698E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vAlign w:val="center"/>
          </w:tcPr>
          <w:p w14:paraId="27761FCE">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5</w:t>
            </w:r>
          </w:p>
        </w:tc>
        <w:tc>
          <w:tcPr>
            <w:tcW w:w="822" w:type="dxa"/>
            <w:vAlign w:val="center"/>
          </w:tcPr>
          <w:p w14:paraId="79AEE20C">
            <w:pPr>
              <w:autoSpaceDE w:val="0"/>
              <w:adjustRightInd w:val="0"/>
              <w:spacing w:after="0" w:line="240" w:lineRule="auto"/>
              <w:ind w:right="-108"/>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01</w:t>
            </w:r>
          </w:p>
        </w:tc>
        <w:tc>
          <w:tcPr>
            <w:tcW w:w="992" w:type="dxa"/>
            <w:vAlign w:val="center"/>
          </w:tcPr>
          <w:p w14:paraId="4522D9C0">
            <w:pPr>
              <w:autoSpaceDE w:val="0"/>
              <w:adjustRightInd w:val="0"/>
              <w:spacing w:after="0" w:line="240" w:lineRule="auto"/>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Serviço</w:t>
            </w:r>
          </w:p>
        </w:tc>
        <w:tc>
          <w:tcPr>
            <w:tcW w:w="3119" w:type="dxa"/>
          </w:tcPr>
          <w:p w14:paraId="65086A19">
            <w:pPr>
              <w:autoSpaceDE w:val="0"/>
              <w:adjustRightInd w:val="0"/>
              <w:spacing w:after="0" w:line="240" w:lineRule="auto"/>
              <w:jc w:val="both"/>
              <w:rPr>
                <w:sz w:val="21"/>
                <w:szCs w:val="21"/>
              </w:rPr>
            </w:pPr>
            <w:r>
              <w:rPr>
                <w:sz w:val="21"/>
                <w:szCs w:val="21"/>
              </w:rPr>
              <w:t>Serviço de instalação, manutenção, retirada de tomas, relés, sensores, quadro de distribuição, aterramento e disjuntores. Com todo material incluso e equipamentos necessários.</w:t>
            </w:r>
          </w:p>
        </w:tc>
        <w:tc>
          <w:tcPr>
            <w:tcW w:w="993" w:type="dxa"/>
          </w:tcPr>
          <w:p w14:paraId="0EDB28A3">
            <w:pPr>
              <w:spacing w:after="0" w:line="240" w:lineRule="auto"/>
              <w:jc w:val="center"/>
              <w:rPr>
                <w:rFonts w:ascii="Arial" w:hAnsi="Arial" w:cs="Arial"/>
                <w:b/>
                <w:color w:val="000000" w:themeColor="text1"/>
                <w:sz w:val="20"/>
                <w:szCs w:val="20"/>
                <w14:textFill>
                  <w14:solidFill>
                    <w14:schemeClr w14:val="tx1"/>
                  </w14:solidFill>
                </w14:textFill>
              </w:rPr>
            </w:pPr>
          </w:p>
        </w:tc>
        <w:tc>
          <w:tcPr>
            <w:tcW w:w="1416" w:type="dxa"/>
            <w:shd w:val="clear" w:color="auto" w:fill="auto"/>
            <w:vAlign w:val="center"/>
          </w:tcPr>
          <w:p w14:paraId="08B2A9BE">
            <w:pPr>
              <w:spacing w:after="0" w:line="240" w:lineRule="auto"/>
              <w:jc w:val="center"/>
              <w:rPr>
                <w:rFonts w:ascii="Arial" w:hAnsi="Arial" w:cs="Arial"/>
                <w:b/>
                <w:color w:val="000000" w:themeColor="text1"/>
                <w:sz w:val="20"/>
                <w:szCs w:val="20"/>
                <w14:textFill>
                  <w14:solidFill>
                    <w14:schemeClr w14:val="tx1"/>
                  </w14:solidFill>
                </w14:textFill>
              </w:rPr>
            </w:pPr>
          </w:p>
        </w:tc>
        <w:tc>
          <w:tcPr>
            <w:tcW w:w="1417" w:type="dxa"/>
            <w:shd w:val="clear" w:color="auto" w:fill="auto"/>
            <w:vAlign w:val="center"/>
          </w:tcPr>
          <w:p w14:paraId="49269E29">
            <w:pPr>
              <w:spacing w:after="0" w:line="240" w:lineRule="auto"/>
              <w:jc w:val="center"/>
              <w:rPr>
                <w:rFonts w:ascii="Arial" w:hAnsi="Arial" w:cs="Arial"/>
                <w:b/>
                <w:color w:val="000000" w:themeColor="text1"/>
                <w:sz w:val="20"/>
                <w:szCs w:val="20"/>
                <w14:textFill>
                  <w14:solidFill>
                    <w14:schemeClr w14:val="tx1"/>
                  </w14:solidFill>
                </w14:textFill>
              </w:rPr>
            </w:pPr>
          </w:p>
        </w:tc>
      </w:tr>
    </w:tbl>
    <w:p w14:paraId="63FE3022">
      <w:pPr>
        <w:spacing w:after="0" w:line="240" w:lineRule="auto"/>
        <w:ind w:right="4421"/>
        <w:rPr>
          <w:rFonts w:ascii="Arial" w:hAnsi="Arial" w:cs="Arial"/>
          <w:b/>
        </w:rPr>
      </w:pPr>
    </w:p>
    <w:p w14:paraId="169B1163">
      <w:pPr>
        <w:ind w:right="-1"/>
        <w:rPr>
          <w:rFonts w:ascii="Arial" w:hAnsi="Arial" w:cs="Arial"/>
          <w:b/>
          <w:spacing w:val="1"/>
        </w:rPr>
      </w:pPr>
      <w:r>
        <w:rPr>
          <w:rFonts w:ascii="Arial" w:hAnsi="Arial" w:cs="Arial"/>
          <w:b/>
        </w:rPr>
        <w:t>VALOR</w:t>
      </w:r>
      <w:r>
        <w:rPr>
          <w:rFonts w:ascii="Arial" w:hAnsi="Arial" w:cs="Arial"/>
          <w:b/>
          <w:spacing w:val="7"/>
        </w:rPr>
        <w:t xml:space="preserve"> </w:t>
      </w:r>
      <w:r>
        <w:rPr>
          <w:rFonts w:ascii="Arial" w:hAnsi="Arial" w:cs="Arial"/>
          <w:b/>
        </w:rPr>
        <w:t>GLOBAL</w:t>
      </w:r>
      <w:r>
        <w:rPr>
          <w:rFonts w:ascii="Arial" w:hAnsi="Arial" w:cs="Arial"/>
          <w:b/>
          <w:spacing w:val="10"/>
        </w:rPr>
        <w:t xml:space="preserve"> </w:t>
      </w:r>
      <w:r>
        <w:rPr>
          <w:rFonts w:ascii="Arial" w:hAnsi="Arial" w:cs="Arial"/>
          <w:b/>
        </w:rPr>
        <w:t>DA</w:t>
      </w:r>
      <w:r>
        <w:rPr>
          <w:rFonts w:ascii="Arial" w:hAnsi="Arial" w:cs="Arial"/>
          <w:b/>
          <w:spacing w:val="8"/>
        </w:rPr>
        <w:t xml:space="preserve"> </w:t>
      </w:r>
      <w:r>
        <w:rPr>
          <w:rFonts w:ascii="Arial" w:hAnsi="Arial" w:cs="Arial"/>
          <w:b/>
        </w:rPr>
        <w:t>PROPOSTA</w:t>
      </w:r>
      <w:r>
        <w:rPr>
          <w:rFonts w:ascii="Arial" w:hAnsi="Arial" w:cs="Arial"/>
          <w:b/>
          <w:spacing w:val="11"/>
        </w:rPr>
        <w:t xml:space="preserve"> </w:t>
      </w:r>
      <w:r>
        <w:rPr>
          <w:rFonts w:ascii="Arial" w:hAnsi="Arial" w:cs="Arial"/>
          <w:b/>
        </w:rPr>
        <w:t>R$</w:t>
      </w:r>
      <w:r>
        <w:rPr>
          <w:rFonts w:ascii="Arial" w:hAnsi="Arial" w:cs="Arial"/>
          <w:b/>
          <w:spacing w:val="5"/>
        </w:rPr>
        <w:t xml:space="preserve"> </w:t>
      </w:r>
      <w:r>
        <w:rPr>
          <w:rFonts w:ascii="Arial" w:hAnsi="Arial" w:cs="Arial"/>
          <w:b/>
        </w:rPr>
        <w:t>xx.xxx,xx</w:t>
      </w:r>
      <w:r>
        <w:rPr>
          <w:rFonts w:ascii="Arial" w:hAnsi="Arial" w:cs="Arial"/>
          <w:b/>
          <w:spacing w:val="1"/>
        </w:rPr>
        <w:t xml:space="preserve"> </w:t>
      </w:r>
    </w:p>
    <w:p w14:paraId="62F8BEF4">
      <w:pPr>
        <w:ind w:right="-1"/>
        <w:rPr>
          <w:rFonts w:ascii="Arial" w:hAnsi="Arial" w:cs="Arial"/>
          <w:b/>
        </w:rPr>
      </w:pPr>
    </w:p>
    <w:p w14:paraId="1BEC8566">
      <w:pPr>
        <w:ind w:right="-1"/>
        <w:rPr>
          <w:rFonts w:ascii="Arial" w:hAnsi="Arial" w:cs="Arial"/>
        </w:rPr>
      </w:pPr>
      <w:r>
        <w:rPr>
          <w:rFonts w:ascii="Arial" w:hAnsi="Arial" w:cs="Arial"/>
          <w:b/>
        </w:rPr>
        <w:t>VALIDADE</w:t>
      </w:r>
      <w:r>
        <w:rPr>
          <w:rFonts w:ascii="Arial" w:hAnsi="Arial" w:cs="Arial"/>
          <w:b/>
          <w:spacing w:val="16"/>
        </w:rPr>
        <w:t xml:space="preserve"> </w:t>
      </w:r>
      <w:r>
        <w:rPr>
          <w:rFonts w:ascii="Arial" w:hAnsi="Arial" w:cs="Arial"/>
          <w:b/>
        </w:rPr>
        <w:t>DA</w:t>
      </w:r>
      <w:r>
        <w:rPr>
          <w:rFonts w:ascii="Arial" w:hAnsi="Arial" w:cs="Arial"/>
          <w:b/>
          <w:spacing w:val="17"/>
        </w:rPr>
        <w:t xml:space="preserve"> </w:t>
      </w:r>
      <w:r>
        <w:rPr>
          <w:rFonts w:ascii="Arial" w:hAnsi="Arial" w:cs="Arial"/>
          <w:b/>
        </w:rPr>
        <w:t>PROPOSTA:</w:t>
      </w:r>
      <w:r>
        <w:rPr>
          <w:rFonts w:ascii="Arial" w:hAnsi="Arial" w:cs="Arial"/>
          <w:b/>
          <w:spacing w:val="22"/>
        </w:rPr>
        <w:t xml:space="preserve"> </w:t>
      </w:r>
      <w:r>
        <w:rPr>
          <w:rFonts w:ascii="Arial" w:hAnsi="Arial" w:cs="Arial"/>
        </w:rPr>
        <w:t>60</w:t>
      </w:r>
      <w:r>
        <w:rPr>
          <w:rFonts w:ascii="Arial" w:hAnsi="Arial" w:cs="Arial"/>
          <w:spacing w:val="19"/>
        </w:rPr>
        <w:t xml:space="preserve"> </w:t>
      </w:r>
      <w:r>
        <w:rPr>
          <w:rFonts w:ascii="Arial" w:hAnsi="Arial" w:cs="Arial"/>
        </w:rPr>
        <w:t>(SESSENTA)</w:t>
      </w:r>
      <w:r>
        <w:rPr>
          <w:rFonts w:ascii="Arial" w:hAnsi="Arial" w:cs="Arial"/>
          <w:spacing w:val="19"/>
        </w:rPr>
        <w:t xml:space="preserve"> </w:t>
      </w:r>
      <w:r>
        <w:rPr>
          <w:rFonts w:ascii="Arial" w:hAnsi="Arial" w:cs="Arial"/>
        </w:rPr>
        <w:t>DIAS</w:t>
      </w:r>
    </w:p>
    <w:p w14:paraId="10AE9A84">
      <w:pPr>
        <w:pStyle w:val="11"/>
        <w:jc w:val="both"/>
        <w:rPr>
          <w:rFonts w:ascii="Arial" w:hAnsi="Arial" w:cs="Arial"/>
        </w:rPr>
      </w:pPr>
    </w:p>
    <w:p w14:paraId="5BC65DDD">
      <w:pPr>
        <w:pStyle w:val="11"/>
        <w:jc w:val="both"/>
        <w:rPr>
          <w:rFonts w:ascii="Arial" w:hAnsi="Arial" w:cs="Arial"/>
        </w:rPr>
      </w:pPr>
      <w:r>
        <w:rPr>
          <w:rFonts w:ascii="Arial" w:hAnsi="Arial" w:cs="Arial"/>
        </w:rPr>
        <w:t>Despesas</w:t>
      </w:r>
      <w:r>
        <w:rPr>
          <w:rFonts w:ascii="Arial" w:hAnsi="Arial" w:cs="Arial"/>
          <w:spacing w:val="18"/>
        </w:rPr>
        <w:t xml:space="preserve"> </w:t>
      </w:r>
      <w:r>
        <w:rPr>
          <w:rFonts w:ascii="Arial" w:hAnsi="Arial" w:cs="Arial"/>
        </w:rPr>
        <w:t>inerentes</w:t>
      </w:r>
      <w:r>
        <w:rPr>
          <w:rFonts w:ascii="Arial" w:hAnsi="Arial" w:cs="Arial"/>
          <w:spacing w:val="24"/>
        </w:rPr>
        <w:t xml:space="preserve"> </w:t>
      </w:r>
      <w:r>
        <w:rPr>
          <w:rFonts w:ascii="Arial" w:hAnsi="Arial" w:cs="Arial"/>
        </w:rPr>
        <w:t>a</w:t>
      </w:r>
      <w:r>
        <w:rPr>
          <w:rFonts w:ascii="Arial" w:hAnsi="Arial" w:cs="Arial"/>
          <w:spacing w:val="26"/>
        </w:rPr>
        <w:t xml:space="preserve"> </w:t>
      </w:r>
      <w:r>
        <w:rPr>
          <w:rFonts w:ascii="Arial" w:hAnsi="Arial" w:cs="Arial"/>
        </w:rPr>
        <w:t>impostos,</w:t>
      </w:r>
      <w:r>
        <w:rPr>
          <w:rFonts w:ascii="Arial" w:hAnsi="Arial" w:cs="Arial"/>
          <w:spacing w:val="29"/>
        </w:rPr>
        <w:t xml:space="preserve"> </w:t>
      </w:r>
      <w:r>
        <w:rPr>
          <w:rFonts w:ascii="Arial" w:hAnsi="Arial" w:cs="Arial"/>
        </w:rPr>
        <w:t>tributos,</w:t>
      </w:r>
      <w:r>
        <w:rPr>
          <w:rFonts w:ascii="Arial" w:hAnsi="Arial" w:cs="Arial"/>
          <w:spacing w:val="26"/>
        </w:rPr>
        <w:t xml:space="preserve"> </w:t>
      </w:r>
      <w:r>
        <w:rPr>
          <w:rFonts w:ascii="Arial" w:hAnsi="Arial" w:cs="Arial"/>
        </w:rPr>
        <w:t>frete</w:t>
      </w:r>
      <w:r>
        <w:rPr>
          <w:rFonts w:ascii="Arial" w:hAnsi="Arial" w:cs="Arial"/>
          <w:spacing w:val="28"/>
        </w:rPr>
        <w:t xml:space="preserve"> </w:t>
      </w:r>
      <w:r>
        <w:rPr>
          <w:rFonts w:ascii="Arial" w:hAnsi="Arial" w:cs="Arial"/>
        </w:rPr>
        <w:t>e</w:t>
      </w:r>
      <w:r>
        <w:rPr>
          <w:rFonts w:ascii="Arial" w:hAnsi="Arial" w:cs="Arial"/>
          <w:spacing w:val="24"/>
        </w:rPr>
        <w:t xml:space="preserve"> </w:t>
      </w:r>
      <w:r>
        <w:rPr>
          <w:rFonts w:ascii="Arial" w:hAnsi="Arial" w:cs="Arial"/>
        </w:rPr>
        <w:t>entrega,</w:t>
      </w:r>
      <w:r>
        <w:rPr>
          <w:rFonts w:ascii="Arial" w:hAnsi="Arial" w:cs="Arial"/>
          <w:spacing w:val="-47"/>
        </w:rPr>
        <w:t xml:space="preserve"> </w:t>
      </w:r>
      <w:r>
        <w:rPr>
          <w:rFonts w:ascii="Arial" w:hAnsi="Arial" w:cs="Arial"/>
        </w:rPr>
        <w:t>correrão totalmente</w:t>
      </w:r>
      <w:r>
        <w:rPr>
          <w:rFonts w:ascii="Arial" w:hAnsi="Arial" w:cs="Arial"/>
          <w:spacing w:val="4"/>
        </w:rPr>
        <w:t xml:space="preserve"> </w:t>
      </w:r>
      <w:r>
        <w:rPr>
          <w:rFonts w:ascii="Arial" w:hAnsi="Arial" w:cs="Arial"/>
        </w:rPr>
        <w:t>por</w:t>
      </w:r>
      <w:r>
        <w:rPr>
          <w:rFonts w:ascii="Arial" w:hAnsi="Arial" w:cs="Arial"/>
          <w:spacing w:val="2"/>
        </w:rPr>
        <w:t xml:space="preserve"> </w:t>
      </w:r>
      <w:r>
        <w:rPr>
          <w:rFonts w:ascii="Arial" w:hAnsi="Arial" w:cs="Arial"/>
        </w:rPr>
        <w:t>conta</w:t>
      </w:r>
      <w:r>
        <w:rPr>
          <w:rFonts w:ascii="Arial" w:hAnsi="Arial" w:cs="Arial"/>
          <w:spacing w:val="2"/>
        </w:rPr>
        <w:t xml:space="preserve"> </w:t>
      </w:r>
      <w:r>
        <w:rPr>
          <w:rFonts w:ascii="Arial" w:hAnsi="Arial" w:cs="Arial"/>
        </w:rPr>
        <w:t>da</w:t>
      </w:r>
      <w:r>
        <w:rPr>
          <w:rFonts w:ascii="Arial" w:hAnsi="Arial" w:cs="Arial"/>
          <w:spacing w:val="3"/>
        </w:rPr>
        <w:t xml:space="preserve"> </w:t>
      </w:r>
      <w:r>
        <w:rPr>
          <w:rFonts w:ascii="Arial" w:hAnsi="Arial" w:cs="Arial"/>
        </w:rPr>
        <w:t>Empresa</w:t>
      </w:r>
      <w:r>
        <w:rPr>
          <w:rFonts w:ascii="Arial" w:hAnsi="Arial" w:cs="Arial"/>
          <w:spacing w:val="3"/>
        </w:rPr>
        <w:t xml:space="preserve"> </w:t>
      </w:r>
      <w:r>
        <w:rPr>
          <w:rFonts w:ascii="Arial" w:hAnsi="Arial" w:cs="Arial"/>
        </w:rPr>
        <w:t>contratada;</w:t>
      </w:r>
    </w:p>
    <w:p w14:paraId="640BCFE2">
      <w:pPr>
        <w:pStyle w:val="11"/>
        <w:ind w:right="7207"/>
        <w:rPr>
          <w:rFonts w:ascii="Arial" w:hAnsi="Arial" w:cs="Arial"/>
        </w:rPr>
      </w:pPr>
      <w:r>
        <w:rPr>
          <w:rFonts w:ascii="Arial" w:hAnsi="Arial" w:cs="Arial"/>
        </w:rPr>
        <w:t>Razão</w:t>
      </w:r>
      <w:r>
        <w:rPr>
          <w:rFonts w:ascii="Arial" w:hAnsi="Arial" w:cs="Arial"/>
          <w:spacing w:val="6"/>
        </w:rPr>
        <w:t xml:space="preserve"> </w:t>
      </w:r>
      <w:r>
        <w:rPr>
          <w:rFonts w:ascii="Arial" w:hAnsi="Arial" w:cs="Arial"/>
        </w:rPr>
        <w:t>social</w:t>
      </w:r>
      <w:r>
        <w:rPr>
          <w:rFonts w:ascii="Arial" w:hAnsi="Arial" w:cs="Arial"/>
          <w:spacing w:val="-47"/>
        </w:rPr>
        <w:t xml:space="preserve"> </w:t>
      </w:r>
      <w:r>
        <w:rPr>
          <w:rFonts w:ascii="Arial" w:hAnsi="Arial" w:cs="Arial"/>
        </w:rPr>
        <w:t>CNPJ</w:t>
      </w:r>
      <w:r>
        <w:rPr>
          <w:rFonts w:ascii="Arial" w:hAnsi="Arial" w:cs="Arial"/>
          <w:spacing w:val="4"/>
        </w:rPr>
        <w:t xml:space="preserve"> </w:t>
      </w:r>
      <w:r>
        <w:rPr>
          <w:rFonts w:ascii="Arial" w:hAnsi="Arial" w:cs="Arial"/>
        </w:rPr>
        <w:t>Nº:</w:t>
      </w:r>
    </w:p>
    <w:p w14:paraId="343300D2">
      <w:pPr>
        <w:pStyle w:val="11"/>
        <w:rPr>
          <w:rFonts w:ascii="Arial" w:hAnsi="Arial" w:cs="Arial"/>
        </w:rPr>
      </w:pPr>
      <w:r>
        <w:rPr>
          <w:rFonts w:ascii="Arial" w:hAnsi="Arial" w:cs="Arial"/>
        </w:rPr>
        <w:t>Endereço:</w:t>
      </w:r>
    </w:p>
    <w:p w14:paraId="23B34B76">
      <w:pPr>
        <w:pStyle w:val="11"/>
        <w:jc w:val="both"/>
        <w:rPr>
          <w:rFonts w:ascii="Arial" w:hAnsi="Arial" w:cs="Arial"/>
        </w:rPr>
      </w:pPr>
      <w:r>
        <w:rPr>
          <w:rFonts w:ascii="Arial" w:hAnsi="Arial" w:cs="Arial"/>
        </w:rPr>
        <w:t>Apresentamos</w:t>
      </w:r>
      <w:r>
        <w:rPr>
          <w:rFonts w:ascii="Arial" w:hAnsi="Arial" w:cs="Arial"/>
          <w:spacing w:val="7"/>
        </w:rPr>
        <w:t xml:space="preserve"> </w:t>
      </w:r>
      <w:r>
        <w:rPr>
          <w:rFonts w:ascii="Arial" w:hAnsi="Arial" w:cs="Arial"/>
        </w:rPr>
        <w:t>nossa</w:t>
      </w:r>
      <w:r>
        <w:rPr>
          <w:rFonts w:ascii="Arial" w:hAnsi="Arial" w:cs="Arial"/>
          <w:spacing w:val="8"/>
        </w:rPr>
        <w:t xml:space="preserve"> </w:t>
      </w:r>
      <w:r>
        <w:rPr>
          <w:rFonts w:ascii="Arial" w:hAnsi="Arial" w:cs="Arial"/>
        </w:rPr>
        <w:t>proposta</w:t>
      </w:r>
      <w:r>
        <w:rPr>
          <w:rFonts w:ascii="Arial" w:hAnsi="Arial" w:cs="Arial"/>
          <w:spacing w:val="10"/>
        </w:rPr>
        <w:t xml:space="preserve"> </w:t>
      </w:r>
      <w:r>
        <w:rPr>
          <w:rFonts w:ascii="Arial" w:hAnsi="Arial" w:cs="Arial"/>
        </w:rPr>
        <w:t>conforme</w:t>
      </w:r>
      <w:r>
        <w:rPr>
          <w:rFonts w:ascii="Arial" w:hAnsi="Arial" w:cs="Arial"/>
          <w:spacing w:val="8"/>
        </w:rPr>
        <w:t xml:space="preserve"> </w:t>
      </w:r>
      <w:r>
        <w:rPr>
          <w:rFonts w:ascii="Arial" w:hAnsi="Arial" w:cs="Arial"/>
        </w:rPr>
        <w:t>o</w:t>
      </w:r>
      <w:r>
        <w:rPr>
          <w:rFonts w:ascii="Arial" w:hAnsi="Arial" w:cs="Arial"/>
          <w:spacing w:val="11"/>
        </w:rPr>
        <w:t xml:space="preserve"> </w:t>
      </w:r>
      <w:r>
        <w:rPr>
          <w:rFonts w:ascii="Arial" w:hAnsi="Arial" w:cs="Arial"/>
        </w:rPr>
        <w:t>Item</w:t>
      </w:r>
      <w:r>
        <w:rPr>
          <w:rFonts w:ascii="Arial" w:hAnsi="Arial" w:cs="Arial"/>
          <w:spacing w:val="6"/>
        </w:rPr>
        <w:t xml:space="preserve"> </w:t>
      </w:r>
      <w:r>
        <w:rPr>
          <w:rFonts w:ascii="Arial" w:hAnsi="Arial" w:cs="Arial"/>
        </w:rPr>
        <w:t>e</w:t>
      </w:r>
      <w:r>
        <w:rPr>
          <w:rFonts w:ascii="Arial" w:hAnsi="Arial" w:cs="Arial"/>
          <w:spacing w:val="14"/>
        </w:rPr>
        <w:t xml:space="preserve"> </w:t>
      </w:r>
      <w:r>
        <w:rPr>
          <w:rFonts w:ascii="Arial" w:hAnsi="Arial" w:cs="Arial"/>
        </w:rPr>
        <w:t>preço,</w:t>
      </w:r>
      <w:r>
        <w:rPr>
          <w:rFonts w:ascii="Arial" w:hAnsi="Arial" w:cs="Arial"/>
          <w:spacing w:val="-2"/>
        </w:rPr>
        <w:t xml:space="preserve"> </w:t>
      </w:r>
      <w:r>
        <w:rPr>
          <w:rFonts w:ascii="Arial" w:hAnsi="Arial" w:cs="Arial"/>
        </w:rPr>
        <w:t>estabelecidos</w:t>
      </w:r>
      <w:r>
        <w:rPr>
          <w:rFonts w:ascii="Arial" w:hAnsi="Arial" w:cs="Arial"/>
          <w:spacing w:val="5"/>
        </w:rPr>
        <w:t xml:space="preserve"> </w:t>
      </w:r>
      <w:r>
        <w:rPr>
          <w:rFonts w:ascii="Arial" w:hAnsi="Arial" w:cs="Arial"/>
        </w:rPr>
        <w:t>no</w:t>
      </w:r>
      <w:r>
        <w:rPr>
          <w:rFonts w:ascii="Arial" w:hAnsi="Arial" w:cs="Arial"/>
          <w:spacing w:val="17"/>
        </w:rPr>
        <w:t xml:space="preserve"> </w:t>
      </w:r>
      <w:r>
        <w:rPr>
          <w:rFonts w:ascii="Arial" w:hAnsi="Arial" w:cs="Arial"/>
        </w:rPr>
        <w:t>Edital.</w:t>
      </w:r>
    </w:p>
    <w:p w14:paraId="3062B92C">
      <w:pPr>
        <w:pStyle w:val="11"/>
        <w:rPr>
          <w:rFonts w:ascii="Arial" w:hAnsi="Arial" w:cs="Arial"/>
        </w:rPr>
      </w:pPr>
    </w:p>
    <w:p w14:paraId="56669584">
      <w:pPr>
        <w:pStyle w:val="11"/>
        <w:tabs>
          <w:tab w:val="left" w:pos="3954"/>
          <w:tab w:val="left" w:pos="6430"/>
        </w:tabs>
        <w:ind w:right="1895"/>
        <w:rPr>
          <w:rFonts w:ascii="Arial" w:hAnsi="Arial" w:cs="Arial"/>
          <w:spacing w:val="1"/>
        </w:rPr>
      </w:pPr>
      <w:r>
        <w:rPr>
          <w:rFonts w:ascii="Arial" w:hAnsi="Arial" w:cs="Arial"/>
        </w:rPr>
        <w:t>Por</w:t>
      </w:r>
      <w:r>
        <w:rPr>
          <w:rFonts w:ascii="Arial" w:hAnsi="Arial" w:cs="Arial"/>
          <w:spacing w:val="7"/>
        </w:rPr>
        <w:t xml:space="preserve"> </w:t>
      </w:r>
      <w:r>
        <w:rPr>
          <w:rFonts w:ascii="Arial" w:hAnsi="Arial" w:cs="Arial"/>
        </w:rPr>
        <w:t>ser</w:t>
      </w:r>
      <w:r>
        <w:rPr>
          <w:rFonts w:ascii="Arial" w:hAnsi="Arial" w:cs="Arial"/>
          <w:spacing w:val="8"/>
        </w:rPr>
        <w:t xml:space="preserve"> </w:t>
      </w:r>
      <w:r>
        <w:rPr>
          <w:rFonts w:ascii="Arial" w:hAnsi="Arial" w:cs="Arial"/>
        </w:rPr>
        <w:t>expressão</w:t>
      </w:r>
      <w:r>
        <w:rPr>
          <w:rFonts w:ascii="Arial" w:hAnsi="Arial" w:cs="Arial"/>
          <w:spacing w:val="8"/>
        </w:rPr>
        <w:t xml:space="preserve"> </w:t>
      </w:r>
      <w:r>
        <w:rPr>
          <w:rFonts w:ascii="Arial" w:hAnsi="Arial" w:cs="Arial"/>
        </w:rPr>
        <w:t>da</w:t>
      </w:r>
      <w:r>
        <w:rPr>
          <w:rFonts w:ascii="Arial" w:hAnsi="Arial" w:cs="Arial"/>
          <w:spacing w:val="8"/>
        </w:rPr>
        <w:t xml:space="preserve"> </w:t>
      </w:r>
      <w:r>
        <w:rPr>
          <w:rFonts w:ascii="Arial" w:hAnsi="Arial" w:cs="Arial"/>
        </w:rPr>
        <w:t>verdade,</w:t>
      </w:r>
      <w:r>
        <w:rPr>
          <w:rFonts w:ascii="Arial" w:hAnsi="Arial" w:cs="Arial"/>
          <w:spacing w:val="5"/>
        </w:rPr>
        <w:t xml:space="preserve"> </w:t>
      </w:r>
      <w:r>
        <w:rPr>
          <w:rFonts w:ascii="Arial" w:hAnsi="Arial" w:cs="Arial"/>
        </w:rPr>
        <w:t>firmamos</w:t>
      </w:r>
      <w:r>
        <w:rPr>
          <w:rFonts w:ascii="Arial" w:hAnsi="Arial" w:cs="Arial"/>
          <w:spacing w:val="8"/>
        </w:rPr>
        <w:t xml:space="preserve"> </w:t>
      </w:r>
      <w:r>
        <w:rPr>
          <w:rFonts w:ascii="Arial" w:hAnsi="Arial" w:cs="Arial"/>
        </w:rPr>
        <w:t>a</w:t>
      </w:r>
      <w:r>
        <w:rPr>
          <w:rFonts w:ascii="Arial" w:hAnsi="Arial" w:cs="Arial"/>
          <w:spacing w:val="12"/>
        </w:rPr>
        <w:t xml:space="preserve"> </w:t>
      </w:r>
      <w:r>
        <w:rPr>
          <w:rFonts w:ascii="Arial" w:hAnsi="Arial" w:cs="Arial"/>
        </w:rPr>
        <w:t>presente</w:t>
      </w:r>
      <w:r>
        <w:rPr>
          <w:rFonts w:ascii="Arial" w:hAnsi="Arial" w:cs="Arial"/>
          <w:spacing w:val="1"/>
        </w:rPr>
        <w:t xml:space="preserve"> </w:t>
      </w:r>
    </w:p>
    <w:p w14:paraId="5A605D0B">
      <w:pPr>
        <w:pStyle w:val="11"/>
        <w:tabs>
          <w:tab w:val="left" w:pos="3954"/>
          <w:tab w:val="left" w:pos="6430"/>
        </w:tabs>
        <w:ind w:right="1895"/>
        <w:rPr>
          <w:rFonts w:ascii="Arial" w:hAnsi="Arial" w:cs="Arial"/>
          <w:spacing w:val="1"/>
        </w:rPr>
      </w:pPr>
    </w:p>
    <w:p w14:paraId="3882BC33">
      <w:pPr>
        <w:pStyle w:val="11"/>
        <w:tabs>
          <w:tab w:val="left" w:pos="3954"/>
          <w:tab w:val="left" w:pos="6430"/>
        </w:tabs>
        <w:ind w:right="-1"/>
        <w:jc w:val="right"/>
        <w:rPr>
          <w:rFonts w:ascii="Arial" w:hAnsi="Arial" w:cs="Arial"/>
        </w:rPr>
      </w:pPr>
      <w:r>
        <w:rPr>
          <w:rFonts w:ascii="Arial" w:hAnsi="Arial" w:cs="Arial"/>
        </w:rPr>
        <w:t>Local,</w:t>
      </w:r>
      <w:r>
        <w:rPr>
          <w:rFonts w:ascii="Arial" w:hAnsi="Arial" w:cs="Arial"/>
          <w:u w:val="single"/>
        </w:rPr>
        <w:tab/>
      </w:r>
      <w:r>
        <w:rPr>
          <w:rFonts w:ascii="Arial" w:hAnsi="Arial" w:cs="Arial"/>
        </w:rPr>
        <w:t>de</w:t>
      </w:r>
      <w:r>
        <w:rPr>
          <w:rFonts w:ascii="Arial" w:hAnsi="Arial" w:cs="Arial"/>
          <w:u w:val="single"/>
        </w:rPr>
        <w:tab/>
      </w:r>
      <w:r>
        <w:rPr>
          <w:rFonts w:ascii="Arial" w:hAnsi="Arial" w:cs="Arial"/>
        </w:rPr>
        <w:t>de</w:t>
      </w:r>
      <w:r>
        <w:rPr>
          <w:rFonts w:ascii="Arial" w:hAnsi="Arial" w:cs="Arial"/>
          <w:spacing w:val="-2"/>
        </w:rPr>
        <w:t xml:space="preserve"> </w:t>
      </w:r>
      <w:r>
        <w:rPr>
          <w:rFonts w:ascii="Arial" w:hAnsi="Arial" w:cs="Arial"/>
        </w:rPr>
        <w:t>2025.</w:t>
      </w:r>
    </w:p>
    <w:p w14:paraId="0A7AC2CD">
      <w:pPr>
        <w:pStyle w:val="11"/>
        <w:rPr>
          <w:rFonts w:ascii="Arial" w:hAnsi="Arial" w:cs="Arial"/>
        </w:rPr>
      </w:pPr>
    </w:p>
    <w:p w14:paraId="5EBA7BAA">
      <w:pPr>
        <w:pStyle w:val="11"/>
        <w:rPr>
          <w:rFonts w:ascii="Arial" w:hAnsi="Arial" w:cs="Arial"/>
        </w:rPr>
      </w:pPr>
    </w:p>
    <w:p w14:paraId="228FF6E2">
      <w:pPr>
        <w:pStyle w:val="11"/>
        <w:rPr>
          <w:rFonts w:ascii="Arial" w:hAnsi="Arial" w:cs="Arial"/>
        </w:rPr>
      </w:pPr>
      <w:r>
        <w:rPr>
          <w:rFonts w:ascii="Arial" w:hAnsi="Arial" w:cs="Arial"/>
          <w:lang w:eastAsia="pt-BR"/>
        </w:rPr>
        <mc:AlternateContent>
          <mc:Choice Requires="wps">
            <w:drawing>
              <wp:anchor distT="0" distB="0" distL="0" distR="0" simplePos="0" relativeHeight="251660288" behindDoc="1" locked="0" layoutInCell="1" allowOverlap="1">
                <wp:simplePos x="0" y="0"/>
                <wp:positionH relativeFrom="page">
                  <wp:posOffset>2343785</wp:posOffset>
                </wp:positionH>
                <wp:positionV relativeFrom="paragraph">
                  <wp:posOffset>201930</wp:posOffset>
                </wp:positionV>
                <wp:extent cx="3350260" cy="1270"/>
                <wp:effectExtent l="0" t="0" r="0" b="0"/>
                <wp:wrapTopAndBottom/>
                <wp:docPr id="2" name="AutoShape 3"/>
                <wp:cNvGraphicFramePr/>
                <a:graphic xmlns:a="http://schemas.openxmlformats.org/drawingml/2006/main">
                  <a:graphicData uri="http://schemas.microsoft.com/office/word/2010/wordprocessingShape">
                    <wps:wsp>
                      <wps:cNvSpPr/>
                      <wps:spPr bwMode="auto">
                        <a:xfrm>
                          <a:off x="0" y="0"/>
                          <a:ext cx="3350260" cy="1270"/>
                        </a:xfrm>
                        <a:custGeom>
                          <a:avLst/>
                          <a:gdLst>
                            <a:gd name="T0" fmla="+- 0 3691 3691"/>
                            <a:gd name="T1" fmla="*/ T0 w 5276"/>
                            <a:gd name="T2" fmla="+- 0 4140 3691"/>
                            <a:gd name="T3" fmla="*/ T2 w 5276"/>
                            <a:gd name="T4" fmla="+- 0 4142 3691"/>
                            <a:gd name="T5" fmla="*/ T4 w 5276"/>
                            <a:gd name="T6" fmla="+- 0 4814 3691"/>
                            <a:gd name="T7" fmla="*/ T6 w 5276"/>
                            <a:gd name="T8" fmla="+- 0 4816 3691"/>
                            <a:gd name="T9" fmla="*/ T8 w 5276"/>
                            <a:gd name="T10" fmla="+- 0 5599 3691"/>
                            <a:gd name="T11" fmla="*/ T10 w 5276"/>
                            <a:gd name="T12" fmla="+- 0 5602 3691"/>
                            <a:gd name="T13" fmla="*/ T12 w 5276"/>
                            <a:gd name="T14" fmla="+- 0 6384 3691"/>
                            <a:gd name="T15" fmla="*/ T14 w 5276"/>
                            <a:gd name="T16" fmla="+- 0 6386 3691"/>
                            <a:gd name="T17" fmla="*/ T16 w 5276"/>
                            <a:gd name="T18" fmla="+- 0 7057 3691"/>
                            <a:gd name="T19" fmla="*/ T18 w 5276"/>
                            <a:gd name="T20" fmla="+- 0 7060 3691"/>
                            <a:gd name="T21" fmla="*/ T20 w 5276"/>
                            <a:gd name="T22" fmla="+- 0 7843 3691"/>
                            <a:gd name="T23" fmla="*/ T22 w 5276"/>
                            <a:gd name="T24" fmla="+- 0 7846 3691"/>
                            <a:gd name="T25" fmla="*/ T24 w 5276"/>
                            <a:gd name="T26" fmla="+- 0 8627 3691"/>
                            <a:gd name="T27" fmla="*/ T26 w 5276"/>
                            <a:gd name="T28" fmla="+- 0 8630 3691"/>
                            <a:gd name="T29" fmla="*/ T28 w 5276"/>
                            <a:gd name="T30" fmla="+- 0 8966 3691"/>
                            <a:gd name="T31" fmla="*/ T30 w 5276"/>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5276">
                              <a:moveTo>
                                <a:pt x="0" y="0"/>
                              </a:moveTo>
                              <a:lnTo>
                                <a:pt x="449" y="0"/>
                              </a:lnTo>
                              <a:moveTo>
                                <a:pt x="451" y="0"/>
                              </a:moveTo>
                              <a:lnTo>
                                <a:pt x="1123" y="0"/>
                              </a:lnTo>
                              <a:moveTo>
                                <a:pt x="1125" y="0"/>
                              </a:moveTo>
                              <a:lnTo>
                                <a:pt x="1908" y="0"/>
                              </a:lnTo>
                              <a:moveTo>
                                <a:pt x="1911" y="0"/>
                              </a:moveTo>
                              <a:lnTo>
                                <a:pt x="2693" y="0"/>
                              </a:lnTo>
                              <a:moveTo>
                                <a:pt x="2695" y="0"/>
                              </a:moveTo>
                              <a:lnTo>
                                <a:pt x="3366" y="0"/>
                              </a:lnTo>
                              <a:moveTo>
                                <a:pt x="3369" y="0"/>
                              </a:moveTo>
                              <a:lnTo>
                                <a:pt x="4152" y="0"/>
                              </a:lnTo>
                              <a:moveTo>
                                <a:pt x="4155" y="0"/>
                              </a:moveTo>
                              <a:lnTo>
                                <a:pt x="4936" y="0"/>
                              </a:lnTo>
                              <a:moveTo>
                                <a:pt x="4939" y="0"/>
                              </a:moveTo>
                              <a:lnTo>
                                <a:pt x="5275" y="0"/>
                              </a:lnTo>
                            </a:path>
                          </a:pathLst>
                        </a:custGeom>
                        <a:noFill/>
                        <a:ln w="9294">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AutoShape 3" o:spid="_x0000_s1026" o:spt="100" style="position:absolute;left:0pt;margin-left:184.55pt;margin-top:15.9pt;height:0.1pt;width:263.8pt;mso-position-horizontal-relative:page;mso-wrap-distance-bottom:0pt;mso-wrap-distance-top:0pt;z-index:-251656192;mso-width-relative:page;mso-height-relative:page;" filled="f" stroked="t" coordsize="5276,1" o:gfxdata="UEsDBAoAAAAAAIdO4kAAAAAAAAAAAAAAAAAEAAAAZHJzL1BLAwQUAAAACACHTuJA75ujetkAAAAJ&#10;AQAADwAAAGRycy9kb3ducmV2LnhtbE2PS0/DMBCE70j8B2uRuFE7RUraEKcSSLkUhERBKkc33jwg&#10;XofYff17llO57e6MZr8pVic3iANOofekIZkpEEi1tz21Gj7eq7sFiBANWTN4Qg1nDLAqr68Kk1t/&#10;pDc8bGIrOIRCbjR0MY65lKHu0Jkw8yMSa42fnIm8Tq20kzlyuBvkXKlUOtMTf+jMiE8d1t+bvdPw&#10;9dk3W5udp+rn9WW7rtaZah6ftb69SdQDiIineDHDHz6jQ8lMO78nG8Sg4T5dJmzlIeEKbFgs0wzE&#10;jg9zBbIs5P8G5S9QSwMEFAAAAAgAh07iQFYUqf4fBAAA0g4AAA4AAABkcnMvZTJvRG9jLnhtbK1X&#10;267jJhR9r9R/QH6cao4NviSOTjKq5miqSp12pEk/gPgSW7KNC+Ry+vXdgIlDakuONHmIsFks9l5r&#10;g+H107Vt0Lngombd1sMvgYeKLmN53R233t/7Lx/XHhKSdjltWFdsvfdCeJ92P//0euk3BWEVa/KC&#10;IyDpxObSb71Kyn7j+yKripaKF9YXHXSWjLdUwiM/+jmnF2BvG58EQeJfGM97zrJCCHj7Zjq9gZEv&#10;IWRlWWfFG8tObdFJw8qLhkpISVR1L7ydjrYsi0z+VZaikKjZepCp1P8wCbQP6t/fvdLNkdO+qrMh&#10;BLokhIecWlp3MOmN6o1Kik68/h9VW2ecCVbKl4y1vklEKwJZ4OBBm+8V7QudC0gt+pvo4sfRZn+e&#10;v3FU51uPeKijLRj+60kyPTMKlTyXXmwA9b3/xocnAU10uHxlOaApoHXm15K3SgHICV21wO83gYur&#10;RBm8DMM4IAlon0EfJiutv083dmx2EvK3gmkeev5DSGNPDi0tbj6EuAeKsm3AqV8+ogCFSYr132Dn&#10;DYYt7IOP9gG6oJiskkcQJH7HFeHIED7CQgtTXGSGK7IgHRdwkcm4YgtTXNEMV2JBhmuNo0mulYUp&#10;rmSGC9b0fY5rnExypRamuNYzXNgVP47TdJIMO+rjOfmxq3+cBNOaYccAPOcAdi1IwvW0bNjxALSd&#10;Lg7sugB008phxwaQd4bONWIVxKtp7Rwn8JwVxLViFSTTtUscK8icFcS1YrWOwsnoiGMFmbOCuFYA&#10;3bR2xLGCzFlBXCvWCZnWjjhWkDkriGvFOglntHOsIHNWhK4V6zSZTjZ0rIA5x0KBjfBotzpa2d0v&#10;u3bD9gctRNVXOtAbbs+E2mj3QGh3WmAAkNoqZ7Bg3GIsuLIYC5IvxoKei7FqD1kOfiY7tf6XMz+T&#10;H34mQbUyF4eh1t1y8DMJqjWznPmZBFW9PzKbMh2qmsMZ7fF0xvXp7GA+wT2VajGoqlZNdNl6+jOu&#10;XrTsXOyZ7pIPpw6YZOxtuntUFLkZ2N4R32u2KHaDH/vtCIPD+MEZ2z0OuAFdV0aAHTIA0wC2pzvd&#10;bPc4wAIflsgIsEMMkCSpWz22exxwAy6LMQwT2JEXxAhAV+9xShuEmTrCMXyBFjACcFmMURouixGA&#10;y2KE0nOnNilAtani3L0ODV2wqs7vTrQd+1I3jT7SNp0q45Skkd7KBWvqXHWqShb8ePjccHSm6s6i&#10;f2ohAJkD67mQb1RUBqe7zHrh7NTlZkAD3wJfHeDVkd0c5Q8sf4fjO2fmKgQXQWhUjP/roQtcg7ae&#10;+OdEeeGh5vcO7hkpjiL4skn9EMUrdeLg9z2H+x7aZUC19aQHHyrV/CzNXevU8/pYwUxY59sxdcko&#10;a3W+1/GZqIYHuOrodIdrmbpL3T9r1HgV3f0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QYAAFtDb250ZW50X1R5cGVzXS54bWxQSwECFAAKAAAA&#10;AACHTuJAAAAAAAAAAAAAAAAABgAAAAAAAAAAABAAAABzBQAAX3JlbHMvUEsBAhQAFAAAAAgAh07i&#10;QIoUZjzRAAAAlAEAAAsAAAAAAAAAAQAgAAAAlwUAAF9yZWxzLy5yZWxzUEsBAhQACgAAAAAAh07i&#10;QAAAAAAAAAAAAAAAAAQAAAAAAAAAAAAQAAAAAAAAAGRycy9QSwECFAAUAAAACACHTuJA75ujetkA&#10;AAAJAQAADwAAAAAAAAABACAAAAAiAAAAZHJzL2Rvd25yZXYueG1sUEsBAhQAFAAAAAgAh07iQFYU&#10;qf4fBAAA0g4AAA4AAAAAAAAAAQAgAAAAKAEAAGRycy9lMm9Eb2MueG1sUEsFBgAAAAAGAAYAWQEA&#10;ALkHAAAAAA==&#10;" path="m0,0l449,0m451,0l1123,0m1125,0l1908,0m1911,0l2693,0m2695,0l3366,0m3369,0l4152,0m4155,0l4936,0m4939,0l5275,0e">
                <v:path o:connectlocs="0,0;285115,0;286385,0;713105,0;714375,0;1211580,0;1213485,0;1710055,0;1711325,0;2137410,0;2139315,0;2636520,0;2638425,0;3134360,0;3136265,0;3349625,0" o:connectangles="0,0,0,0,0,0,0,0,0,0,0,0,0,0,0,0"/>
                <v:fill on="f" focussize="0,0"/>
                <v:stroke weight="0.731811023622047pt" color="#000000" joinstyle="round"/>
                <v:imagedata o:title=""/>
                <o:lock v:ext="edit" aspectratio="f"/>
                <w10:wrap type="topAndBottom"/>
              </v:shape>
            </w:pict>
          </mc:Fallback>
        </mc:AlternateContent>
      </w:r>
    </w:p>
    <w:p w14:paraId="23A31E96">
      <w:pPr>
        <w:pStyle w:val="2"/>
        <w:spacing w:before="0"/>
        <w:ind w:right="-1"/>
        <w:jc w:val="center"/>
        <w:rPr>
          <w:rFonts w:ascii="Arial" w:hAnsi="Arial" w:cs="Arial"/>
          <w:b w:val="0"/>
          <w:color w:val="auto"/>
          <w:spacing w:val="20"/>
          <w:sz w:val="22"/>
          <w:szCs w:val="22"/>
        </w:rPr>
      </w:pPr>
      <w:r>
        <w:rPr>
          <w:rFonts w:ascii="Arial" w:hAnsi="Arial" w:cs="Arial"/>
          <w:b w:val="0"/>
          <w:color w:val="auto"/>
          <w:sz w:val="22"/>
          <w:szCs w:val="22"/>
        </w:rPr>
        <w:t>Nome</w:t>
      </w:r>
      <w:r>
        <w:rPr>
          <w:rFonts w:ascii="Arial" w:hAnsi="Arial" w:cs="Arial"/>
          <w:b w:val="0"/>
          <w:color w:val="auto"/>
          <w:spacing w:val="17"/>
          <w:sz w:val="22"/>
          <w:szCs w:val="22"/>
        </w:rPr>
        <w:t xml:space="preserve"> </w:t>
      </w:r>
      <w:r>
        <w:rPr>
          <w:rFonts w:ascii="Arial" w:hAnsi="Arial" w:cs="Arial"/>
          <w:b w:val="0"/>
          <w:color w:val="auto"/>
          <w:sz w:val="22"/>
          <w:szCs w:val="22"/>
        </w:rPr>
        <w:t>Completo</w:t>
      </w:r>
    </w:p>
    <w:p w14:paraId="0CCB2ED5">
      <w:pPr>
        <w:pStyle w:val="2"/>
        <w:spacing w:before="0"/>
        <w:ind w:right="-1"/>
        <w:jc w:val="center"/>
        <w:rPr>
          <w:rFonts w:ascii="Arial" w:hAnsi="Arial" w:cs="Arial"/>
          <w:b w:val="0"/>
          <w:color w:val="auto"/>
          <w:spacing w:val="-47"/>
          <w:sz w:val="22"/>
          <w:szCs w:val="22"/>
        </w:rPr>
      </w:pPr>
      <w:r>
        <w:rPr>
          <w:rFonts w:ascii="Arial" w:hAnsi="Arial" w:cs="Arial"/>
          <w:b w:val="0"/>
          <w:color w:val="auto"/>
          <w:sz w:val="22"/>
          <w:szCs w:val="22"/>
        </w:rPr>
        <w:t>(RG:</w:t>
      </w:r>
      <w:r>
        <w:rPr>
          <w:rFonts w:ascii="Arial" w:hAnsi="Arial" w:cs="Arial"/>
          <w:b w:val="0"/>
          <w:color w:val="auto"/>
          <w:spacing w:val="20"/>
          <w:sz w:val="22"/>
          <w:szCs w:val="22"/>
        </w:rPr>
        <w:t xml:space="preserve"> </w:t>
      </w:r>
      <w:r>
        <w:rPr>
          <w:rFonts w:ascii="Arial" w:hAnsi="Arial" w:cs="Arial"/>
          <w:b w:val="0"/>
          <w:color w:val="auto"/>
          <w:sz w:val="22"/>
          <w:szCs w:val="22"/>
        </w:rPr>
        <w:t>xx.xxx.xxx-x</w:t>
      </w:r>
      <w:r>
        <w:rPr>
          <w:rFonts w:ascii="Arial" w:hAnsi="Arial" w:cs="Arial"/>
          <w:b w:val="0"/>
          <w:color w:val="auto"/>
          <w:spacing w:val="14"/>
          <w:sz w:val="22"/>
          <w:szCs w:val="22"/>
        </w:rPr>
        <w:t xml:space="preserve"> </w:t>
      </w:r>
      <w:r>
        <w:rPr>
          <w:rFonts w:ascii="Arial" w:hAnsi="Arial" w:cs="Arial"/>
          <w:b w:val="0"/>
          <w:color w:val="auto"/>
          <w:sz w:val="22"/>
          <w:szCs w:val="22"/>
        </w:rPr>
        <w:t>/</w:t>
      </w:r>
      <w:r>
        <w:rPr>
          <w:rFonts w:ascii="Arial" w:hAnsi="Arial" w:cs="Arial"/>
          <w:b w:val="0"/>
          <w:color w:val="auto"/>
          <w:spacing w:val="22"/>
          <w:sz w:val="22"/>
          <w:szCs w:val="22"/>
        </w:rPr>
        <w:t xml:space="preserve"> </w:t>
      </w:r>
      <w:r>
        <w:rPr>
          <w:rFonts w:ascii="Arial" w:hAnsi="Arial" w:cs="Arial"/>
          <w:b w:val="0"/>
          <w:color w:val="auto"/>
          <w:sz w:val="22"/>
          <w:szCs w:val="22"/>
        </w:rPr>
        <w:t>CPF:</w:t>
      </w:r>
      <w:r>
        <w:rPr>
          <w:rFonts w:ascii="Arial" w:hAnsi="Arial" w:cs="Arial"/>
          <w:b w:val="0"/>
          <w:color w:val="auto"/>
          <w:spacing w:val="17"/>
          <w:sz w:val="22"/>
          <w:szCs w:val="22"/>
        </w:rPr>
        <w:t xml:space="preserve"> </w:t>
      </w:r>
      <w:r>
        <w:rPr>
          <w:rFonts w:ascii="Arial" w:hAnsi="Arial" w:cs="Arial"/>
          <w:b w:val="0"/>
          <w:color w:val="auto"/>
          <w:sz w:val="22"/>
          <w:szCs w:val="22"/>
        </w:rPr>
        <w:t>xxx.xxx.xxx-xx)</w:t>
      </w:r>
    </w:p>
    <w:p w14:paraId="07FF0FBA">
      <w:pPr>
        <w:pStyle w:val="2"/>
        <w:spacing w:before="0"/>
        <w:ind w:right="-1"/>
        <w:jc w:val="center"/>
        <w:rPr>
          <w:rFonts w:ascii="Arial" w:hAnsi="Arial" w:cs="Arial"/>
          <w:b w:val="0"/>
          <w:color w:val="auto"/>
          <w:sz w:val="22"/>
          <w:szCs w:val="22"/>
          <w:vertAlign w:val="superscript"/>
        </w:rPr>
      </w:pPr>
      <w:r>
        <w:rPr>
          <w:rFonts w:ascii="Arial" w:hAnsi="Arial" w:cs="Arial"/>
          <w:b w:val="0"/>
          <w:color w:val="auto"/>
          <w:sz w:val="22"/>
          <w:szCs w:val="22"/>
        </w:rPr>
        <w:t>Representante Legal</w:t>
      </w:r>
      <w:r>
        <w:rPr>
          <w:rFonts w:ascii="Arial" w:hAnsi="Arial" w:cs="Arial"/>
          <w:color w:val="auto"/>
          <w:sz w:val="22"/>
          <w:szCs w:val="22"/>
          <w:vertAlign w:val="superscript"/>
        </w:rPr>
        <w:t>1</w:t>
      </w:r>
    </w:p>
    <w:p w14:paraId="4AE2DEE3"/>
    <w:p w14:paraId="107BF553">
      <w:pPr>
        <w:pStyle w:val="11"/>
        <w:rPr>
          <w:rFonts w:ascii="Arial" w:hAnsi="Arial" w:cs="Arial"/>
          <w:szCs w:val="24"/>
        </w:rPr>
      </w:pPr>
    </w:p>
    <w:p w14:paraId="1A7D2221">
      <w:pPr>
        <w:spacing w:after="0" w:line="240" w:lineRule="auto"/>
        <w:rPr>
          <w:rFonts w:ascii="Arial" w:hAnsi="Arial" w:cs="Arial"/>
          <w:sz w:val="20"/>
          <w:szCs w:val="24"/>
        </w:rPr>
      </w:pPr>
      <w:r>
        <w:rPr>
          <w:rFonts w:ascii="Arial" w:hAnsi="Arial" w:cs="Arial"/>
          <w:b/>
          <w:vertAlign w:val="superscript"/>
        </w:rPr>
        <w:t>1</w:t>
      </w:r>
      <w:r>
        <w:rPr>
          <w:rFonts w:ascii="Arial" w:hAnsi="Arial" w:cs="Arial"/>
          <w:sz w:val="20"/>
          <w:szCs w:val="24"/>
        </w:rPr>
        <w:t>Obs.: Identificação, assinatura legal e carimbo do CNPJ, se houver.</w:t>
      </w:r>
    </w:p>
    <w:p w14:paraId="332DD613">
      <w:pPr>
        <w:spacing w:after="0" w:line="240" w:lineRule="auto"/>
        <w:rPr>
          <w:rFonts w:ascii="Arial" w:hAnsi="Arial" w:cs="Arial"/>
          <w:sz w:val="20"/>
          <w:szCs w:val="24"/>
        </w:rPr>
      </w:pPr>
    </w:p>
    <w:p w14:paraId="05317F59">
      <w:pPr>
        <w:spacing w:after="0" w:line="240" w:lineRule="auto"/>
        <w:rPr>
          <w:rFonts w:ascii="Arial" w:hAnsi="Arial" w:cs="Arial"/>
          <w:sz w:val="20"/>
          <w:szCs w:val="24"/>
        </w:rPr>
      </w:pPr>
    </w:p>
    <w:p w14:paraId="1E308ABB">
      <w:pPr>
        <w:spacing w:after="0" w:line="240" w:lineRule="auto"/>
        <w:rPr>
          <w:rFonts w:ascii="Arial" w:hAnsi="Arial" w:cs="Arial"/>
          <w:sz w:val="20"/>
          <w:szCs w:val="24"/>
        </w:rPr>
      </w:pPr>
    </w:p>
    <w:p w14:paraId="55450D67">
      <w:pPr>
        <w:spacing w:after="0" w:line="240" w:lineRule="auto"/>
        <w:rPr>
          <w:rFonts w:ascii="Arial" w:hAnsi="Arial" w:cs="Arial"/>
          <w:sz w:val="20"/>
          <w:szCs w:val="24"/>
        </w:rPr>
      </w:pPr>
    </w:p>
    <w:p w14:paraId="5C91C465">
      <w:pPr>
        <w:spacing w:after="0" w:line="240" w:lineRule="auto"/>
        <w:rPr>
          <w:rFonts w:ascii="Arial" w:hAnsi="Arial" w:cs="Arial"/>
          <w:sz w:val="20"/>
          <w:szCs w:val="24"/>
        </w:rPr>
      </w:pPr>
    </w:p>
    <w:p w14:paraId="23D17BFE">
      <w:pPr>
        <w:spacing w:after="0" w:line="240" w:lineRule="auto"/>
        <w:rPr>
          <w:rFonts w:ascii="Arial" w:hAnsi="Arial" w:cs="Arial"/>
          <w:sz w:val="20"/>
          <w:szCs w:val="24"/>
        </w:rPr>
      </w:pPr>
    </w:p>
    <w:p w14:paraId="0F7792FE">
      <w:pPr>
        <w:spacing w:after="0" w:line="240" w:lineRule="auto"/>
        <w:rPr>
          <w:rFonts w:ascii="Arial" w:hAnsi="Arial" w:cs="Arial"/>
          <w:sz w:val="20"/>
          <w:szCs w:val="24"/>
        </w:rPr>
      </w:pPr>
    </w:p>
    <w:p w14:paraId="01587819">
      <w:pPr>
        <w:spacing w:after="0" w:line="240" w:lineRule="auto"/>
        <w:rPr>
          <w:rFonts w:ascii="Arial" w:hAnsi="Arial" w:cs="Arial"/>
          <w:sz w:val="20"/>
          <w:szCs w:val="24"/>
        </w:rPr>
      </w:pPr>
    </w:p>
    <w:p w14:paraId="17C1AEB9">
      <w:pPr>
        <w:spacing w:after="0" w:line="240" w:lineRule="auto"/>
        <w:rPr>
          <w:rFonts w:ascii="Arial" w:hAnsi="Arial" w:cs="Arial"/>
          <w:sz w:val="20"/>
          <w:szCs w:val="24"/>
        </w:rPr>
      </w:pPr>
    </w:p>
    <w:p w14:paraId="6676F093">
      <w:pPr>
        <w:spacing w:after="0" w:line="240" w:lineRule="auto"/>
        <w:rPr>
          <w:rFonts w:ascii="Arial" w:hAnsi="Arial" w:cs="Arial"/>
          <w:sz w:val="20"/>
          <w:szCs w:val="24"/>
        </w:rPr>
      </w:pPr>
    </w:p>
    <w:p w14:paraId="49D87B54">
      <w:pPr>
        <w:spacing w:after="0" w:line="240" w:lineRule="auto"/>
        <w:rPr>
          <w:rFonts w:ascii="Arial" w:hAnsi="Arial" w:cs="Arial"/>
          <w:sz w:val="20"/>
          <w:szCs w:val="24"/>
        </w:rPr>
      </w:pPr>
    </w:p>
    <w:p w14:paraId="54AF6FEE">
      <w:pPr>
        <w:spacing w:after="0" w:line="240" w:lineRule="auto"/>
        <w:rPr>
          <w:rFonts w:ascii="Arial" w:hAnsi="Arial" w:cs="Arial"/>
          <w:sz w:val="20"/>
          <w:szCs w:val="24"/>
        </w:rPr>
      </w:pPr>
    </w:p>
    <w:p w14:paraId="68DD1BE4">
      <w:pPr>
        <w:spacing w:after="0" w:line="240" w:lineRule="auto"/>
        <w:rPr>
          <w:rFonts w:ascii="Arial" w:hAnsi="Arial" w:cs="Arial"/>
          <w:sz w:val="20"/>
          <w:szCs w:val="24"/>
        </w:rPr>
      </w:pPr>
    </w:p>
    <w:p w14:paraId="5AF08664">
      <w:pPr>
        <w:spacing w:after="0" w:line="240" w:lineRule="auto"/>
        <w:rPr>
          <w:rFonts w:ascii="Arial" w:hAnsi="Arial" w:cs="Arial"/>
          <w:sz w:val="20"/>
          <w:szCs w:val="24"/>
        </w:rPr>
      </w:pPr>
    </w:p>
    <w:p w14:paraId="05F57ECD">
      <w:pPr>
        <w:spacing w:after="0" w:line="240" w:lineRule="auto"/>
        <w:rPr>
          <w:rFonts w:ascii="Arial" w:hAnsi="Arial" w:cs="Arial"/>
          <w:sz w:val="20"/>
          <w:szCs w:val="24"/>
        </w:rPr>
      </w:pPr>
    </w:p>
    <w:p w14:paraId="23CA015D">
      <w:pPr>
        <w:spacing w:after="0" w:line="240" w:lineRule="auto"/>
        <w:rPr>
          <w:rFonts w:ascii="Arial" w:hAnsi="Arial" w:cs="Arial"/>
          <w:sz w:val="20"/>
          <w:szCs w:val="24"/>
        </w:rPr>
      </w:pPr>
    </w:p>
    <w:p w14:paraId="3FFE0C33">
      <w:pPr>
        <w:spacing w:after="0" w:line="240" w:lineRule="auto"/>
        <w:rPr>
          <w:rFonts w:ascii="Arial" w:hAnsi="Arial" w:cs="Arial"/>
          <w:sz w:val="20"/>
          <w:szCs w:val="24"/>
        </w:rPr>
      </w:pPr>
    </w:p>
    <w:p w14:paraId="156A75C0">
      <w:pPr>
        <w:pStyle w:val="64"/>
        <w:widowControl/>
        <w:tabs>
          <w:tab w:val="left" w:pos="9072"/>
          <w:tab w:val="left" w:pos="9214"/>
        </w:tabs>
        <w:spacing w:line="276" w:lineRule="auto"/>
        <w:ind w:left="567"/>
        <w:jc w:val="center"/>
        <w:rPr>
          <w:rFonts w:ascii="Arial" w:hAnsi="Arial" w:cs="Arial"/>
          <w:b/>
          <w:u w:val="single"/>
        </w:rPr>
      </w:pPr>
    </w:p>
    <w:p w14:paraId="56F8129C">
      <w:pPr>
        <w:pStyle w:val="64"/>
        <w:widowControl/>
        <w:tabs>
          <w:tab w:val="left" w:pos="9072"/>
          <w:tab w:val="left" w:pos="9214"/>
        </w:tabs>
        <w:spacing w:line="276" w:lineRule="auto"/>
        <w:ind w:left="567"/>
        <w:jc w:val="center"/>
        <w:rPr>
          <w:rFonts w:ascii="Arial" w:hAnsi="Arial" w:cs="Arial"/>
          <w:b/>
          <w:u w:val="single"/>
        </w:rPr>
      </w:pPr>
      <w:r>
        <w:rPr>
          <w:rFonts w:ascii="Arial" w:hAnsi="Arial" w:cs="Arial"/>
          <w:b/>
          <w:u w:val="single"/>
        </w:rPr>
        <w:t>ANEXO II</w:t>
      </w:r>
    </w:p>
    <w:p w14:paraId="05EEDC1E">
      <w:pPr>
        <w:pStyle w:val="64"/>
        <w:widowControl/>
        <w:tabs>
          <w:tab w:val="left" w:pos="9072"/>
          <w:tab w:val="left" w:pos="9214"/>
        </w:tabs>
        <w:spacing w:line="276" w:lineRule="auto"/>
        <w:ind w:left="567"/>
        <w:jc w:val="center"/>
        <w:rPr>
          <w:rFonts w:ascii="Arial" w:hAnsi="Arial" w:cs="Arial"/>
        </w:rPr>
      </w:pPr>
    </w:p>
    <w:p w14:paraId="377F1E86">
      <w:pPr>
        <w:shd w:val="clear" w:color="auto" w:fill="FFFFFF"/>
        <w:tabs>
          <w:tab w:val="left" w:pos="9356"/>
          <w:tab w:val="left" w:pos="9498"/>
        </w:tabs>
        <w:jc w:val="center"/>
        <w:rPr>
          <w:rFonts w:ascii="Arial" w:hAnsi="Arial" w:cs="Arial"/>
          <w:b/>
        </w:rPr>
      </w:pPr>
      <w:r>
        <w:rPr>
          <w:rFonts w:ascii="Arial" w:hAnsi="Arial" w:cs="Arial"/>
          <w:b/>
        </w:rPr>
        <w:t xml:space="preserve">DISPENSA ELETRÔNICA nº 06/2025 </w:t>
      </w:r>
    </w:p>
    <w:p w14:paraId="22C2DA4A">
      <w:pPr>
        <w:jc w:val="center"/>
        <w:rPr>
          <w:rFonts w:ascii="Arial" w:hAnsi="Arial" w:cs="Arial"/>
          <w:b/>
        </w:rPr>
      </w:pPr>
      <w:r>
        <w:rPr>
          <w:rFonts w:ascii="Arial" w:hAnsi="Arial" w:cs="Arial"/>
          <w:b/>
        </w:rPr>
        <w:t>MODELO DE DECLARAÇÃO UNIFICADA</w:t>
      </w:r>
    </w:p>
    <w:p w14:paraId="283D1A08">
      <w:pPr>
        <w:tabs>
          <w:tab w:val="left" w:pos="1701"/>
          <w:tab w:val="left" w:pos="1843"/>
        </w:tabs>
        <w:jc w:val="both"/>
        <w:rPr>
          <w:rFonts w:ascii="Arial" w:hAnsi="Arial" w:cs="Arial"/>
          <w:b/>
        </w:rPr>
      </w:pPr>
      <w:r>
        <w:rPr>
          <w:rFonts w:ascii="Arial" w:hAnsi="Arial" w:cs="Arial"/>
          <w:b/>
        </w:rPr>
        <w:t>Ao Agente de Contratação</w:t>
      </w:r>
    </w:p>
    <w:p w14:paraId="4B1C73E1">
      <w:pPr>
        <w:tabs>
          <w:tab w:val="left" w:pos="1701"/>
          <w:tab w:val="left" w:pos="1843"/>
        </w:tabs>
        <w:jc w:val="both"/>
        <w:rPr>
          <w:rFonts w:ascii="Arial" w:hAnsi="Arial" w:cs="Arial"/>
        </w:rPr>
      </w:pPr>
      <w:r>
        <w:rPr>
          <w:rFonts w:ascii="Arial" w:hAnsi="Arial" w:cs="Arial"/>
        </w:rPr>
        <w:t>Câmara Municipal de Ivatuba, Estado do Paraná</w:t>
      </w:r>
    </w:p>
    <w:p w14:paraId="1D9669D0">
      <w:pPr>
        <w:tabs>
          <w:tab w:val="left" w:pos="1701"/>
          <w:tab w:val="left" w:pos="1843"/>
        </w:tabs>
        <w:jc w:val="both"/>
        <w:rPr>
          <w:rFonts w:ascii="Arial" w:hAnsi="Arial" w:cs="Arial"/>
          <w:b/>
        </w:rPr>
      </w:pPr>
      <w:r>
        <w:rPr>
          <w:rFonts w:ascii="Arial" w:hAnsi="Arial" w:cs="Arial"/>
          <w:b/>
        </w:rPr>
        <w:t>DISPENSA COM MANIFESTAÇÃO DE INTERESSE POR EMAIL</w:t>
      </w:r>
    </w:p>
    <w:p w14:paraId="2E6619B2">
      <w:pPr>
        <w:jc w:val="both"/>
        <w:rPr>
          <w:rFonts w:ascii="Arial" w:hAnsi="Arial" w:cs="Arial"/>
          <w:color w:val="000000"/>
        </w:rPr>
      </w:pPr>
      <w:r>
        <w:rPr>
          <w:rFonts w:ascii="Arial" w:hAnsi="Arial" w:cs="Arial"/>
        </w:rPr>
        <w:t xml:space="preserve">Pelo presente instrumento, a empresa ........................., CNPJ nº ......................, com sede na ............................................, através de seu representante legal infra-assinado, </w:t>
      </w:r>
      <w:r>
        <w:rPr>
          <w:rFonts w:ascii="Arial" w:hAnsi="Arial" w:cs="Arial"/>
          <w:color w:val="000000"/>
        </w:rPr>
        <w:t xml:space="preserve">que: </w:t>
      </w:r>
    </w:p>
    <w:p w14:paraId="1DF47FEF">
      <w:pPr>
        <w:pStyle w:val="28"/>
        <w:jc w:val="both"/>
        <w:rPr>
          <w:rFonts w:ascii="Arial" w:hAnsi="Arial" w:cs="Arial"/>
          <w:color w:val="000000"/>
        </w:rPr>
      </w:pPr>
      <w:r>
        <w:rPr>
          <w:rFonts w:ascii="Arial" w:hAnsi="Arial" w:cs="Arial"/>
        </w:rPr>
        <w:t xml:space="preserve">(    ) Declara, sob as penas do artigo 299 do Código Penal, que se </w:t>
      </w:r>
      <w:r>
        <w:rPr>
          <w:rFonts w:ascii="Arial" w:hAnsi="Arial" w:cs="Arial"/>
          <w:b/>
        </w:rPr>
        <w:t>enquadra na situação de microempresa, empresa de pequeno porte ou cooperativa, nos termos da Lei Complementar nº 123/06, alterada pela Lei Complementar nº 147/14</w:t>
      </w:r>
      <w:r>
        <w:rPr>
          <w:rFonts w:ascii="Arial" w:hAnsi="Arial" w:cs="Arial"/>
        </w:rPr>
        <w:t>, bem assim que inexistem fatos supervenientes que conduzam ao seu desenquadramento desta situação.</w:t>
      </w:r>
    </w:p>
    <w:p w14:paraId="47DCA520">
      <w:pPr>
        <w:jc w:val="both"/>
        <w:rPr>
          <w:rFonts w:ascii="Arial" w:hAnsi="Arial" w:cs="Arial"/>
          <w:u w:val="single"/>
        </w:rPr>
      </w:pPr>
      <w:r>
        <w:rPr>
          <w:rFonts w:ascii="Arial" w:hAnsi="Arial" w:cs="Arial"/>
          <w:u w:val="single"/>
        </w:rPr>
        <w:t>*Marcar este item caso se enquadre na situação de microempresa, empresa de pequeno porte ou cooperativa.</w:t>
      </w:r>
    </w:p>
    <w:p w14:paraId="76B7AA64">
      <w:pPr>
        <w:pStyle w:val="28"/>
        <w:numPr>
          <w:ilvl w:val="0"/>
          <w:numId w:val="7"/>
        </w:numPr>
        <w:spacing w:after="0"/>
        <w:ind w:left="0" w:firstLine="0"/>
        <w:contextualSpacing w:val="0"/>
        <w:jc w:val="both"/>
        <w:rPr>
          <w:rFonts w:ascii="Arial" w:hAnsi="Arial" w:cs="Arial"/>
          <w:color w:val="000000"/>
        </w:rPr>
      </w:pPr>
      <w:r>
        <w:rPr>
          <w:rFonts w:ascii="Arial" w:hAnsi="Arial" w:cs="Arial"/>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7F10C280">
      <w:pPr>
        <w:pStyle w:val="28"/>
        <w:numPr>
          <w:ilvl w:val="0"/>
          <w:numId w:val="7"/>
        </w:numPr>
        <w:spacing w:after="0"/>
        <w:ind w:left="0" w:firstLine="0"/>
        <w:contextualSpacing w:val="0"/>
        <w:jc w:val="both"/>
        <w:rPr>
          <w:rFonts w:ascii="Arial" w:hAnsi="Arial" w:cs="Arial"/>
          <w:color w:val="000000"/>
        </w:rPr>
      </w:pPr>
      <w:r>
        <w:rPr>
          <w:rFonts w:ascii="Arial" w:hAnsi="Arial" w:cs="Arial"/>
        </w:rPr>
        <w:t>Declaramos, para os fins que até a presente data inexistem fatos supervenientes impeditivos para habilitação no presente processo licitatório, estando ciente da obrigatoriedade de declarar ocorrências posteriores.</w:t>
      </w:r>
    </w:p>
    <w:p w14:paraId="41029239">
      <w:pPr>
        <w:pStyle w:val="28"/>
        <w:numPr>
          <w:ilvl w:val="0"/>
          <w:numId w:val="7"/>
        </w:numPr>
        <w:spacing w:after="0"/>
        <w:ind w:left="0" w:firstLine="0"/>
        <w:contextualSpacing w:val="0"/>
        <w:jc w:val="both"/>
        <w:rPr>
          <w:rFonts w:ascii="Arial" w:hAnsi="Arial" w:cs="Arial"/>
          <w:color w:val="000000"/>
        </w:rPr>
      </w:pPr>
      <w:r>
        <w:rPr>
          <w:rFonts w:ascii="Arial" w:hAnsi="Arial" w:cs="Arial"/>
          <w:color w:val="000000"/>
        </w:rPr>
        <w:t xml:space="preserve">Declaramos, </w:t>
      </w:r>
      <w:r>
        <w:rPr>
          <w:rFonts w:ascii="Arial" w:hAnsi="Arial" w:cs="Arial"/>
        </w:rPr>
        <w:t>para os fins</w:t>
      </w:r>
      <w:r>
        <w:rPr>
          <w:rFonts w:ascii="Arial" w:hAnsi="Arial" w:cs="Arial"/>
          <w:color w:val="000000"/>
        </w:rPr>
        <w:t xml:space="preserve"> que a empresa </w:t>
      </w:r>
      <w:r>
        <w:rPr>
          <w:rFonts w:ascii="Arial" w:hAnsi="Arial" w:cs="Arial"/>
        </w:rPr>
        <w:t>não foi declarada inidônea por nenhum órgão público de qualquer esfera de governo, estando apta a contratar com o poder público.</w:t>
      </w:r>
    </w:p>
    <w:p w14:paraId="1AB079F0">
      <w:pPr>
        <w:pStyle w:val="28"/>
        <w:numPr>
          <w:ilvl w:val="0"/>
          <w:numId w:val="7"/>
        </w:numPr>
        <w:spacing w:after="0"/>
        <w:ind w:left="0" w:firstLine="0"/>
        <w:contextualSpacing w:val="0"/>
        <w:jc w:val="both"/>
        <w:rPr>
          <w:rFonts w:ascii="Arial" w:hAnsi="Arial" w:cs="Arial"/>
          <w:color w:val="000000"/>
        </w:rPr>
      </w:pPr>
      <w:r>
        <w:rPr>
          <w:rFonts w:ascii="Arial" w:hAnsi="Arial" w:cs="Arial"/>
        </w:rPr>
        <w:t>Declaramos, para os devidos fins que não possuímos em nosso quadro societário e de empregados, servidor ou dirigente de órgão ou entidade contratante ou responsável pela licitação, nos termos do inciso IV, do artigo 13° da Lei n° 14.133/2021.</w:t>
      </w:r>
    </w:p>
    <w:p w14:paraId="7F42AEDF">
      <w:pPr>
        <w:pStyle w:val="28"/>
        <w:numPr>
          <w:ilvl w:val="0"/>
          <w:numId w:val="7"/>
        </w:numPr>
        <w:spacing w:after="0"/>
        <w:ind w:left="0" w:firstLine="0"/>
        <w:contextualSpacing w:val="0"/>
        <w:jc w:val="both"/>
        <w:rPr>
          <w:rFonts w:ascii="Arial" w:hAnsi="Arial" w:cs="Arial"/>
          <w:color w:val="000000"/>
        </w:rPr>
      </w:pPr>
      <w:r>
        <w:rPr>
          <w:rFonts w:ascii="Arial" w:hAnsi="Arial" w:cs="Arial"/>
        </w:rPr>
        <w:t>Comprometo-me a manter durante a execução do contrato, em compatibilidade com as obrigações assumidas, todas as condições de habilitação e qualificação exigidas na licitação.</w:t>
      </w:r>
    </w:p>
    <w:p w14:paraId="25145C01">
      <w:pPr>
        <w:pStyle w:val="28"/>
        <w:numPr>
          <w:ilvl w:val="0"/>
          <w:numId w:val="7"/>
        </w:numPr>
        <w:spacing w:after="0"/>
        <w:ind w:left="0" w:firstLine="0"/>
        <w:contextualSpacing w:val="0"/>
        <w:jc w:val="both"/>
        <w:rPr>
          <w:rFonts w:ascii="Arial" w:hAnsi="Arial" w:cs="Arial"/>
          <w:color w:val="000000"/>
        </w:rPr>
      </w:pPr>
      <w:r>
        <w:rPr>
          <w:rFonts w:ascii="Arial" w:hAnsi="Arial" w:cs="Arial"/>
        </w:rPr>
        <w:t>Declaramos, para os devidos fins de direito, na qualidade de Proponente dos procedimentos licitatórios, instaurados</w:t>
      </w:r>
      <w:r>
        <w:rPr>
          <w:rFonts w:ascii="Arial" w:hAnsi="Arial" w:cs="Arial"/>
          <w:spacing w:val="11"/>
        </w:rPr>
        <w:t xml:space="preserve"> </w:t>
      </w:r>
      <w:r>
        <w:rPr>
          <w:rFonts w:ascii="Arial" w:hAnsi="Arial" w:cs="Arial"/>
        </w:rPr>
        <w:t>por</w:t>
      </w:r>
      <w:r>
        <w:rPr>
          <w:rFonts w:ascii="Arial" w:hAnsi="Arial" w:cs="Arial"/>
          <w:spacing w:val="13"/>
        </w:rPr>
        <w:t xml:space="preserve"> </w:t>
      </w:r>
      <w:r>
        <w:rPr>
          <w:rFonts w:ascii="Arial" w:hAnsi="Arial" w:cs="Arial"/>
        </w:rPr>
        <w:t>este</w:t>
      </w:r>
      <w:r>
        <w:rPr>
          <w:rFonts w:ascii="Arial" w:hAnsi="Arial" w:cs="Arial"/>
          <w:spacing w:val="10"/>
        </w:rPr>
        <w:t xml:space="preserve"> </w:t>
      </w:r>
      <w:r>
        <w:rPr>
          <w:rFonts w:ascii="Arial" w:hAnsi="Arial" w:cs="Arial"/>
        </w:rPr>
        <w:t>Município,</w:t>
      </w:r>
      <w:r>
        <w:rPr>
          <w:rFonts w:ascii="Arial" w:hAnsi="Arial" w:cs="Arial"/>
          <w:spacing w:val="14"/>
        </w:rPr>
        <w:t xml:space="preserve"> </w:t>
      </w:r>
      <w:r>
        <w:rPr>
          <w:rFonts w:ascii="Arial" w:hAnsi="Arial" w:cs="Arial"/>
        </w:rPr>
        <w:t>que</w:t>
      </w:r>
      <w:r>
        <w:rPr>
          <w:rFonts w:ascii="Arial" w:hAnsi="Arial" w:cs="Arial"/>
          <w:spacing w:val="12"/>
        </w:rPr>
        <w:t xml:space="preserve"> </w:t>
      </w:r>
      <w:r>
        <w:rPr>
          <w:rFonts w:ascii="Arial" w:hAnsi="Arial" w:cs="Arial"/>
        </w:rPr>
        <w:t>o(a)</w:t>
      </w:r>
      <w:r>
        <w:rPr>
          <w:rFonts w:ascii="Arial" w:hAnsi="Arial" w:cs="Arial"/>
          <w:spacing w:val="10"/>
        </w:rPr>
        <w:t xml:space="preserve"> </w:t>
      </w:r>
      <w:r>
        <w:rPr>
          <w:rFonts w:ascii="Arial" w:hAnsi="Arial" w:cs="Arial"/>
        </w:rPr>
        <w:t>responsável</w:t>
      </w:r>
      <w:r>
        <w:rPr>
          <w:rFonts w:ascii="Arial" w:hAnsi="Arial" w:cs="Arial"/>
          <w:spacing w:val="13"/>
        </w:rPr>
        <w:t xml:space="preserve"> </w:t>
      </w:r>
      <w:r>
        <w:rPr>
          <w:rFonts w:ascii="Arial" w:hAnsi="Arial" w:cs="Arial"/>
        </w:rPr>
        <w:t>legal</w:t>
      </w:r>
      <w:r>
        <w:rPr>
          <w:rFonts w:ascii="Arial" w:hAnsi="Arial" w:cs="Arial"/>
          <w:spacing w:val="12"/>
        </w:rPr>
        <w:t xml:space="preserve"> </w:t>
      </w:r>
    </w:p>
    <w:p w14:paraId="1EE9D1B5">
      <w:pPr>
        <w:pStyle w:val="28"/>
        <w:spacing w:after="0"/>
        <w:ind w:left="0"/>
        <w:contextualSpacing w:val="0"/>
        <w:jc w:val="both"/>
        <w:rPr>
          <w:rFonts w:ascii="Arial" w:hAnsi="Arial" w:cs="Arial"/>
          <w:color w:val="000000"/>
        </w:rPr>
      </w:pPr>
    </w:p>
    <w:p w14:paraId="23B90ECA">
      <w:pPr>
        <w:pStyle w:val="28"/>
        <w:spacing w:after="0"/>
        <w:ind w:left="0"/>
        <w:contextualSpacing w:val="0"/>
        <w:jc w:val="both"/>
        <w:rPr>
          <w:rFonts w:ascii="Arial" w:hAnsi="Arial" w:cs="Arial"/>
          <w:color w:val="000000"/>
        </w:rPr>
      </w:pPr>
    </w:p>
    <w:p w14:paraId="7A300916">
      <w:pPr>
        <w:pStyle w:val="28"/>
        <w:spacing w:after="0"/>
        <w:ind w:left="0"/>
        <w:contextualSpacing w:val="0"/>
        <w:jc w:val="both"/>
        <w:rPr>
          <w:rFonts w:ascii="Arial" w:hAnsi="Arial" w:cs="Arial"/>
          <w:color w:val="000000"/>
        </w:rPr>
      </w:pPr>
    </w:p>
    <w:p w14:paraId="49EE8280">
      <w:pPr>
        <w:pStyle w:val="28"/>
        <w:spacing w:after="0"/>
        <w:ind w:left="0"/>
        <w:contextualSpacing w:val="0"/>
        <w:jc w:val="both"/>
        <w:rPr>
          <w:rFonts w:ascii="Arial" w:hAnsi="Arial" w:cs="Arial"/>
        </w:rPr>
      </w:pPr>
    </w:p>
    <w:p w14:paraId="706FD270">
      <w:pPr>
        <w:pStyle w:val="28"/>
        <w:spacing w:after="0"/>
        <w:ind w:left="0"/>
        <w:contextualSpacing w:val="0"/>
        <w:jc w:val="both"/>
        <w:rPr>
          <w:rFonts w:ascii="Arial" w:hAnsi="Arial" w:cs="Arial"/>
        </w:rPr>
      </w:pPr>
      <w:r>
        <w:rPr>
          <w:rFonts w:ascii="Arial" w:hAnsi="Arial" w:cs="Arial"/>
        </w:rPr>
        <w:t>da</w:t>
      </w:r>
      <w:r>
        <w:rPr>
          <w:rFonts w:ascii="Arial" w:hAnsi="Arial" w:cs="Arial"/>
          <w:spacing w:val="12"/>
        </w:rPr>
        <w:t xml:space="preserve"> </w:t>
      </w:r>
      <w:r>
        <w:rPr>
          <w:rFonts w:ascii="Arial" w:hAnsi="Arial" w:cs="Arial"/>
        </w:rPr>
        <w:t>empresa</w:t>
      </w:r>
      <w:r>
        <w:rPr>
          <w:rFonts w:ascii="Arial" w:hAnsi="Arial" w:cs="Arial"/>
          <w:spacing w:val="12"/>
        </w:rPr>
        <w:t xml:space="preserve"> </w:t>
      </w:r>
      <w:r>
        <w:rPr>
          <w:rFonts w:ascii="Arial" w:hAnsi="Arial" w:cs="Arial"/>
        </w:rPr>
        <w:t>é</w:t>
      </w:r>
      <w:r>
        <w:rPr>
          <w:rFonts w:ascii="Arial" w:hAnsi="Arial" w:cs="Arial"/>
          <w:spacing w:val="13"/>
        </w:rPr>
        <w:t xml:space="preserve"> </w:t>
      </w:r>
      <w:r>
        <w:rPr>
          <w:rFonts w:ascii="Arial" w:hAnsi="Arial" w:cs="Arial"/>
        </w:rPr>
        <w:t>o(a)</w:t>
      </w:r>
      <w:r>
        <w:rPr>
          <w:rFonts w:ascii="Arial" w:hAnsi="Arial" w:cs="Arial"/>
          <w:spacing w:val="13"/>
        </w:rPr>
        <w:t xml:space="preserve"> </w:t>
      </w:r>
      <w:r>
        <w:rPr>
          <w:rFonts w:ascii="Arial" w:hAnsi="Arial" w:cs="Arial"/>
        </w:rPr>
        <w:t>Sr.(a)............................................................., Portador(a) do RG sob nº ................................................. e CPF nº ........................................................, cuja função/cargoé..................................................(sócioadministrador/procurador/diretor/</w:t>
      </w:r>
    </w:p>
    <w:p w14:paraId="0DDBA2F5">
      <w:pPr>
        <w:pStyle w:val="28"/>
        <w:spacing w:after="0"/>
        <w:ind w:left="0"/>
        <w:contextualSpacing w:val="0"/>
        <w:jc w:val="both"/>
        <w:rPr>
          <w:rFonts w:ascii="Arial" w:hAnsi="Arial" w:cs="Arial"/>
          <w:color w:val="000000"/>
        </w:rPr>
      </w:pPr>
      <w:r>
        <w:rPr>
          <w:rFonts w:ascii="Arial" w:hAnsi="Arial" w:cs="Arial"/>
        </w:rPr>
        <w:t xml:space="preserve">etc), </w:t>
      </w:r>
      <w:r>
        <w:rPr>
          <w:rFonts w:ascii="Arial" w:hAnsi="Arial" w:cs="Arial"/>
          <w:b/>
        </w:rPr>
        <w:t>responsável pela assinatura do contrato.</w:t>
      </w:r>
    </w:p>
    <w:p w14:paraId="3E074049">
      <w:pPr>
        <w:pStyle w:val="28"/>
        <w:rPr>
          <w:rFonts w:ascii="Arial" w:hAnsi="Arial" w:cs="Arial"/>
          <w:color w:val="000000"/>
        </w:rPr>
      </w:pPr>
    </w:p>
    <w:p w14:paraId="3739FB99">
      <w:pPr>
        <w:pStyle w:val="28"/>
        <w:numPr>
          <w:ilvl w:val="0"/>
          <w:numId w:val="7"/>
        </w:numPr>
        <w:spacing w:after="0"/>
        <w:ind w:left="0" w:firstLine="0"/>
        <w:contextualSpacing w:val="0"/>
        <w:jc w:val="both"/>
        <w:rPr>
          <w:rFonts w:ascii="Arial" w:hAnsi="Arial" w:cs="Arial"/>
          <w:color w:val="000000"/>
        </w:rPr>
      </w:pPr>
      <w:r>
        <w:rPr>
          <w:rFonts w:ascii="Arial" w:hAnsi="Arial" w:cs="Arial"/>
        </w:rPr>
        <w:t xml:space="preserve">Declaramos, para os devidos fins que em caso de qualquer comunicação futura referente e este processo licitatório, bem como em caso de eventual contratação, </w:t>
      </w:r>
      <w:r>
        <w:rPr>
          <w:rFonts w:ascii="Arial" w:hAnsi="Arial" w:cs="Arial"/>
          <w:b/>
        </w:rPr>
        <w:t>concordo que o Contrato</w:t>
      </w:r>
      <w:r>
        <w:rPr>
          <w:rFonts w:ascii="Arial" w:hAnsi="Arial" w:cs="Arial"/>
        </w:rPr>
        <w:t xml:space="preserve"> seja encaminhado para o seguinte</w:t>
      </w:r>
      <w:r>
        <w:rPr>
          <w:rFonts w:ascii="Arial" w:hAnsi="Arial" w:cs="Arial"/>
          <w:spacing w:val="-17"/>
        </w:rPr>
        <w:t xml:space="preserve"> endereço</w:t>
      </w:r>
      <w:r>
        <w:rPr>
          <w:rFonts w:ascii="Arial" w:hAnsi="Arial" w:cs="Arial"/>
        </w:rPr>
        <w:t>:</w:t>
      </w:r>
    </w:p>
    <w:p w14:paraId="4675F692">
      <w:pPr>
        <w:pStyle w:val="28"/>
        <w:rPr>
          <w:rFonts w:ascii="Arial" w:hAnsi="Arial" w:cs="Arial"/>
          <w:color w:val="000000"/>
        </w:rPr>
      </w:pPr>
    </w:p>
    <w:p w14:paraId="36811EA6">
      <w:pPr>
        <w:pStyle w:val="28"/>
        <w:rPr>
          <w:rFonts w:ascii="Arial" w:hAnsi="Arial" w:cs="Arial"/>
          <w:b/>
          <w:color w:val="000000"/>
        </w:rPr>
      </w:pPr>
      <w:r>
        <w:rPr>
          <w:rFonts w:ascii="Arial" w:hAnsi="Arial" w:cs="Arial"/>
          <w:b/>
          <w:color w:val="000000"/>
        </w:rPr>
        <w:t>E-mail:</w:t>
      </w:r>
    </w:p>
    <w:p w14:paraId="12819775">
      <w:pPr>
        <w:pStyle w:val="28"/>
        <w:rPr>
          <w:rFonts w:ascii="Arial" w:hAnsi="Arial" w:cs="Arial"/>
          <w:b/>
          <w:color w:val="000000"/>
        </w:rPr>
      </w:pPr>
      <w:r>
        <w:rPr>
          <w:rFonts w:ascii="Arial" w:hAnsi="Arial" w:cs="Arial"/>
          <w:b/>
          <w:color w:val="000000"/>
        </w:rPr>
        <w:t>Telefone: (------)</w:t>
      </w:r>
    </w:p>
    <w:p w14:paraId="109C0C1E">
      <w:pPr>
        <w:pStyle w:val="28"/>
        <w:rPr>
          <w:rFonts w:ascii="Arial" w:hAnsi="Arial" w:cs="Arial"/>
          <w:b/>
          <w:color w:val="000000"/>
        </w:rPr>
      </w:pPr>
    </w:p>
    <w:p w14:paraId="4D899F9B">
      <w:pPr>
        <w:pStyle w:val="28"/>
        <w:rPr>
          <w:rFonts w:ascii="Arial" w:hAnsi="Arial" w:cs="Arial"/>
          <w:b/>
          <w:color w:val="000000"/>
        </w:rPr>
      </w:pPr>
    </w:p>
    <w:p w14:paraId="33BCECCE">
      <w:pPr>
        <w:pStyle w:val="28"/>
        <w:numPr>
          <w:ilvl w:val="0"/>
          <w:numId w:val="7"/>
        </w:numPr>
        <w:spacing w:after="0"/>
        <w:ind w:left="0" w:firstLine="0"/>
        <w:contextualSpacing w:val="0"/>
        <w:jc w:val="both"/>
        <w:rPr>
          <w:rFonts w:ascii="Arial" w:hAnsi="Arial" w:cs="Arial"/>
          <w:color w:val="000000"/>
        </w:rPr>
      </w:pPr>
      <w:r>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14:paraId="71D55919">
      <w:pPr>
        <w:pStyle w:val="28"/>
        <w:rPr>
          <w:rFonts w:ascii="Arial" w:hAnsi="Arial" w:cs="Arial"/>
          <w:color w:val="000000"/>
        </w:rPr>
      </w:pPr>
    </w:p>
    <w:p w14:paraId="20C8121D">
      <w:pPr>
        <w:pStyle w:val="28"/>
        <w:numPr>
          <w:ilvl w:val="0"/>
          <w:numId w:val="7"/>
        </w:numPr>
        <w:spacing w:after="0"/>
        <w:ind w:left="0" w:firstLine="0"/>
        <w:contextualSpacing w:val="0"/>
        <w:jc w:val="both"/>
        <w:rPr>
          <w:rFonts w:ascii="Arial" w:hAnsi="Arial" w:cs="Arial"/>
          <w:color w:val="000000"/>
        </w:rPr>
      </w:pPr>
      <w:r>
        <w:rPr>
          <w:rFonts w:ascii="Arial" w:hAnsi="Arial" w:cs="Arial"/>
        </w:rPr>
        <w:t>Nomeamos e constituímos</w:t>
      </w:r>
      <w:r>
        <w:rPr>
          <w:rFonts w:ascii="Arial" w:hAnsi="Arial" w:cs="Arial"/>
          <w:spacing w:val="37"/>
        </w:rPr>
        <w:t xml:space="preserve"> </w:t>
      </w:r>
      <w:r>
        <w:rPr>
          <w:rFonts w:ascii="Arial" w:hAnsi="Arial" w:cs="Arial"/>
        </w:rPr>
        <w:t>o</w:t>
      </w:r>
      <w:r>
        <w:rPr>
          <w:rFonts w:ascii="Arial" w:hAnsi="Arial" w:cs="Arial"/>
          <w:spacing w:val="13"/>
        </w:rPr>
        <w:t xml:space="preserve"> </w:t>
      </w:r>
      <w:r>
        <w:rPr>
          <w:rFonts w:ascii="Arial" w:hAnsi="Arial" w:cs="Arial"/>
        </w:rPr>
        <w:t>senhor(a)........................................., portador(a) do CPF/MF sob</w:t>
      </w:r>
      <w:r>
        <w:rPr>
          <w:rFonts w:ascii="Arial" w:hAnsi="Arial" w:cs="Arial"/>
          <w:spacing w:val="16"/>
        </w:rPr>
        <w:t xml:space="preserve"> </w:t>
      </w:r>
      <w:r>
        <w:rPr>
          <w:rFonts w:ascii="Arial" w:hAnsi="Arial" w:cs="Arial"/>
        </w:rPr>
        <w:t xml:space="preserve">n.º..................................., para ser o(a) responsável para acompanhar a execução do </w:t>
      </w:r>
      <w:r>
        <w:rPr>
          <w:rFonts w:ascii="Arial" w:hAnsi="Arial" w:cs="Arial"/>
          <w:b/>
        </w:rPr>
        <w:t>contrato</w:t>
      </w:r>
      <w:r>
        <w:rPr>
          <w:rFonts w:ascii="Arial" w:hAnsi="Arial" w:cs="Arial"/>
        </w:rPr>
        <w:t xml:space="preserve">, referente ao Dispensa n.º </w:t>
      </w:r>
      <w:sdt>
        <w:sdtPr>
          <w:rPr>
            <w:rFonts w:ascii="Arial" w:hAnsi="Arial" w:cs="Arial"/>
            <w:bCs/>
          </w:rPr>
          <w:alias w:val="Autor"/>
          <w:id w:val="-679654573"/>
          <w:placeholder>
            <w:docPart w:val="8F0A6219B754480AA2809666EA55EC6E"/>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Cs/>
          </w:rPr>
        </w:sdtEndPr>
        <w:sdtContent>
          <w:r>
            <w:rPr>
              <w:rFonts w:ascii="Arial" w:hAnsi="Arial" w:cs="Arial"/>
              <w:bCs/>
            </w:rPr>
            <w:t>USB - Camila Requena</w:t>
          </w:r>
        </w:sdtContent>
      </w:sdt>
      <w:r>
        <w:rPr>
          <w:rFonts w:ascii="Arial" w:hAnsi="Arial" w:cs="Arial"/>
        </w:rPr>
        <w:t xml:space="preserve"> e todos os atos necessários ao cumprimento das obrigações contidas no instrumento convocatório, seus Anexos no Contrato.</w:t>
      </w:r>
    </w:p>
    <w:p w14:paraId="366BAA18">
      <w:pPr>
        <w:jc w:val="both"/>
        <w:rPr>
          <w:rFonts w:ascii="Arial" w:hAnsi="Arial" w:cs="Arial"/>
          <w:b/>
          <w:color w:val="000000"/>
          <w:u w:val="single"/>
        </w:rPr>
      </w:pPr>
    </w:p>
    <w:p w14:paraId="5B69201A">
      <w:pPr>
        <w:spacing w:after="0" w:line="240" w:lineRule="auto"/>
        <w:jc w:val="both"/>
        <w:rPr>
          <w:rFonts w:ascii="Arial" w:hAnsi="Arial" w:cs="Arial"/>
        </w:rPr>
      </w:pPr>
      <w:r>
        <w:rPr>
          <w:rFonts w:ascii="Arial" w:hAnsi="Arial" w:cs="Arial"/>
        </w:rPr>
        <w:t>.............................................................................., ........, ................................... de 2025.</w:t>
      </w:r>
    </w:p>
    <w:p w14:paraId="6B0166ED">
      <w:pPr>
        <w:spacing w:after="0" w:line="240" w:lineRule="auto"/>
        <w:jc w:val="both"/>
        <w:rPr>
          <w:rFonts w:ascii="Arial" w:hAnsi="Arial" w:cs="Arial"/>
        </w:rPr>
      </w:pPr>
      <w:r>
        <w:rPr>
          <w:rFonts w:ascii="Arial" w:hAnsi="Arial" w:cs="Arial"/>
        </w:rPr>
        <w:t>Local e Data</w:t>
      </w:r>
    </w:p>
    <w:p w14:paraId="2FD67800">
      <w:pPr>
        <w:jc w:val="both"/>
        <w:rPr>
          <w:rFonts w:ascii="Arial" w:hAnsi="Arial" w:cs="Arial"/>
        </w:rPr>
      </w:pPr>
    </w:p>
    <w:p w14:paraId="6470BF55">
      <w:pPr>
        <w:jc w:val="both"/>
        <w:rPr>
          <w:rFonts w:ascii="Arial" w:hAnsi="Arial" w:cs="Arial"/>
        </w:rPr>
      </w:pPr>
    </w:p>
    <w:p w14:paraId="51C6730A">
      <w:pPr>
        <w:pStyle w:val="11"/>
        <w:spacing w:after="0" w:line="240" w:lineRule="auto"/>
        <w:jc w:val="both"/>
        <w:rPr>
          <w:rFonts w:ascii="Arial" w:hAnsi="Arial" w:cs="Arial"/>
        </w:rPr>
      </w:pPr>
      <w:r>
        <w:rPr>
          <w:rFonts w:ascii="Arial" w:hAnsi="Arial" w:cs="Arial"/>
        </w:rPr>
        <w:t>Assinatura do Responsável pela Empresa</w:t>
      </w:r>
    </w:p>
    <w:p w14:paraId="453814B5">
      <w:pPr>
        <w:spacing w:after="0" w:line="240" w:lineRule="auto"/>
        <w:jc w:val="both"/>
        <w:rPr>
          <w:rFonts w:ascii="Arial" w:hAnsi="Arial" w:cs="Arial"/>
        </w:rPr>
      </w:pPr>
      <w:r>
        <w:rPr>
          <w:rFonts w:ascii="Arial" w:hAnsi="Arial" w:cs="Arial"/>
        </w:rPr>
        <w:t>(Nome Legível/Cargo)</w:t>
      </w:r>
    </w:p>
    <w:p w14:paraId="0798EFBE">
      <w:pPr>
        <w:spacing w:after="0" w:line="240" w:lineRule="auto"/>
        <w:jc w:val="both"/>
        <w:rPr>
          <w:rFonts w:ascii="Arial" w:hAnsi="Arial" w:cs="Arial"/>
        </w:rPr>
      </w:pPr>
    </w:p>
    <w:p w14:paraId="66D70994">
      <w:pPr>
        <w:spacing w:after="0" w:line="240" w:lineRule="auto"/>
        <w:jc w:val="both"/>
        <w:rPr>
          <w:rFonts w:ascii="Arial" w:hAnsi="Arial" w:cs="Arial"/>
        </w:rPr>
      </w:pPr>
    </w:p>
    <w:p w14:paraId="3A49D6C1">
      <w:pPr>
        <w:spacing w:after="0" w:line="240" w:lineRule="auto"/>
        <w:jc w:val="both"/>
        <w:rPr>
          <w:rFonts w:ascii="Arial" w:hAnsi="Arial" w:cs="Arial"/>
        </w:rPr>
      </w:pPr>
    </w:p>
    <w:p w14:paraId="24FA227A">
      <w:pPr>
        <w:spacing w:after="0" w:line="240" w:lineRule="auto"/>
        <w:jc w:val="both"/>
        <w:rPr>
          <w:rFonts w:ascii="Arial" w:hAnsi="Arial" w:cs="Arial"/>
        </w:rPr>
      </w:pPr>
    </w:p>
    <w:p w14:paraId="4366C6EB">
      <w:pPr>
        <w:spacing w:after="0" w:line="240" w:lineRule="auto"/>
        <w:jc w:val="both"/>
        <w:rPr>
          <w:rFonts w:ascii="Arial" w:hAnsi="Arial" w:cs="Arial"/>
        </w:rPr>
      </w:pPr>
    </w:p>
    <w:p w14:paraId="13025785">
      <w:pPr>
        <w:spacing w:after="0" w:line="240" w:lineRule="auto"/>
        <w:jc w:val="both"/>
        <w:rPr>
          <w:rFonts w:ascii="Arial" w:hAnsi="Arial" w:cs="Arial"/>
        </w:rPr>
      </w:pPr>
    </w:p>
    <w:p w14:paraId="719764DF">
      <w:pPr>
        <w:spacing w:after="0" w:line="240" w:lineRule="auto"/>
        <w:jc w:val="both"/>
        <w:rPr>
          <w:rFonts w:ascii="Arial" w:hAnsi="Arial" w:cs="Arial"/>
        </w:rPr>
      </w:pPr>
    </w:p>
    <w:p w14:paraId="0FA9E407">
      <w:pPr>
        <w:spacing w:after="0" w:line="240" w:lineRule="auto"/>
        <w:jc w:val="both"/>
        <w:rPr>
          <w:rFonts w:ascii="Arial" w:hAnsi="Arial" w:cs="Arial"/>
        </w:rPr>
      </w:pPr>
    </w:p>
    <w:p w14:paraId="46BEF4A7">
      <w:pPr>
        <w:spacing w:after="0" w:line="240" w:lineRule="auto"/>
        <w:jc w:val="both"/>
        <w:rPr>
          <w:rFonts w:ascii="Arial" w:hAnsi="Arial" w:cs="Arial"/>
        </w:rPr>
      </w:pPr>
    </w:p>
    <w:p w14:paraId="66D948C3">
      <w:pPr>
        <w:spacing w:after="0" w:line="240" w:lineRule="auto"/>
        <w:jc w:val="both"/>
        <w:rPr>
          <w:rFonts w:ascii="Arial" w:hAnsi="Arial" w:cs="Arial"/>
        </w:rPr>
      </w:pPr>
    </w:p>
    <w:p w14:paraId="55C88AF5">
      <w:pPr>
        <w:spacing w:after="0" w:line="240" w:lineRule="auto"/>
        <w:jc w:val="both"/>
        <w:rPr>
          <w:rFonts w:ascii="Arial" w:hAnsi="Arial" w:cs="Arial"/>
        </w:rPr>
      </w:pPr>
    </w:p>
    <w:p w14:paraId="3033F847">
      <w:pPr>
        <w:spacing w:after="0" w:line="240" w:lineRule="auto"/>
        <w:jc w:val="both"/>
        <w:rPr>
          <w:rFonts w:ascii="Arial" w:hAnsi="Arial" w:cs="Arial"/>
        </w:rPr>
      </w:pPr>
    </w:p>
    <w:p w14:paraId="682B7DAB">
      <w:pPr>
        <w:tabs>
          <w:tab w:val="left" w:pos="3630"/>
        </w:tabs>
        <w:spacing w:after="0" w:line="240" w:lineRule="auto"/>
        <w:rPr>
          <w:rFonts w:ascii="Arial" w:hAnsi="Arial" w:cs="Arial"/>
          <w:b/>
        </w:rPr>
      </w:pPr>
      <w:r>
        <w:rPr>
          <w:rFonts w:cstheme="minorHAnsi"/>
          <w:sz w:val="24"/>
          <w:szCs w:val="24"/>
        </w:rPr>
        <w:tab/>
      </w:r>
      <w:r>
        <w:rPr>
          <w:rFonts w:ascii="Arial" w:hAnsi="Arial" w:cs="Arial"/>
          <w:b/>
        </w:rPr>
        <w:t>ANEXO III</w:t>
      </w:r>
    </w:p>
    <w:p w14:paraId="67810101">
      <w:pPr>
        <w:pStyle w:val="22"/>
        <w:spacing w:line="276" w:lineRule="auto"/>
        <w:jc w:val="center"/>
        <w:rPr>
          <w:rFonts w:cs="Arial"/>
          <w:b/>
          <w:sz w:val="22"/>
        </w:rPr>
      </w:pPr>
      <w:r>
        <w:rPr>
          <w:rFonts w:cs="Arial"/>
          <w:b/>
          <w:sz w:val="22"/>
        </w:rPr>
        <w:t>TERMO DE REFERÊNCIA</w:t>
      </w:r>
    </w:p>
    <w:p w14:paraId="510793D1">
      <w:pPr>
        <w:pStyle w:val="22"/>
        <w:spacing w:line="276" w:lineRule="auto"/>
        <w:jc w:val="center"/>
        <w:rPr>
          <w:rFonts w:cs="Arial"/>
          <w:b/>
          <w:sz w:val="22"/>
        </w:rPr>
      </w:pPr>
    </w:p>
    <w:p w14:paraId="308F7CB6">
      <w:pPr>
        <w:pStyle w:val="48"/>
        <w:tabs>
          <w:tab w:val="right" w:pos="9072"/>
          <w:tab w:val="clear" w:pos="567"/>
        </w:tabs>
        <w:spacing w:before="0" w:line="276" w:lineRule="auto"/>
        <w:ind w:right="-568"/>
        <w:rPr>
          <w:sz w:val="22"/>
        </w:rPr>
      </w:pPr>
      <w:r>
        <w:rPr>
          <w:sz w:val="22"/>
        </w:rPr>
        <w:t>1 – CONDIÇÕES GERAIS DA CONTRATAÇÃO:</w:t>
      </w:r>
    </w:p>
    <w:p w14:paraId="0BB0261E">
      <w:pPr>
        <w:widowControl w:val="0"/>
        <w:autoSpaceDE w:val="0"/>
        <w:autoSpaceDN w:val="0"/>
        <w:spacing w:after="0" w:line="240" w:lineRule="auto"/>
        <w:jc w:val="both"/>
        <w:rPr>
          <w:rFonts w:ascii="Arial" w:hAnsi="Arial" w:cs="Arial"/>
          <w:shd w:val="clear" w:color="auto" w:fill="FFFFFF"/>
        </w:rPr>
      </w:pPr>
      <w:r>
        <w:rPr>
          <w:rFonts w:ascii="Arial" w:hAnsi="Arial" w:cs="Arial"/>
          <w:szCs w:val="20"/>
        </w:rPr>
        <w:t xml:space="preserve">– OBJETO: </w:t>
      </w:r>
      <w:r>
        <w:rPr>
          <w:rFonts w:ascii="Arial" w:hAnsi="Arial" w:cs="Arial"/>
          <w:bCs/>
          <w:color w:val="000000" w:themeColor="text1"/>
          <w14:textFill>
            <w14:solidFill>
              <w14:schemeClr w14:val="tx1"/>
            </w14:solidFill>
          </w14:textFill>
        </w:rPr>
        <w:t xml:space="preserve">Contratação de empresa especializada para </w:t>
      </w:r>
      <w:r>
        <w:rPr>
          <w:rFonts w:ascii="Arial" w:hAnsi="Arial" w:eastAsia="Times New Roman" w:cs="Arial"/>
          <w:lang w:eastAsia="pt-BR"/>
        </w:rPr>
        <w:t>locação</w:t>
      </w:r>
      <w:r>
        <w:rPr>
          <w:rFonts w:ascii="Arial" w:hAnsi="Arial" w:cs="Arial"/>
          <w:bCs/>
          <w:color w:val="000000" w:themeColor="text1"/>
          <w14:textFill>
            <w14:solidFill>
              <w14:schemeClr w14:val="tx1"/>
            </w14:solidFill>
          </w14:textFill>
        </w:rPr>
        <w:t xml:space="preserve"> e instalação de enfeites natalinos, incluindo fornecimento de materiais, mão de obra e equipamentos necessários, conforme especificações técnicas contidas neste Termo de Referência, para Câmara Municipal de Ivatuba, Estado do Paraná.</w:t>
      </w:r>
    </w:p>
    <w:tbl>
      <w:tblPr>
        <w:tblStyle w:val="5"/>
        <w:tblW w:w="932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977"/>
        <w:gridCol w:w="709"/>
        <w:gridCol w:w="1134"/>
        <w:gridCol w:w="1984"/>
        <w:gridCol w:w="1701"/>
      </w:tblGrid>
      <w:tr w14:paraId="7E224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3" w:hRule="atLeast"/>
        </w:trPr>
        <w:tc>
          <w:tcPr>
            <w:tcW w:w="822" w:type="dxa"/>
          </w:tcPr>
          <w:p w14:paraId="7FB2F1C2">
            <w:pPr>
              <w:autoSpaceDE w:val="0"/>
              <w:spacing w:after="0" w:line="240" w:lineRule="auto"/>
              <w:ind w:right="-244"/>
              <w:rPr>
                <w:rFonts w:ascii="Arial" w:hAnsi="Arial" w:cs="Arial"/>
                <w:b/>
                <w:color w:val="000000" w:themeColor="text1"/>
                <w:szCs w:val="20"/>
                <w14:textFill>
                  <w14:solidFill>
                    <w14:schemeClr w14:val="tx1"/>
                  </w14:solidFill>
                </w14:textFill>
              </w:rPr>
            </w:pPr>
            <w:r>
              <w:rPr>
                <w:rFonts w:ascii="Arial" w:hAnsi="Arial" w:cs="Arial"/>
                <w:b/>
                <w:color w:val="000000"/>
                <w:sz w:val="20"/>
                <w:szCs w:val="20"/>
                <w:lang w:eastAsia="ar-SA"/>
              </w:rPr>
              <w:t>ITEM</w:t>
            </w:r>
          </w:p>
        </w:tc>
        <w:tc>
          <w:tcPr>
            <w:tcW w:w="2977" w:type="dxa"/>
          </w:tcPr>
          <w:p w14:paraId="0EF1ADC5">
            <w:pPr>
              <w:autoSpaceDE w:val="0"/>
              <w:spacing w:after="0" w:line="240" w:lineRule="auto"/>
              <w:ind w:right="-568"/>
              <w:jc w:val="center"/>
              <w:rPr>
                <w:rFonts w:ascii="Arial" w:hAnsi="Arial" w:cs="Arial"/>
                <w:b/>
                <w:color w:val="000000" w:themeColor="text1"/>
                <w:szCs w:val="20"/>
                <w14:textFill>
                  <w14:solidFill>
                    <w14:schemeClr w14:val="tx1"/>
                  </w14:solidFill>
                </w14:textFill>
              </w:rPr>
            </w:pPr>
            <w:r>
              <w:rPr>
                <w:rFonts w:ascii="Arial" w:hAnsi="Arial" w:cs="Arial"/>
                <w:b/>
                <w:color w:val="000000"/>
                <w:sz w:val="20"/>
                <w:szCs w:val="20"/>
                <w:lang w:eastAsia="ar-SA"/>
              </w:rPr>
              <w:t>DESCRIÇÃO</w:t>
            </w:r>
          </w:p>
        </w:tc>
        <w:tc>
          <w:tcPr>
            <w:tcW w:w="709" w:type="dxa"/>
          </w:tcPr>
          <w:p w14:paraId="68A40FA4">
            <w:pPr>
              <w:autoSpaceDE w:val="0"/>
              <w:spacing w:after="0" w:line="240" w:lineRule="auto"/>
              <w:ind w:right="-568"/>
              <w:rPr>
                <w:rFonts w:ascii="Arial" w:hAnsi="Arial" w:cs="Arial"/>
                <w:b/>
                <w:color w:val="000000"/>
                <w:sz w:val="20"/>
                <w:szCs w:val="20"/>
                <w:lang w:eastAsia="ar-SA"/>
              </w:rPr>
            </w:pPr>
            <w:r>
              <w:rPr>
                <w:rFonts w:ascii="Arial" w:hAnsi="Arial" w:cs="Arial"/>
                <w:b/>
                <w:color w:val="000000"/>
                <w:sz w:val="20"/>
                <w:szCs w:val="20"/>
                <w:lang w:eastAsia="ar-SA"/>
              </w:rPr>
              <w:t>UNI-</w:t>
            </w:r>
          </w:p>
          <w:p w14:paraId="78F905CE">
            <w:pPr>
              <w:autoSpaceDE w:val="0"/>
              <w:spacing w:after="0" w:line="240" w:lineRule="auto"/>
              <w:ind w:right="-568"/>
              <w:rPr>
                <w:rFonts w:ascii="Arial" w:hAnsi="Arial" w:cs="Arial"/>
                <w:b/>
                <w:color w:val="000000" w:themeColor="text1"/>
                <w:szCs w:val="20"/>
                <w14:textFill>
                  <w14:solidFill>
                    <w14:schemeClr w14:val="tx1"/>
                  </w14:solidFill>
                </w14:textFill>
              </w:rPr>
            </w:pPr>
            <w:r>
              <w:rPr>
                <w:rFonts w:ascii="Arial" w:hAnsi="Arial" w:cs="Arial"/>
                <w:b/>
                <w:color w:val="000000"/>
                <w:sz w:val="20"/>
                <w:szCs w:val="20"/>
                <w:lang w:eastAsia="ar-SA"/>
              </w:rPr>
              <w:t>DADE</w:t>
            </w:r>
          </w:p>
        </w:tc>
        <w:tc>
          <w:tcPr>
            <w:tcW w:w="1134" w:type="dxa"/>
          </w:tcPr>
          <w:p w14:paraId="04609A03">
            <w:pPr>
              <w:autoSpaceDE w:val="0"/>
              <w:spacing w:after="0" w:line="240" w:lineRule="auto"/>
              <w:ind w:right="-189"/>
              <w:rPr>
                <w:rFonts w:ascii="Arial" w:hAnsi="Arial" w:cs="Arial"/>
                <w:b/>
                <w:color w:val="000000"/>
                <w:sz w:val="20"/>
                <w:szCs w:val="20"/>
                <w:lang w:eastAsia="ar-SA"/>
              </w:rPr>
            </w:pPr>
            <w:r>
              <w:rPr>
                <w:rFonts w:ascii="Arial" w:hAnsi="Arial" w:cs="Arial"/>
                <w:b/>
                <w:color w:val="000000"/>
                <w:sz w:val="20"/>
                <w:szCs w:val="20"/>
                <w:lang w:eastAsia="ar-SA"/>
              </w:rPr>
              <w:t>QUANTI-</w:t>
            </w:r>
          </w:p>
          <w:p w14:paraId="09012768">
            <w:pPr>
              <w:autoSpaceDE w:val="0"/>
              <w:spacing w:after="0" w:line="240" w:lineRule="auto"/>
              <w:ind w:right="-189"/>
              <w:rPr>
                <w:rFonts w:ascii="Arial" w:hAnsi="Arial" w:cs="Arial"/>
                <w:b/>
                <w:color w:val="000000" w:themeColor="text1"/>
                <w:szCs w:val="20"/>
                <w14:textFill>
                  <w14:solidFill>
                    <w14:schemeClr w14:val="tx1"/>
                  </w14:solidFill>
                </w14:textFill>
              </w:rPr>
            </w:pPr>
            <w:r>
              <w:rPr>
                <w:rFonts w:ascii="Arial" w:hAnsi="Arial" w:cs="Arial"/>
                <w:b/>
                <w:color w:val="000000"/>
                <w:sz w:val="20"/>
                <w:szCs w:val="20"/>
                <w:lang w:eastAsia="ar-SA"/>
              </w:rPr>
              <w:t>DADE</w:t>
            </w:r>
          </w:p>
        </w:tc>
        <w:tc>
          <w:tcPr>
            <w:tcW w:w="1984" w:type="dxa"/>
          </w:tcPr>
          <w:p w14:paraId="0C516ABF">
            <w:pPr>
              <w:spacing w:after="0" w:line="240" w:lineRule="auto"/>
              <w:ind w:right="66"/>
              <w:jc w:val="center"/>
              <w:rPr>
                <w:rFonts w:ascii="Arial" w:hAnsi="Arial" w:cs="Arial"/>
                <w:b/>
                <w:color w:val="000000"/>
                <w:sz w:val="20"/>
                <w:szCs w:val="20"/>
                <w:lang w:eastAsia="ar-SA"/>
              </w:rPr>
            </w:pPr>
            <w:r>
              <w:rPr>
                <w:rFonts w:ascii="Arial" w:hAnsi="Arial" w:cs="Arial"/>
                <w:b/>
                <w:color w:val="000000"/>
                <w:sz w:val="20"/>
                <w:szCs w:val="20"/>
                <w:lang w:eastAsia="ar-SA"/>
              </w:rPr>
              <w:t>VALOR</w:t>
            </w:r>
          </w:p>
          <w:p w14:paraId="2A78CA13">
            <w:pPr>
              <w:spacing w:after="0" w:line="240" w:lineRule="auto"/>
              <w:ind w:right="66"/>
              <w:jc w:val="center"/>
              <w:rPr>
                <w:rFonts w:ascii="Arial" w:hAnsi="Arial" w:cs="Arial"/>
                <w:b/>
                <w:color w:val="000000" w:themeColor="text1"/>
                <w:szCs w:val="20"/>
                <w14:textFill>
                  <w14:solidFill>
                    <w14:schemeClr w14:val="tx1"/>
                  </w14:solidFill>
                </w14:textFill>
              </w:rPr>
            </w:pPr>
            <w:r>
              <w:rPr>
                <w:rFonts w:ascii="Arial" w:hAnsi="Arial" w:cs="Arial"/>
                <w:b/>
                <w:color w:val="000000"/>
                <w:sz w:val="20"/>
                <w:szCs w:val="20"/>
                <w:lang w:eastAsia="ar-SA"/>
              </w:rPr>
              <w:t>MÁX. UNIT.</w:t>
            </w:r>
          </w:p>
        </w:tc>
        <w:tc>
          <w:tcPr>
            <w:tcW w:w="1701" w:type="dxa"/>
            <w:shd w:val="clear" w:color="auto" w:fill="auto"/>
          </w:tcPr>
          <w:p w14:paraId="76ED0694">
            <w:pPr>
              <w:spacing w:after="0" w:line="240" w:lineRule="auto"/>
              <w:ind w:right="-84"/>
              <w:jc w:val="center"/>
              <w:rPr>
                <w:rFonts w:ascii="Arial" w:hAnsi="Arial" w:cs="Arial"/>
                <w:b/>
                <w:color w:val="000000" w:themeColor="text1"/>
                <w:szCs w:val="20"/>
                <w14:textFill>
                  <w14:solidFill>
                    <w14:schemeClr w14:val="tx1"/>
                  </w14:solidFill>
                </w14:textFill>
              </w:rPr>
            </w:pPr>
            <w:r>
              <w:rPr>
                <w:rFonts w:ascii="Arial" w:hAnsi="Arial" w:cs="Arial"/>
                <w:b/>
                <w:color w:val="000000"/>
                <w:sz w:val="20"/>
                <w:szCs w:val="20"/>
                <w:lang w:eastAsia="ar-SA"/>
              </w:rPr>
              <w:t>VALOR MÁX. TOTAL.</w:t>
            </w:r>
          </w:p>
        </w:tc>
      </w:tr>
      <w:tr w14:paraId="54CA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22" w:type="dxa"/>
          </w:tcPr>
          <w:p w14:paraId="040FEECC">
            <w:pPr>
              <w:autoSpaceDE w:val="0"/>
              <w:adjustRightInd w:val="0"/>
              <w:ind w:right="-568" w:hanging="562"/>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1</w:t>
            </w:r>
          </w:p>
        </w:tc>
        <w:tc>
          <w:tcPr>
            <w:tcW w:w="2977" w:type="dxa"/>
          </w:tcPr>
          <w:p w14:paraId="7248BCEE">
            <w:pPr>
              <w:autoSpaceDE w:val="0"/>
              <w:adjustRightInd w:val="0"/>
              <w:ind w:right="33"/>
              <w:rPr>
                <w:rFonts w:ascii="Arial" w:hAnsi="Arial" w:cs="Arial"/>
                <w:color w:val="000000" w:themeColor="text1"/>
                <w:sz w:val="20"/>
                <w:szCs w:val="20"/>
                <w14:textFill>
                  <w14:solidFill>
                    <w14:schemeClr w14:val="tx1"/>
                  </w14:solidFill>
                </w14:textFill>
              </w:rPr>
            </w:pPr>
            <w:r>
              <w:t xml:space="preserve">Cascata 400led com 300led fixo + 100led blindados com silicone na parte inferior, fio branco com 3 vias com plug macho e fêmea, comprimento 100 metros com 3 fontes que suporte até 200w ou 4 cascatas em uma única fonte. </w:t>
            </w:r>
          </w:p>
        </w:tc>
        <w:tc>
          <w:tcPr>
            <w:tcW w:w="709" w:type="dxa"/>
          </w:tcPr>
          <w:p w14:paraId="6B84F8D5">
            <w:pPr>
              <w:suppressAutoHyphens/>
              <w:jc w:val="center"/>
              <w:rPr>
                <w:rFonts w:ascii="Arial" w:hAnsi="Arial" w:cs="Arial"/>
                <w:color w:val="000000"/>
                <w:sz w:val="20"/>
                <w:szCs w:val="20"/>
                <w:lang w:eastAsia="ar-SA"/>
              </w:rPr>
            </w:pPr>
            <w:r>
              <w:rPr>
                <w:rFonts w:ascii="Arial" w:hAnsi="Arial" w:cs="Arial"/>
                <w:color w:val="000000"/>
                <w:sz w:val="20"/>
                <w:szCs w:val="20"/>
                <w:lang w:eastAsia="ar-SA"/>
              </w:rPr>
              <w:t>UN.</w:t>
            </w:r>
          </w:p>
          <w:p w14:paraId="674B05AD">
            <w:pPr>
              <w:suppressAutoHyphens/>
              <w:jc w:val="center"/>
              <w:rPr>
                <w:rFonts w:ascii="Arial" w:hAnsi="Arial" w:cs="Arial"/>
                <w:color w:val="000000"/>
                <w:sz w:val="20"/>
                <w:szCs w:val="20"/>
                <w:lang w:eastAsia="ar-SA"/>
              </w:rPr>
            </w:pPr>
          </w:p>
          <w:p w14:paraId="4425B941">
            <w:pPr>
              <w:suppressAutoHyphens/>
              <w:jc w:val="center"/>
              <w:rPr>
                <w:rFonts w:ascii="Arial" w:hAnsi="Arial" w:cs="Arial"/>
                <w:color w:val="000000"/>
                <w:sz w:val="20"/>
                <w:szCs w:val="20"/>
                <w:lang w:eastAsia="ar-SA"/>
              </w:rPr>
            </w:pPr>
          </w:p>
          <w:p w14:paraId="7640D2AB">
            <w:pPr>
              <w:suppressAutoHyphens/>
              <w:jc w:val="center"/>
              <w:rPr>
                <w:rFonts w:ascii="Arial" w:hAnsi="Arial" w:cs="Arial"/>
                <w:color w:val="000000"/>
                <w:sz w:val="20"/>
                <w:szCs w:val="20"/>
                <w:lang w:eastAsia="ar-SA"/>
              </w:rPr>
            </w:pPr>
          </w:p>
          <w:p w14:paraId="2FDEE514">
            <w:pPr>
              <w:autoSpaceDE w:val="0"/>
              <w:adjustRightInd w:val="0"/>
              <w:ind w:right="-568" w:hanging="449"/>
              <w:jc w:val="center"/>
              <w:rPr>
                <w:rFonts w:ascii="Arial" w:hAnsi="Arial" w:cs="Arial"/>
                <w:color w:val="000000" w:themeColor="text1"/>
                <w:sz w:val="20"/>
                <w:szCs w:val="20"/>
                <w14:textFill>
                  <w14:solidFill>
                    <w14:schemeClr w14:val="tx1"/>
                  </w14:solidFill>
                </w14:textFill>
              </w:rPr>
            </w:pPr>
          </w:p>
        </w:tc>
        <w:tc>
          <w:tcPr>
            <w:tcW w:w="1134" w:type="dxa"/>
          </w:tcPr>
          <w:p w14:paraId="15070CF4">
            <w:pPr>
              <w:autoSpaceDE w:val="0"/>
              <w:adjustRightInd w:val="0"/>
              <w:ind w:right="35"/>
              <w:jc w:val="center"/>
              <w:rPr>
                <w:rFonts w:ascii="Arial" w:hAnsi="Arial" w:cs="Arial"/>
                <w:sz w:val="20"/>
                <w:szCs w:val="20"/>
              </w:rPr>
            </w:pPr>
            <w:r>
              <w:rPr>
                <w:rFonts w:ascii="Arial" w:hAnsi="Arial" w:cs="Arial"/>
                <w:sz w:val="20"/>
                <w:szCs w:val="20"/>
              </w:rPr>
              <w:t>20</w:t>
            </w:r>
          </w:p>
        </w:tc>
        <w:tc>
          <w:tcPr>
            <w:tcW w:w="1984" w:type="dxa"/>
          </w:tcPr>
          <w:p w14:paraId="4A88BA91">
            <w:pPr>
              <w:ind w:right="-111"/>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R$343,33</w:t>
            </w:r>
          </w:p>
        </w:tc>
        <w:tc>
          <w:tcPr>
            <w:tcW w:w="1701" w:type="dxa"/>
            <w:shd w:val="clear" w:color="auto" w:fill="auto"/>
          </w:tcPr>
          <w:p w14:paraId="7A6A22EA">
            <w:pPr>
              <w:ind w:right="-112"/>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R$6.233,33</w:t>
            </w:r>
          </w:p>
        </w:tc>
      </w:tr>
      <w:tr w14:paraId="5DD3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22" w:type="dxa"/>
          </w:tcPr>
          <w:p w14:paraId="74E463E9">
            <w:pPr>
              <w:autoSpaceDE w:val="0"/>
              <w:adjustRightInd w:val="0"/>
              <w:ind w:right="-568" w:hanging="562"/>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2</w:t>
            </w:r>
          </w:p>
        </w:tc>
        <w:tc>
          <w:tcPr>
            <w:tcW w:w="2977" w:type="dxa"/>
          </w:tcPr>
          <w:p w14:paraId="78D9D22F">
            <w:pPr>
              <w:autoSpaceDE w:val="0"/>
              <w:adjustRightInd w:val="0"/>
              <w:ind w:right="174"/>
            </w:pPr>
            <w:r>
              <w:t>Figura bi dimensional com escrita “FELIZ 2026” fabricado em aço carbono medindo 3.00 x 0,70 contornado em mangueira led 13mm cor a definir, com suporte para fixação em gramado.</w:t>
            </w:r>
          </w:p>
        </w:tc>
        <w:tc>
          <w:tcPr>
            <w:tcW w:w="709" w:type="dxa"/>
          </w:tcPr>
          <w:p w14:paraId="57614EAF">
            <w:pPr>
              <w:suppressAutoHyphens/>
              <w:jc w:val="center"/>
              <w:rPr>
                <w:rFonts w:ascii="Arial" w:hAnsi="Arial" w:cs="Arial"/>
                <w:color w:val="000000"/>
                <w:sz w:val="20"/>
                <w:szCs w:val="20"/>
                <w:lang w:eastAsia="ar-SA"/>
              </w:rPr>
            </w:pPr>
            <w:r>
              <w:rPr>
                <w:rFonts w:ascii="Arial" w:hAnsi="Arial" w:cs="Arial"/>
                <w:color w:val="000000"/>
                <w:sz w:val="20"/>
                <w:szCs w:val="20"/>
                <w:lang w:eastAsia="ar-SA"/>
              </w:rPr>
              <w:t>UN.</w:t>
            </w:r>
          </w:p>
          <w:p w14:paraId="4B1461EC">
            <w:pPr>
              <w:suppressAutoHyphens/>
              <w:jc w:val="center"/>
              <w:rPr>
                <w:rFonts w:ascii="Arial" w:hAnsi="Arial" w:cs="Arial"/>
                <w:color w:val="000000"/>
                <w:sz w:val="20"/>
                <w:szCs w:val="20"/>
                <w:lang w:eastAsia="ar-SA"/>
              </w:rPr>
            </w:pPr>
          </w:p>
        </w:tc>
        <w:tc>
          <w:tcPr>
            <w:tcW w:w="1134" w:type="dxa"/>
          </w:tcPr>
          <w:p w14:paraId="67FD661C">
            <w:pPr>
              <w:autoSpaceDE w:val="0"/>
              <w:adjustRightInd w:val="0"/>
              <w:ind w:right="35"/>
              <w:jc w:val="center"/>
              <w:rPr>
                <w:rFonts w:ascii="Arial" w:hAnsi="Arial" w:cs="Arial"/>
                <w:sz w:val="20"/>
                <w:szCs w:val="20"/>
              </w:rPr>
            </w:pPr>
            <w:r>
              <w:rPr>
                <w:rFonts w:ascii="Arial" w:hAnsi="Arial" w:cs="Arial"/>
                <w:sz w:val="20"/>
                <w:szCs w:val="20"/>
              </w:rPr>
              <w:t>1</w:t>
            </w:r>
          </w:p>
        </w:tc>
        <w:tc>
          <w:tcPr>
            <w:tcW w:w="1984" w:type="dxa"/>
          </w:tcPr>
          <w:p w14:paraId="7F433608">
            <w:pPr>
              <w:ind w:right="-111"/>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R$4.766,66</w:t>
            </w:r>
          </w:p>
        </w:tc>
        <w:tc>
          <w:tcPr>
            <w:tcW w:w="1701" w:type="dxa"/>
            <w:shd w:val="clear" w:color="auto" w:fill="auto"/>
          </w:tcPr>
          <w:p w14:paraId="507CC665">
            <w:pPr>
              <w:ind w:right="-112"/>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R$4.766,66</w:t>
            </w:r>
          </w:p>
        </w:tc>
      </w:tr>
      <w:tr w14:paraId="1CA5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22" w:type="dxa"/>
          </w:tcPr>
          <w:p w14:paraId="24C5417F">
            <w:pPr>
              <w:autoSpaceDE w:val="0"/>
              <w:adjustRightInd w:val="0"/>
              <w:ind w:right="-568" w:hanging="562"/>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3</w:t>
            </w:r>
          </w:p>
        </w:tc>
        <w:tc>
          <w:tcPr>
            <w:tcW w:w="2977" w:type="dxa"/>
          </w:tcPr>
          <w:p w14:paraId="3E6E6427">
            <w:pPr>
              <w:autoSpaceDE w:val="0"/>
              <w:adjustRightInd w:val="0"/>
              <w:ind w:right="33"/>
            </w:pPr>
            <w:r>
              <w:t>Árvore tri dimensional, triangular com 2.50mt de altura fabricado em aço carbono, com contorno em mangueira led 13mm e preenchimento com pisca fixo com estrobinho.</w:t>
            </w:r>
          </w:p>
        </w:tc>
        <w:tc>
          <w:tcPr>
            <w:tcW w:w="709" w:type="dxa"/>
          </w:tcPr>
          <w:p w14:paraId="2C04FCCB">
            <w:pPr>
              <w:suppressAutoHyphens/>
              <w:jc w:val="center"/>
              <w:rPr>
                <w:rFonts w:ascii="Arial" w:hAnsi="Arial" w:cs="Arial"/>
                <w:color w:val="000000"/>
                <w:sz w:val="20"/>
                <w:szCs w:val="20"/>
                <w:lang w:eastAsia="ar-SA"/>
              </w:rPr>
            </w:pPr>
            <w:r>
              <w:rPr>
                <w:rFonts w:ascii="Arial" w:hAnsi="Arial" w:cs="Arial"/>
                <w:color w:val="000000"/>
                <w:sz w:val="20"/>
                <w:szCs w:val="20"/>
                <w:lang w:eastAsia="ar-SA"/>
              </w:rPr>
              <w:t>UN.</w:t>
            </w:r>
          </w:p>
          <w:p w14:paraId="5662BC4E">
            <w:pPr>
              <w:suppressAutoHyphens/>
              <w:jc w:val="center"/>
              <w:rPr>
                <w:rFonts w:ascii="Arial" w:hAnsi="Arial" w:cs="Arial"/>
                <w:color w:val="000000"/>
                <w:sz w:val="20"/>
                <w:szCs w:val="20"/>
                <w:lang w:eastAsia="ar-SA"/>
              </w:rPr>
            </w:pPr>
          </w:p>
        </w:tc>
        <w:tc>
          <w:tcPr>
            <w:tcW w:w="1134" w:type="dxa"/>
          </w:tcPr>
          <w:p w14:paraId="24DEDDE5">
            <w:pPr>
              <w:autoSpaceDE w:val="0"/>
              <w:adjustRightInd w:val="0"/>
              <w:ind w:right="35"/>
              <w:jc w:val="center"/>
              <w:rPr>
                <w:rFonts w:ascii="Arial" w:hAnsi="Arial" w:cs="Arial"/>
                <w:sz w:val="20"/>
                <w:szCs w:val="20"/>
              </w:rPr>
            </w:pPr>
            <w:r>
              <w:rPr>
                <w:rFonts w:ascii="Arial" w:hAnsi="Arial" w:cs="Arial"/>
                <w:sz w:val="20"/>
                <w:szCs w:val="20"/>
              </w:rPr>
              <w:t>3</w:t>
            </w:r>
          </w:p>
        </w:tc>
        <w:tc>
          <w:tcPr>
            <w:tcW w:w="1984" w:type="dxa"/>
          </w:tcPr>
          <w:p w14:paraId="14F360B4">
            <w:pPr>
              <w:ind w:right="-111"/>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R$3.633,33</w:t>
            </w:r>
          </w:p>
        </w:tc>
        <w:tc>
          <w:tcPr>
            <w:tcW w:w="1701" w:type="dxa"/>
            <w:shd w:val="clear" w:color="auto" w:fill="auto"/>
          </w:tcPr>
          <w:p w14:paraId="57D189F1">
            <w:pPr>
              <w:ind w:right="-112"/>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R$10.900,00</w:t>
            </w:r>
          </w:p>
        </w:tc>
      </w:tr>
      <w:tr w14:paraId="29EE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22" w:type="dxa"/>
          </w:tcPr>
          <w:p w14:paraId="2143EB72">
            <w:pPr>
              <w:autoSpaceDE w:val="0"/>
              <w:adjustRightInd w:val="0"/>
              <w:ind w:right="-568" w:hanging="562"/>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4</w:t>
            </w:r>
          </w:p>
        </w:tc>
        <w:tc>
          <w:tcPr>
            <w:tcW w:w="2977" w:type="dxa"/>
          </w:tcPr>
          <w:p w14:paraId="4C89B038">
            <w:pPr>
              <w:ind w:right="33"/>
              <w:jc w:val="both"/>
            </w:pPr>
            <w:r>
              <w:t xml:space="preserve">Figuras bi dimensionais em formato de Maria com Jesus no colo e josé com cajado, em tamanho real aproximado, preenchimento com pisca fixo </w:t>
            </w:r>
          </w:p>
          <w:p w14:paraId="2B04507A">
            <w:pPr>
              <w:ind w:right="33"/>
              <w:jc w:val="both"/>
            </w:pPr>
          </w:p>
          <w:p w14:paraId="45AC3407">
            <w:pPr>
              <w:ind w:right="33"/>
              <w:jc w:val="both"/>
            </w:pPr>
            <w:r>
              <w:t xml:space="preserve">com estrobinho e mangueira led 13mm. </w:t>
            </w:r>
          </w:p>
        </w:tc>
        <w:tc>
          <w:tcPr>
            <w:tcW w:w="709" w:type="dxa"/>
          </w:tcPr>
          <w:p w14:paraId="7A54D28C">
            <w:pPr>
              <w:suppressAutoHyphens/>
              <w:jc w:val="center"/>
              <w:rPr>
                <w:rFonts w:ascii="Arial" w:hAnsi="Arial" w:cs="Arial"/>
                <w:color w:val="000000"/>
                <w:sz w:val="20"/>
                <w:szCs w:val="20"/>
                <w:lang w:eastAsia="ar-SA"/>
              </w:rPr>
            </w:pPr>
            <w:r>
              <w:rPr>
                <w:rFonts w:ascii="Arial" w:hAnsi="Arial" w:cs="Arial"/>
                <w:color w:val="000000"/>
                <w:sz w:val="20"/>
                <w:szCs w:val="20"/>
                <w:lang w:eastAsia="ar-SA"/>
              </w:rPr>
              <w:t>UN.</w:t>
            </w:r>
          </w:p>
          <w:p w14:paraId="231E352E">
            <w:pPr>
              <w:suppressAutoHyphens/>
              <w:jc w:val="center"/>
              <w:rPr>
                <w:rFonts w:ascii="Arial" w:hAnsi="Arial" w:cs="Arial"/>
                <w:color w:val="000000"/>
                <w:sz w:val="20"/>
                <w:szCs w:val="20"/>
                <w:lang w:eastAsia="ar-SA"/>
              </w:rPr>
            </w:pPr>
          </w:p>
        </w:tc>
        <w:tc>
          <w:tcPr>
            <w:tcW w:w="1134" w:type="dxa"/>
          </w:tcPr>
          <w:p w14:paraId="58EAE3FA">
            <w:pPr>
              <w:autoSpaceDE w:val="0"/>
              <w:adjustRightInd w:val="0"/>
              <w:ind w:right="35"/>
              <w:jc w:val="center"/>
              <w:rPr>
                <w:rFonts w:ascii="Arial" w:hAnsi="Arial" w:cs="Arial"/>
                <w:sz w:val="20"/>
                <w:szCs w:val="20"/>
              </w:rPr>
            </w:pPr>
            <w:r>
              <w:rPr>
                <w:rFonts w:ascii="Arial" w:hAnsi="Arial" w:cs="Arial"/>
                <w:sz w:val="20"/>
                <w:szCs w:val="20"/>
              </w:rPr>
              <w:t>1</w:t>
            </w:r>
          </w:p>
        </w:tc>
        <w:tc>
          <w:tcPr>
            <w:tcW w:w="1984" w:type="dxa"/>
          </w:tcPr>
          <w:p w14:paraId="4638C57D">
            <w:pPr>
              <w:ind w:right="-111"/>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R$2.663,33</w:t>
            </w:r>
          </w:p>
        </w:tc>
        <w:tc>
          <w:tcPr>
            <w:tcW w:w="1701" w:type="dxa"/>
            <w:shd w:val="clear" w:color="auto" w:fill="auto"/>
          </w:tcPr>
          <w:p w14:paraId="0AFD13D2">
            <w:pPr>
              <w:ind w:right="-112"/>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R$2.663,33</w:t>
            </w:r>
          </w:p>
        </w:tc>
      </w:tr>
      <w:tr w14:paraId="0182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22" w:type="dxa"/>
          </w:tcPr>
          <w:p w14:paraId="2DEB1406">
            <w:pPr>
              <w:autoSpaceDE w:val="0"/>
              <w:adjustRightInd w:val="0"/>
              <w:ind w:right="-568" w:hanging="562"/>
              <w:jc w:val="center"/>
              <w:rPr>
                <w:rFonts w:ascii="Arial" w:hAnsi="Arial" w:cs="Arial"/>
                <w:color w:val="000000" w:themeColor="text1"/>
                <w:sz w:val="20"/>
                <w:szCs w:val="20"/>
                <w14:textFill>
                  <w14:solidFill>
                    <w14:schemeClr w14:val="tx1"/>
                  </w14:solidFill>
                </w14:textFill>
              </w:rPr>
            </w:pPr>
          </w:p>
          <w:p w14:paraId="2E6BE8F9">
            <w:pPr>
              <w:autoSpaceDE w:val="0"/>
              <w:adjustRightInd w:val="0"/>
              <w:ind w:right="-568" w:hanging="562"/>
              <w:jc w:val="center"/>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5</w:t>
            </w:r>
          </w:p>
        </w:tc>
        <w:tc>
          <w:tcPr>
            <w:tcW w:w="2977" w:type="dxa"/>
          </w:tcPr>
          <w:p w14:paraId="7CD5542C">
            <w:pPr>
              <w:autoSpaceDE w:val="0"/>
              <w:adjustRightInd w:val="0"/>
              <w:ind w:right="33" w:firstLine="35"/>
            </w:pPr>
          </w:p>
          <w:p w14:paraId="1F0B1346">
            <w:pPr>
              <w:autoSpaceDE w:val="0"/>
              <w:adjustRightInd w:val="0"/>
              <w:ind w:right="33" w:firstLine="35"/>
            </w:pPr>
            <w:r>
              <w:t>Serviço de instalação, manutenção, retirada de tomas, relés, sensores, quadro de distribuição, aterramento e disjuntores. Com todo material incluso e equipamentos necessários.</w:t>
            </w:r>
          </w:p>
        </w:tc>
        <w:tc>
          <w:tcPr>
            <w:tcW w:w="709" w:type="dxa"/>
          </w:tcPr>
          <w:p w14:paraId="06EF1E81">
            <w:pPr>
              <w:suppressAutoHyphens/>
              <w:jc w:val="center"/>
              <w:rPr>
                <w:rFonts w:ascii="Arial" w:hAnsi="Arial" w:cs="Arial"/>
                <w:color w:val="000000"/>
                <w:sz w:val="20"/>
                <w:szCs w:val="20"/>
                <w:lang w:eastAsia="ar-SA"/>
              </w:rPr>
            </w:pPr>
          </w:p>
          <w:p w14:paraId="1E71E593">
            <w:pPr>
              <w:suppressAutoHyphens/>
              <w:jc w:val="center"/>
              <w:rPr>
                <w:rFonts w:ascii="Arial" w:hAnsi="Arial" w:cs="Arial"/>
                <w:color w:val="000000"/>
                <w:sz w:val="20"/>
                <w:szCs w:val="20"/>
                <w:lang w:eastAsia="ar-SA"/>
              </w:rPr>
            </w:pPr>
            <w:r>
              <w:rPr>
                <w:rFonts w:ascii="Arial" w:hAnsi="Arial" w:cs="Arial"/>
                <w:color w:val="000000"/>
                <w:sz w:val="20"/>
                <w:szCs w:val="20"/>
                <w:lang w:eastAsia="ar-SA"/>
              </w:rPr>
              <w:t>SER-VIÇO</w:t>
            </w:r>
          </w:p>
          <w:p w14:paraId="12810069">
            <w:pPr>
              <w:suppressAutoHyphens/>
              <w:jc w:val="center"/>
              <w:rPr>
                <w:rFonts w:ascii="Arial" w:hAnsi="Arial" w:cs="Arial"/>
                <w:color w:val="000000"/>
                <w:sz w:val="20"/>
                <w:szCs w:val="20"/>
                <w:lang w:eastAsia="ar-SA"/>
              </w:rPr>
            </w:pPr>
          </w:p>
        </w:tc>
        <w:tc>
          <w:tcPr>
            <w:tcW w:w="1134" w:type="dxa"/>
          </w:tcPr>
          <w:p w14:paraId="79F984F9">
            <w:pPr>
              <w:autoSpaceDE w:val="0"/>
              <w:adjustRightInd w:val="0"/>
              <w:ind w:right="-568"/>
              <w:jc w:val="center"/>
              <w:rPr>
                <w:rFonts w:ascii="Arial" w:hAnsi="Arial" w:cs="Arial"/>
                <w:sz w:val="20"/>
                <w:szCs w:val="20"/>
              </w:rPr>
            </w:pPr>
          </w:p>
          <w:p w14:paraId="746F3393">
            <w:pPr>
              <w:autoSpaceDE w:val="0"/>
              <w:adjustRightInd w:val="0"/>
              <w:ind w:right="-568"/>
              <w:jc w:val="center"/>
              <w:rPr>
                <w:rFonts w:ascii="Arial" w:hAnsi="Arial" w:cs="Arial"/>
                <w:sz w:val="20"/>
                <w:szCs w:val="20"/>
              </w:rPr>
            </w:pPr>
            <w:r>
              <w:rPr>
                <w:rFonts w:ascii="Arial" w:hAnsi="Arial" w:cs="Arial"/>
                <w:sz w:val="20"/>
                <w:szCs w:val="20"/>
              </w:rPr>
              <w:t>1</w:t>
            </w:r>
          </w:p>
        </w:tc>
        <w:tc>
          <w:tcPr>
            <w:tcW w:w="1984" w:type="dxa"/>
          </w:tcPr>
          <w:p w14:paraId="691A76A0">
            <w:pPr>
              <w:ind w:right="-111"/>
              <w:jc w:val="center"/>
              <w:rPr>
                <w:rFonts w:ascii="Arial" w:hAnsi="Arial" w:cs="Arial"/>
                <w:b/>
                <w:color w:val="000000" w:themeColor="text1"/>
                <w:sz w:val="20"/>
                <w:szCs w:val="20"/>
                <w14:textFill>
                  <w14:solidFill>
                    <w14:schemeClr w14:val="tx1"/>
                  </w14:solidFill>
                </w14:textFill>
              </w:rPr>
            </w:pPr>
          </w:p>
          <w:p w14:paraId="3745CB71">
            <w:pPr>
              <w:ind w:right="-111"/>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R$6.166,66</w:t>
            </w:r>
          </w:p>
        </w:tc>
        <w:tc>
          <w:tcPr>
            <w:tcW w:w="1701" w:type="dxa"/>
            <w:shd w:val="clear" w:color="auto" w:fill="auto"/>
          </w:tcPr>
          <w:p w14:paraId="0B9A766F">
            <w:pPr>
              <w:ind w:right="-112"/>
              <w:jc w:val="center"/>
              <w:rPr>
                <w:rFonts w:ascii="Arial" w:hAnsi="Arial" w:cs="Arial"/>
                <w:b/>
                <w:color w:val="000000" w:themeColor="text1"/>
                <w:sz w:val="20"/>
                <w:szCs w:val="20"/>
                <w14:textFill>
                  <w14:solidFill>
                    <w14:schemeClr w14:val="tx1"/>
                  </w14:solidFill>
                </w14:textFill>
              </w:rPr>
            </w:pPr>
          </w:p>
          <w:p w14:paraId="3FBE45A2">
            <w:pPr>
              <w:ind w:right="-112"/>
              <w:jc w:val="center"/>
              <w:rPr>
                <w:rFonts w:ascii="Arial" w:hAnsi="Arial" w:cs="Arial"/>
                <w:b/>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R$6.166,66</w:t>
            </w:r>
          </w:p>
        </w:tc>
      </w:tr>
    </w:tbl>
    <w:p w14:paraId="7AD303CE">
      <w:pPr>
        <w:pStyle w:val="48"/>
        <w:numPr>
          <w:ilvl w:val="0"/>
          <w:numId w:val="0"/>
        </w:numPr>
        <w:tabs>
          <w:tab w:val="left" w:pos="0"/>
          <w:tab w:val="right" w:pos="9072"/>
          <w:tab w:val="clear" w:pos="567"/>
        </w:tabs>
        <w:spacing w:before="0" w:line="276" w:lineRule="auto"/>
        <w:ind w:right="-568"/>
      </w:pPr>
    </w:p>
    <w:p w14:paraId="0C45F6DE">
      <w:pPr>
        <w:pStyle w:val="48"/>
        <w:numPr>
          <w:ilvl w:val="0"/>
          <w:numId w:val="0"/>
        </w:numPr>
        <w:tabs>
          <w:tab w:val="left" w:pos="0"/>
          <w:tab w:val="right" w:pos="9072"/>
          <w:tab w:val="clear" w:pos="567"/>
        </w:tabs>
        <w:spacing w:before="0" w:line="276" w:lineRule="auto"/>
        <w:ind w:right="-568"/>
      </w:pPr>
    </w:p>
    <w:p w14:paraId="731C596B">
      <w:pPr>
        <w:pStyle w:val="48"/>
        <w:numPr>
          <w:ilvl w:val="0"/>
          <w:numId w:val="0"/>
        </w:numPr>
        <w:tabs>
          <w:tab w:val="left" w:pos="0"/>
          <w:tab w:val="right" w:pos="9072"/>
          <w:tab w:val="clear" w:pos="567"/>
        </w:tabs>
        <w:spacing w:before="0" w:line="276" w:lineRule="auto"/>
        <w:ind w:right="-568"/>
        <w:rPr>
          <w:sz w:val="22"/>
          <w:szCs w:val="24"/>
        </w:rPr>
      </w:pPr>
      <w:r>
        <w:rPr>
          <w:sz w:val="22"/>
          <w:szCs w:val="24"/>
        </w:rPr>
        <w:t>1.2 – DETALHAMENTO DO OBJETO</w:t>
      </w:r>
    </w:p>
    <w:p w14:paraId="219F559C">
      <w:pPr>
        <w:spacing w:after="0" w:line="240" w:lineRule="auto"/>
        <w:ind w:right="-568"/>
        <w:jc w:val="both"/>
        <w:rPr>
          <w:rFonts w:ascii="Arial" w:hAnsi="Arial" w:cs="Arial"/>
          <w:szCs w:val="24"/>
        </w:rPr>
      </w:pPr>
      <w:r>
        <w:rPr>
          <w:rFonts w:ascii="Arial" w:hAnsi="Arial" w:cs="Arial"/>
          <w:b/>
          <w:bCs/>
          <w:szCs w:val="24"/>
        </w:rPr>
        <w:t>1.3 –</w:t>
      </w:r>
      <w:r>
        <w:rPr>
          <w:rFonts w:ascii="Arial" w:hAnsi="Arial" w:cs="Arial"/>
          <w:szCs w:val="24"/>
        </w:rPr>
        <w:t xml:space="preserve"> Os valores referenciados levaram em consideração a média dos orçamentos obtidos.</w:t>
      </w:r>
    </w:p>
    <w:p w14:paraId="78A3FF56">
      <w:pPr>
        <w:spacing w:after="0" w:line="240" w:lineRule="auto"/>
        <w:ind w:right="-568"/>
        <w:jc w:val="both"/>
        <w:rPr>
          <w:rFonts w:ascii="Arial" w:hAnsi="Arial" w:cs="Arial"/>
          <w:bCs/>
          <w:szCs w:val="24"/>
        </w:rPr>
      </w:pPr>
      <w:r>
        <w:rPr>
          <w:rFonts w:ascii="Arial" w:hAnsi="Arial" w:cs="Arial"/>
          <w:b/>
          <w:szCs w:val="24"/>
        </w:rPr>
        <w:t>1.4</w:t>
      </w:r>
      <w:r>
        <w:rPr>
          <w:rFonts w:ascii="Arial" w:hAnsi="Arial" w:cs="Arial"/>
          <w:b/>
          <w:bCs/>
          <w:szCs w:val="24"/>
        </w:rPr>
        <w:t xml:space="preserve"> – </w:t>
      </w:r>
      <w:r>
        <w:rPr>
          <w:rFonts w:ascii="Arial" w:hAnsi="Arial" w:cs="Arial"/>
          <w:bCs/>
          <w:szCs w:val="24"/>
        </w:rPr>
        <w:t>O objeto desta contratação não se enquadra como sendo de bem de luxo, conforme Resolução n.º 01/2025.</w:t>
      </w:r>
    </w:p>
    <w:p w14:paraId="468772E3">
      <w:pPr>
        <w:spacing w:after="0" w:line="240" w:lineRule="auto"/>
        <w:ind w:right="-568"/>
        <w:jc w:val="both"/>
        <w:rPr>
          <w:rFonts w:ascii="Arial" w:hAnsi="Arial" w:cs="Arial"/>
          <w:bCs/>
          <w:szCs w:val="24"/>
        </w:rPr>
      </w:pPr>
      <w:r>
        <w:rPr>
          <w:rFonts w:ascii="Arial" w:hAnsi="Arial" w:cs="Arial"/>
          <w:b/>
          <w:szCs w:val="24"/>
        </w:rPr>
        <w:t>1.5</w:t>
      </w:r>
      <w:r>
        <w:rPr>
          <w:rFonts w:ascii="Arial" w:hAnsi="Arial" w:cs="Arial"/>
          <w:b/>
          <w:bCs/>
          <w:szCs w:val="24"/>
        </w:rPr>
        <w:t xml:space="preserve"> – </w:t>
      </w:r>
      <w:r>
        <w:rPr>
          <w:rFonts w:ascii="Arial" w:hAnsi="Arial" w:cs="Arial"/>
          <w:bCs/>
          <w:szCs w:val="24"/>
        </w:rPr>
        <w:t>Os serviços objeto desta contratação são caracterizados como comuns.</w:t>
      </w:r>
    </w:p>
    <w:p w14:paraId="554F56FD">
      <w:pPr>
        <w:spacing w:after="0" w:line="240" w:lineRule="auto"/>
        <w:ind w:right="-568"/>
        <w:jc w:val="both"/>
        <w:rPr>
          <w:rFonts w:ascii="Arial" w:hAnsi="Arial" w:cs="Arial"/>
          <w:bCs/>
          <w:szCs w:val="24"/>
        </w:rPr>
      </w:pPr>
      <w:r>
        <w:rPr>
          <w:rFonts w:ascii="Arial" w:hAnsi="Arial" w:cs="Arial"/>
          <w:b/>
          <w:szCs w:val="24"/>
        </w:rPr>
        <w:t>1.6</w:t>
      </w:r>
      <w:r>
        <w:rPr>
          <w:rFonts w:ascii="Arial" w:hAnsi="Arial" w:cs="Arial"/>
          <w:b/>
          <w:bCs/>
          <w:szCs w:val="24"/>
        </w:rPr>
        <w:t xml:space="preserve"> – </w:t>
      </w:r>
      <w:r>
        <w:rPr>
          <w:rFonts w:ascii="Arial" w:hAnsi="Arial" w:cs="Arial"/>
          <w:bCs/>
          <w:szCs w:val="24"/>
        </w:rPr>
        <w:t xml:space="preserve">Os serviços objeto desta contratação, serão adquiridos através </w:t>
      </w:r>
      <w:r>
        <w:rPr>
          <w:rFonts w:ascii="Arial" w:hAnsi="Arial" w:cs="Arial"/>
          <w:szCs w:val="24"/>
        </w:rPr>
        <w:t>da realização de procedimento de Dispensa de licitação.</w:t>
      </w:r>
    </w:p>
    <w:p w14:paraId="5FC910A9">
      <w:pPr>
        <w:spacing w:after="0" w:line="240" w:lineRule="auto"/>
        <w:ind w:right="-568"/>
        <w:jc w:val="both"/>
        <w:rPr>
          <w:rStyle w:val="6"/>
          <w:rFonts w:ascii="Arial" w:hAnsi="Arial" w:cs="Arial"/>
          <w:b w:val="0"/>
          <w:szCs w:val="24"/>
        </w:rPr>
      </w:pPr>
      <w:r>
        <w:rPr>
          <w:rStyle w:val="6"/>
          <w:rFonts w:ascii="Arial" w:hAnsi="Arial" w:cs="Arial" w:eastAsiaTheme="majorEastAsia"/>
          <w:szCs w:val="24"/>
        </w:rPr>
        <w:t xml:space="preserve">1.7 </w:t>
      </w:r>
      <w:r>
        <w:rPr>
          <w:rFonts w:ascii="Arial" w:hAnsi="Arial" w:cs="Arial"/>
          <w:b/>
          <w:bCs/>
          <w:szCs w:val="24"/>
        </w:rPr>
        <w:t xml:space="preserve">– </w:t>
      </w:r>
      <w:r>
        <w:rPr>
          <w:rFonts w:ascii="Arial" w:hAnsi="Arial" w:cs="Arial"/>
          <w:szCs w:val="24"/>
        </w:rPr>
        <w:t>Não haverá parcelamento da solução, pois o objeto se refere a contratação que deverão ser realizadas imediatamente após a conclusão do processo licitatório;</w:t>
      </w:r>
    </w:p>
    <w:p w14:paraId="3F90FAB0">
      <w:pPr>
        <w:spacing w:after="0" w:line="240" w:lineRule="auto"/>
        <w:ind w:right="-568"/>
        <w:jc w:val="both"/>
        <w:rPr>
          <w:rStyle w:val="6"/>
          <w:rFonts w:ascii="Arial" w:hAnsi="Arial" w:cs="Arial" w:eastAsiaTheme="majorEastAsia"/>
          <w:szCs w:val="24"/>
        </w:rPr>
      </w:pPr>
      <w:r>
        <w:rPr>
          <w:rStyle w:val="6"/>
          <w:rFonts w:ascii="Arial" w:hAnsi="Arial" w:cs="Arial" w:eastAsiaTheme="majorEastAsia"/>
          <w:szCs w:val="24"/>
        </w:rPr>
        <w:t xml:space="preserve">1.8 </w:t>
      </w:r>
      <w:r>
        <w:rPr>
          <w:rFonts w:ascii="Arial" w:hAnsi="Arial" w:cs="Arial"/>
          <w:b/>
          <w:bCs/>
          <w:szCs w:val="24"/>
        </w:rPr>
        <w:t>–</w:t>
      </w:r>
      <w:r>
        <w:rPr>
          <w:rStyle w:val="6"/>
          <w:rFonts w:ascii="Arial" w:hAnsi="Arial" w:cs="Arial" w:eastAsiaTheme="majorEastAsia"/>
          <w:szCs w:val="24"/>
        </w:rPr>
        <w:t xml:space="preserve"> O contrato poderá ser substituído por instrumento equivalente como nota de empenho e solicitação de fornecimento, pois a entrega será imediata, nos termos do Art. 95 da Lei 14.133/2021.</w:t>
      </w:r>
    </w:p>
    <w:p w14:paraId="37EDFCDE">
      <w:pPr>
        <w:spacing w:after="0" w:line="240" w:lineRule="auto"/>
        <w:ind w:right="-568"/>
        <w:jc w:val="both"/>
        <w:rPr>
          <w:rStyle w:val="6"/>
          <w:rFonts w:ascii="Arial" w:hAnsi="Arial" w:cs="Arial" w:eastAsiaTheme="majorEastAsia"/>
          <w:szCs w:val="24"/>
        </w:rPr>
      </w:pPr>
    </w:p>
    <w:p w14:paraId="400A9CB3">
      <w:pPr>
        <w:spacing w:after="0" w:line="240" w:lineRule="auto"/>
        <w:ind w:right="-568"/>
        <w:jc w:val="both"/>
        <w:rPr>
          <w:rStyle w:val="6"/>
          <w:rFonts w:ascii="Arial" w:hAnsi="Arial" w:cs="Arial" w:eastAsiaTheme="majorEastAsia"/>
          <w:szCs w:val="24"/>
        </w:rPr>
      </w:pPr>
    </w:p>
    <w:p w14:paraId="722A66E0">
      <w:pPr>
        <w:pStyle w:val="49"/>
        <w:numPr>
          <w:ilvl w:val="0"/>
          <w:numId w:val="0"/>
        </w:numPr>
        <w:spacing w:before="0" w:after="0" w:line="240" w:lineRule="auto"/>
        <w:ind w:right="-568"/>
        <w:rPr>
          <w:b/>
          <w:color w:val="auto"/>
          <w:sz w:val="22"/>
          <w:szCs w:val="24"/>
        </w:rPr>
      </w:pPr>
      <w:r>
        <w:rPr>
          <w:b/>
          <w:sz w:val="22"/>
          <w:szCs w:val="24"/>
        </w:rPr>
        <w:t>2 –</w:t>
      </w:r>
      <w:r>
        <w:rPr>
          <w:sz w:val="22"/>
          <w:szCs w:val="24"/>
        </w:rPr>
        <w:t xml:space="preserve"> </w:t>
      </w:r>
      <w:r>
        <w:rPr>
          <w:b/>
          <w:color w:val="auto"/>
          <w:sz w:val="22"/>
          <w:szCs w:val="24"/>
        </w:rPr>
        <w:t>DA LEI 123/2006 – MICRO E PEQUENA EMPRESA</w:t>
      </w:r>
    </w:p>
    <w:p w14:paraId="5FB99622">
      <w:pPr>
        <w:pStyle w:val="49"/>
        <w:numPr>
          <w:ilvl w:val="0"/>
          <w:numId w:val="0"/>
        </w:numPr>
        <w:spacing w:before="0" w:after="0" w:line="240" w:lineRule="auto"/>
        <w:ind w:right="-568"/>
        <w:rPr>
          <w:color w:val="auto"/>
          <w:sz w:val="22"/>
          <w:szCs w:val="24"/>
        </w:rPr>
      </w:pPr>
    </w:p>
    <w:p w14:paraId="6DC192CE">
      <w:pPr>
        <w:pStyle w:val="49"/>
        <w:numPr>
          <w:ilvl w:val="0"/>
          <w:numId w:val="0"/>
        </w:numPr>
        <w:spacing w:before="0" w:after="0" w:line="240" w:lineRule="auto"/>
        <w:ind w:right="-568"/>
        <w:rPr>
          <w:color w:val="auto"/>
          <w:sz w:val="22"/>
          <w:szCs w:val="24"/>
        </w:rPr>
      </w:pPr>
      <w:r>
        <w:rPr>
          <w:color w:val="auto"/>
          <w:sz w:val="22"/>
          <w:szCs w:val="24"/>
        </w:rPr>
        <w:t>(    ) ampla Concorrência</w:t>
      </w:r>
    </w:p>
    <w:p w14:paraId="3629DDBA">
      <w:pPr>
        <w:pStyle w:val="49"/>
        <w:numPr>
          <w:ilvl w:val="0"/>
          <w:numId w:val="0"/>
        </w:numPr>
        <w:spacing w:before="0" w:after="0" w:line="240" w:lineRule="auto"/>
        <w:ind w:right="-568"/>
        <w:rPr>
          <w:color w:val="auto"/>
          <w:sz w:val="22"/>
          <w:szCs w:val="24"/>
        </w:rPr>
      </w:pPr>
      <w:r>
        <w:rPr>
          <w:color w:val="auto"/>
          <w:sz w:val="22"/>
          <w:szCs w:val="24"/>
        </w:rPr>
        <w:t>(    ) licitação com cota reservada para ME e EPP</w:t>
      </w:r>
    </w:p>
    <w:p w14:paraId="7F2BE9D4">
      <w:pPr>
        <w:pStyle w:val="49"/>
        <w:numPr>
          <w:ilvl w:val="0"/>
          <w:numId w:val="0"/>
        </w:numPr>
        <w:spacing w:before="0" w:after="0" w:line="240" w:lineRule="auto"/>
        <w:ind w:right="-568"/>
        <w:rPr>
          <w:color w:val="auto"/>
          <w:sz w:val="22"/>
          <w:szCs w:val="24"/>
        </w:rPr>
      </w:pPr>
      <w:r>
        <w:rPr>
          <w:color w:val="auto"/>
          <w:sz w:val="22"/>
          <w:szCs w:val="24"/>
        </w:rPr>
        <w:t xml:space="preserve">( </w:t>
      </w:r>
      <w:r>
        <w:rPr>
          <w:b/>
          <w:color w:val="auto"/>
          <w:sz w:val="22"/>
          <w:szCs w:val="24"/>
        </w:rPr>
        <w:t>X</w:t>
      </w:r>
      <w:r>
        <w:rPr>
          <w:color w:val="auto"/>
          <w:sz w:val="22"/>
          <w:szCs w:val="24"/>
        </w:rPr>
        <w:t>) licitação exclusiva para ME e EPP</w:t>
      </w:r>
    </w:p>
    <w:p w14:paraId="52B6723C">
      <w:pPr>
        <w:pStyle w:val="48"/>
        <w:numPr>
          <w:ilvl w:val="0"/>
          <w:numId w:val="0"/>
        </w:numPr>
        <w:spacing w:before="0"/>
        <w:ind w:right="-568"/>
        <w:rPr>
          <w:sz w:val="22"/>
          <w:szCs w:val="24"/>
        </w:rPr>
      </w:pPr>
    </w:p>
    <w:p w14:paraId="3C494A54">
      <w:pPr>
        <w:pStyle w:val="48"/>
        <w:numPr>
          <w:ilvl w:val="0"/>
          <w:numId w:val="0"/>
        </w:numPr>
        <w:spacing w:before="0"/>
        <w:ind w:right="-568"/>
        <w:rPr>
          <w:sz w:val="22"/>
          <w:szCs w:val="24"/>
        </w:rPr>
      </w:pPr>
      <w:r>
        <w:rPr>
          <w:sz w:val="22"/>
          <w:szCs w:val="24"/>
        </w:rPr>
        <w:t>Se a licitação for exclusiva para ME e EPP, ou prioridade:</w:t>
      </w:r>
    </w:p>
    <w:p w14:paraId="62B54CE2">
      <w:pPr>
        <w:spacing w:after="0" w:line="240" w:lineRule="auto"/>
        <w:ind w:right="-568"/>
        <w:rPr>
          <w:rFonts w:ascii="Arial" w:hAnsi="Arial" w:cs="Arial"/>
          <w:szCs w:val="24"/>
        </w:rPr>
      </w:pPr>
      <w:r>
        <w:rPr>
          <w:rFonts w:ascii="Arial" w:hAnsi="Arial" w:cs="Arial"/>
          <w:szCs w:val="24"/>
        </w:rPr>
        <w:t>(</w:t>
      </w:r>
      <w:r>
        <w:rPr>
          <w:rFonts w:ascii="Arial" w:hAnsi="Arial" w:cs="Arial"/>
          <w:b/>
          <w:szCs w:val="24"/>
        </w:rPr>
        <w:t xml:space="preserve">    </w:t>
      </w:r>
      <w:r>
        <w:rPr>
          <w:rFonts w:ascii="Arial" w:hAnsi="Arial" w:cs="Arial"/>
          <w:szCs w:val="24"/>
        </w:rPr>
        <w:t>) local</w:t>
      </w:r>
    </w:p>
    <w:p w14:paraId="6053682B">
      <w:pPr>
        <w:spacing w:after="0" w:line="240" w:lineRule="auto"/>
        <w:ind w:right="-568"/>
        <w:rPr>
          <w:rFonts w:ascii="Arial" w:hAnsi="Arial" w:cs="Arial"/>
          <w:szCs w:val="24"/>
        </w:rPr>
      </w:pPr>
      <w:r>
        <w:rPr>
          <w:rFonts w:ascii="Arial" w:hAnsi="Arial" w:cs="Arial"/>
          <w:szCs w:val="24"/>
        </w:rPr>
        <w:t>(    ) regional</w:t>
      </w:r>
    </w:p>
    <w:p w14:paraId="7AD0334D">
      <w:pPr>
        <w:spacing w:after="0" w:line="240" w:lineRule="auto"/>
        <w:ind w:right="-568"/>
        <w:rPr>
          <w:rFonts w:ascii="Arial" w:hAnsi="Arial" w:cs="Arial"/>
          <w:szCs w:val="24"/>
        </w:rPr>
      </w:pPr>
      <w:r>
        <w:rPr>
          <w:rFonts w:ascii="Arial" w:hAnsi="Arial" w:cs="Arial"/>
          <w:szCs w:val="24"/>
        </w:rPr>
        <w:t>( X  ) sem restrição territorial</w:t>
      </w:r>
    </w:p>
    <w:p w14:paraId="204D1094">
      <w:pPr>
        <w:pStyle w:val="11"/>
        <w:spacing w:after="0" w:line="240" w:lineRule="auto"/>
        <w:ind w:right="-568"/>
        <w:jc w:val="both"/>
        <w:rPr>
          <w:rFonts w:ascii="Arial" w:hAnsi="Arial" w:cs="Arial"/>
          <w:spacing w:val="-1"/>
          <w:szCs w:val="24"/>
        </w:rPr>
      </w:pPr>
    </w:p>
    <w:p w14:paraId="4781BE21">
      <w:pPr>
        <w:pStyle w:val="11"/>
        <w:spacing w:after="0" w:line="240" w:lineRule="auto"/>
        <w:ind w:right="-568"/>
        <w:jc w:val="both"/>
        <w:rPr>
          <w:rFonts w:ascii="Arial" w:hAnsi="Arial" w:cs="Arial"/>
          <w:szCs w:val="24"/>
        </w:rPr>
      </w:pPr>
      <w:r>
        <w:rPr>
          <w:rFonts w:ascii="Arial" w:hAnsi="Arial" w:cs="Arial"/>
          <w:spacing w:val="-1"/>
          <w:szCs w:val="24"/>
        </w:rPr>
        <w:t>Com</w:t>
      </w:r>
      <w:r>
        <w:rPr>
          <w:rFonts w:ascii="Arial" w:hAnsi="Arial" w:cs="Arial"/>
          <w:spacing w:val="-6"/>
          <w:szCs w:val="24"/>
        </w:rPr>
        <w:t xml:space="preserve"> </w:t>
      </w:r>
      <w:r>
        <w:rPr>
          <w:rFonts w:ascii="Arial" w:hAnsi="Arial" w:cs="Arial"/>
          <w:szCs w:val="24"/>
        </w:rPr>
        <w:t>fundamento</w:t>
      </w:r>
      <w:r>
        <w:rPr>
          <w:rFonts w:ascii="Arial" w:hAnsi="Arial" w:cs="Arial"/>
          <w:spacing w:val="-8"/>
          <w:szCs w:val="24"/>
        </w:rPr>
        <w:t xml:space="preserve"> </w:t>
      </w:r>
      <w:r>
        <w:rPr>
          <w:rFonts w:ascii="Arial" w:hAnsi="Arial" w:cs="Arial"/>
          <w:szCs w:val="24"/>
        </w:rPr>
        <w:t>no Inciso IV do Art. 49 da LC 123/2006,</w:t>
      </w:r>
      <w:r>
        <w:rPr>
          <w:rFonts w:ascii="Arial" w:hAnsi="Arial" w:cs="Arial"/>
          <w:spacing w:val="-5"/>
          <w:szCs w:val="24"/>
        </w:rPr>
        <w:t xml:space="preserve"> a dispensa deve ser destinada exclusivamente as micro e pequenas empresas. </w:t>
      </w:r>
      <w:r>
        <w:rPr>
          <w:rFonts w:ascii="Arial" w:hAnsi="Arial" w:cs="Arial"/>
          <w:szCs w:val="24"/>
        </w:rPr>
        <w:t>A Lei Complementar Federal nº 123/2006, tem por escopo dar</w:t>
      </w:r>
      <w:r>
        <w:rPr>
          <w:rFonts w:ascii="Arial" w:hAnsi="Arial" w:cs="Arial"/>
          <w:spacing w:val="1"/>
          <w:szCs w:val="24"/>
        </w:rPr>
        <w:t xml:space="preserve"> </w:t>
      </w:r>
      <w:r>
        <w:rPr>
          <w:rFonts w:ascii="Arial" w:hAnsi="Arial" w:cs="Arial"/>
          <w:szCs w:val="24"/>
        </w:rPr>
        <w:t>tratamento jurídico diferenciado à essas empresas, o qual guarda, ainda, perfeita consonância com os princípios</w:t>
      </w:r>
      <w:r>
        <w:rPr>
          <w:rFonts w:ascii="Arial" w:hAnsi="Arial" w:cs="Arial"/>
          <w:spacing w:val="1"/>
          <w:szCs w:val="24"/>
        </w:rPr>
        <w:t xml:space="preserve"> </w:t>
      </w:r>
      <w:r>
        <w:rPr>
          <w:rFonts w:ascii="Arial" w:hAnsi="Arial" w:cs="Arial"/>
          <w:szCs w:val="24"/>
        </w:rPr>
        <w:t>norteadores do direito, em especial da isonomia, imparcialidade, moralidade e equidade, bem como, em consonância</w:t>
      </w:r>
      <w:r>
        <w:rPr>
          <w:rFonts w:ascii="Arial" w:hAnsi="Arial" w:cs="Arial"/>
          <w:spacing w:val="1"/>
          <w:szCs w:val="24"/>
        </w:rPr>
        <w:t xml:space="preserve"> </w:t>
      </w:r>
      <w:r>
        <w:rPr>
          <w:rFonts w:ascii="Arial" w:hAnsi="Arial" w:cs="Arial"/>
          <w:szCs w:val="24"/>
        </w:rPr>
        <w:t>com</w:t>
      </w:r>
      <w:r>
        <w:rPr>
          <w:rFonts w:ascii="Arial" w:hAnsi="Arial" w:cs="Arial"/>
          <w:spacing w:val="2"/>
          <w:szCs w:val="24"/>
        </w:rPr>
        <w:t xml:space="preserve"> </w:t>
      </w:r>
      <w:r>
        <w:rPr>
          <w:rFonts w:ascii="Arial" w:hAnsi="Arial" w:cs="Arial"/>
          <w:szCs w:val="24"/>
        </w:rPr>
        <w:t>os</w:t>
      </w:r>
      <w:r>
        <w:rPr>
          <w:rFonts w:ascii="Arial" w:hAnsi="Arial" w:cs="Arial"/>
          <w:spacing w:val="-3"/>
          <w:szCs w:val="24"/>
        </w:rPr>
        <w:t xml:space="preserve"> </w:t>
      </w:r>
      <w:r>
        <w:rPr>
          <w:rFonts w:ascii="Arial" w:hAnsi="Arial" w:cs="Arial"/>
          <w:szCs w:val="24"/>
        </w:rPr>
        <w:t>entendimentos</w:t>
      </w:r>
      <w:r>
        <w:rPr>
          <w:rFonts w:ascii="Arial" w:hAnsi="Arial" w:cs="Arial"/>
          <w:spacing w:val="-3"/>
          <w:szCs w:val="24"/>
        </w:rPr>
        <w:t xml:space="preserve"> </w:t>
      </w:r>
      <w:r>
        <w:rPr>
          <w:rFonts w:ascii="Arial" w:hAnsi="Arial" w:cs="Arial"/>
          <w:szCs w:val="24"/>
        </w:rPr>
        <w:t>do órgão</w:t>
      </w:r>
      <w:r>
        <w:rPr>
          <w:rFonts w:ascii="Arial" w:hAnsi="Arial" w:cs="Arial"/>
          <w:spacing w:val="-8"/>
          <w:szCs w:val="24"/>
        </w:rPr>
        <w:t xml:space="preserve"> </w:t>
      </w:r>
      <w:r>
        <w:rPr>
          <w:rFonts w:ascii="Arial" w:hAnsi="Arial" w:cs="Arial"/>
          <w:szCs w:val="24"/>
        </w:rPr>
        <w:t>fiscalizador,</w:t>
      </w:r>
      <w:r>
        <w:rPr>
          <w:rFonts w:ascii="Arial" w:hAnsi="Arial" w:cs="Arial"/>
          <w:spacing w:val="-1"/>
          <w:szCs w:val="24"/>
        </w:rPr>
        <w:t xml:space="preserve"> </w:t>
      </w:r>
      <w:r>
        <w:rPr>
          <w:rFonts w:ascii="Arial" w:hAnsi="Arial" w:cs="Arial"/>
          <w:szCs w:val="24"/>
        </w:rPr>
        <w:t>qual</w:t>
      </w:r>
      <w:r>
        <w:rPr>
          <w:rFonts w:ascii="Arial" w:hAnsi="Arial" w:cs="Arial"/>
          <w:spacing w:val="4"/>
          <w:szCs w:val="24"/>
        </w:rPr>
        <w:t xml:space="preserve"> </w:t>
      </w:r>
      <w:r>
        <w:rPr>
          <w:rFonts w:ascii="Arial" w:hAnsi="Arial" w:cs="Arial"/>
          <w:szCs w:val="24"/>
        </w:rPr>
        <w:t>seja,</w:t>
      </w:r>
      <w:r>
        <w:rPr>
          <w:rFonts w:ascii="Arial" w:hAnsi="Arial" w:cs="Arial"/>
          <w:spacing w:val="-1"/>
          <w:szCs w:val="24"/>
        </w:rPr>
        <w:t xml:space="preserve"> </w:t>
      </w:r>
      <w:r>
        <w:rPr>
          <w:rFonts w:ascii="Arial" w:hAnsi="Arial" w:cs="Arial"/>
          <w:szCs w:val="24"/>
        </w:rPr>
        <w:t>o</w:t>
      </w:r>
      <w:r>
        <w:rPr>
          <w:rFonts w:ascii="Arial" w:hAnsi="Arial" w:cs="Arial"/>
          <w:spacing w:val="1"/>
          <w:szCs w:val="24"/>
        </w:rPr>
        <w:t xml:space="preserve"> </w:t>
      </w:r>
      <w:r>
        <w:rPr>
          <w:rFonts w:ascii="Arial" w:hAnsi="Arial" w:cs="Arial"/>
          <w:szCs w:val="24"/>
        </w:rPr>
        <w:t>Prejulgado</w:t>
      </w:r>
      <w:r>
        <w:rPr>
          <w:rFonts w:ascii="Arial" w:hAnsi="Arial" w:cs="Arial"/>
          <w:spacing w:val="-3"/>
          <w:szCs w:val="24"/>
        </w:rPr>
        <w:t xml:space="preserve"> </w:t>
      </w:r>
      <w:r>
        <w:rPr>
          <w:rFonts w:ascii="Arial" w:hAnsi="Arial" w:cs="Arial"/>
          <w:szCs w:val="24"/>
        </w:rPr>
        <w:t>nº</w:t>
      </w:r>
      <w:r>
        <w:rPr>
          <w:rFonts w:ascii="Arial" w:hAnsi="Arial" w:cs="Arial"/>
          <w:spacing w:val="-3"/>
          <w:szCs w:val="24"/>
        </w:rPr>
        <w:t xml:space="preserve"> </w:t>
      </w:r>
      <w:r>
        <w:rPr>
          <w:rFonts w:ascii="Arial" w:hAnsi="Arial" w:cs="Arial"/>
          <w:szCs w:val="24"/>
        </w:rPr>
        <w:t>027</w:t>
      </w:r>
      <w:r>
        <w:rPr>
          <w:rFonts w:ascii="Arial" w:hAnsi="Arial" w:cs="Arial"/>
          <w:spacing w:val="2"/>
          <w:szCs w:val="24"/>
        </w:rPr>
        <w:t xml:space="preserve"> </w:t>
      </w:r>
      <w:r>
        <w:rPr>
          <w:rFonts w:ascii="Arial" w:hAnsi="Arial" w:cs="Arial"/>
          <w:szCs w:val="24"/>
        </w:rPr>
        <w:t>–</w:t>
      </w:r>
      <w:r>
        <w:rPr>
          <w:rFonts w:ascii="Arial" w:hAnsi="Arial" w:cs="Arial"/>
          <w:spacing w:val="-3"/>
          <w:szCs w:val="24"/>
        </w:rPr>
        <w:t xml:space="preserve"> </w:t>
      </w:r>
      <w:r>
        <w:rPr>
          <w:rFonts w:ascii="Arial" w:hAnsi="Arial" w:cs="Arial"/>
          <w:szCs w:val="24"/>
        </w:rPr>
        <w:t>TCE/PR.</w:t>
      </w:r>
    </w:p>
    <w:p w14:paraId="5767D2F3">
      <w:pPr>
        <w:spacing w:after="0" w:line="240" w:lineRule="auto"/>
        <w:ind w:right="-568"/>
        <w:jc w:val="both"/>
        <w:rPr>
          <w:rStyle w:val="6"/>
          <w:rFonts w:ascii="Arial" w:hAnsi="Arial" w:cs="Arial" w:eastAsiaTheme="majorEastAsia"/>
          <w:b w:val="0"/>
          <w:szCs w:val="24"/>
        </w:rPr>
      </w:pPr>
    </w:p>
    <w:p w14:paraId="4514A1BF">
      <w:pPr>
        <w:pStyle w:val="48"/>
        <w:numPr>
          <w:ilvl w:val="0"/>
          <w:numId w:val="0"/>
        </w:numPr>
        <w:tabs>
          <w:tab w:val="right" w:pos="9356"/>
          <w:tab w:val="clear" w:pos="567"/>
        </w:tabs>
        <w:spacing w:before="0"/>
        <w:ind w:right="-568"/>
        <w:rPr>
          <w:bCs w:val="0"/>
          <w:sz w:val="22"/>
          <w:szCs w:val="24"/>
        </w:rPr>
      </w:pPr>
      <w:r>
        <w:rPr>
          <w:bCs w:val="0"/>
          <w:sz w:val="22"/>
          <w:szCs w:val="24"/>
        </w:rPr>
        <w:t>3 – FUNDAMENTAÇÃO E DESCRIÇÃO DA NECESSIDADE DA CONTRATAÇÃO</w:t>
      </w:r>
    </w:p>
    <w:p w14:paraId="36A6D1DE">
      <w:pPr>
        <w:tabs>
          <w:tab w:val="left" w:pos="1005"/>
        </w:tabs>
        <w:spacing w:after="0" w:line="240" w:lineRule="auto"/>
        <w:ind w:right="-568"/>
        <w:jc w:val="both"/>
        <w:rPr>
          <w:rFonts w:ascii="Arial" w:hAnsi="Arial" w:cs="Arial"/>
          <w:bCs/>
          <w:szCs w:val="24"/>
        </w:rPr>
      </w:pPr>
      <w:r>
        <w:rPr>
          <w:rFonts w:ascii="Arial" w:hAnsi="Arial" w:cs="Arial"/>
          <w:b/>
          <w:szCs w:val="24"/>
        </w:rPr>
        <w:t xml:space="preserve">3.1 – </w:t>
      </w:r>
      <w:r>
        <w:rPr>
          <w:rFonts w:ascii="Arial" w:hAnsi="Arial" w:cs="Arial"/>
          <w:bCs/>
          <w:szCs w:val="24"/>
        </w:rPr>
        <w:t>JUSTIFICATIVA</w:t>
      </w:r>
      <w:r>
        <w:rPr>
          <w:rFonts w:ascii="Arial" w:hAnsi="Arial" w:cs="Arial"/>
          <w:bCs/>
          <w:spacing w:val="56"/>
          <w:szCs w:val="24"/>
        </w:rPr>
        <w:t xml:space="preserve"> </w:t>
      </w:r>
      <w:r>
        <w:rPr>
          <w:rFonts w:ascii="Arial" w:hAnsi="Arial" w:cs="Arial"/>
          <w:bCs/>
          <w:szCs w:val="24"/>
        </w:rPr>
        <w:t>DA</w:t>
      </w:r>
      <w:r>
        <w:rPr>
          <w:rFonts w:ascii="Arial" w:hAnsi="Arial" w:cs="Arial"/>
          <w:bCs/>
          <w:spacing w:val="-3"/>
          <w:szCs w:val="24"/>
        </w:rPr>
        <w:t xml:space="preserve"> </w:t>
      </w:r>
      <w:r>
        <w:rPr>
          <w:rFonts w:ascii="Arial" w:hAnsi="Arial" w:cs="Arial"/>
          <w:bCs/>
          <w:szCs w:val="24"/>
        </w:rPr>
        <w:t>CONTRATAÇÃO</w:t>
      </w:r>
    </w:p>
    <w:p w14:paraId="38CE0844">
      <w:pPr>
        <w:pStyle w:val="11"/>
        <w:spacing w:after="0" w:line="240" w:lineRule="auto"/>
        <w:ind w:right="-37" w:rightChars="-17"/>
        <w:jc w:val="both"/>
        <w:rPr>
          <w:rFonts w:ascii="Arial" w:hAnsi="Arial" w:eastAsia="Times New Roman" w:cs="Arial"/>
          <w:lang w:eastAsia="pt-BR"/>
        </w:rPr>
      </w:pPr>
      <w:r>
        <w:rPr>
          <w:rFonts w:ascii="Arial" w:hAnsi="Arial" w:eastAsia="Times New Roman" w:cs="Arial"/>
          <w:lang w:eastAsia="pt-BR"/>
        </w:rPr>
        <w:t>A presente demanda tem por objetivo a contratação de empresa especializada para a locação e instalação de enfeites natalinos, visando à decoração do exterior da Câmara Municipal durante o período natalino.</w:t>
      </w:r>
    </w:p>
    <w:p w14:paraId="531FF1A4">
      <w:pPr>
        <w:pStyle w:val="11"/>
        <w:spacing w:after="0" w:line="240" w:lineRule="auto"/>
        <w:ind w:right="-37" w:rightChars="-17"/>
        <w:jc w:val="both"/>
        <w:rPr>
          <w:rFonts w:ascii="Arial" w:hAnsi="Arial" w:eastAsia="Times New Roman" w:cs="Arial"/>
          <w:lang w:eastAsia="pt-BR"/>
        </w:rPr>
      </w:pPr>
      <w:r>
        <w:rPr>
          <w:rFonts w:ascii="Arial" w:hAnsi="Arial" w:eastAsia="Times New Roman" w:cs="Arial"/>
          <w:lang w:eastAsia="pt-BR"/>
        </w:rPr>
        <w:t>A iniciativa busca proporcionar um ambiente festivo e acolhedor, valorizando os espaços urbanos, estimulando o espírito natalino entre a população de Ivatuba e visitantes, além de fomentar o comércio local e o turismo, contribuindo para o desenvolvimento econômico e social do município.</w:t>
      </w:r>
    </w:p>
    <w:p w14:paraId="0B8611B9">
      <w:pPr>
        <w:pStyle w:val="11"/>
        <w:spacing w:after="0" w:line="240" w:lineRule="auto"/>
        <w:ind w:right="-37" w:rightChars="-17"/>
        <w:jc w:val="both"/>
        <w:rPr>
          <w:rFonts w:ascii="Arial" w:hAnsi="Arial" w:eastAsia="Times New Roman" w:cs="Arial"/>
          <w:lang w:eastAsia="pt-BR"/>
        </w:rPr>
      </w:pPr>
      <w:r>
        <w:rPr>
          <w:rFonts w:ascii="Arial" w:hAnsi="Arial" w:eastAsia="Times New Roman" w:cs="Arial"/>
          <w:lang w:eastAsia="pt-BR"/>
        </w:rPr>
        <w:t>A contratação de empresa especializada se faz necessária considerando que a execução dos serviços requer mão de obra qualificada, equipamentos adequados e materiais específicos, não disponíveis na estrutura administrativa do órgão. Assim, a terceirização dos serviços garante segurança, qualidade técnica e cumprimento dos prazos previstos para a montagem e desmontagem da decoração.</w:t>
      </w:r>
    </w:p>
    <w:p w14:paraId="3162A453">
      <w:pPr>
        <w:pStyle w:val="11"/>
        <w:spacing w:after="0" w:line="240" w:lineRule="auto"/>
        <w:ind w:right="-37" w:rightChars="-17"/>
        <w:jc w:val="both"/>
        <w:rPr>
          <w:rFonts w:ascii="Arial" w:hAnsi="Arial" w:cs="Arial"/>
        </w:rPr>
      </w:pPr>
      <w:r>
        <w:rPr>
          <w:rFonts w:ascii="Arial" w:hAnsi="Arial" w:eastAsia="Times New Roman" w:cs="Arial"/>
          <w:lang w:eastAsia="pt-BR"/>
        </w:rPr>
        <w:t>Dessa forma, a contratação atende ao interesse público e à necessidade administrativa de promover as festividades de final de ano de maneira organizada, eficiente e compatível com a tradição e expectativa da população</w:t>
      </w:r>
    </w:p>
    <w:p w14:paraId="3046CDE2">
      <w:pPr>
        <w:spacing w:after="0" w:line="240" w:lineRule="auto"/>
        <w:ind w:right="-158" w:rightChars="-72"/>
        <w:jc w:val="both"/>
        <w:rPr>
          <w:rFonts w:ascii="Arial" w:hAnsi="Arial" w:cs="Arial"/>
          <w:szCs w:val="24"/>
        </w:rPr>
      </w:pPr>
      <w:r>
        <w:rPr>
          <w:rFonts w:ascii="Arial" w:hAnsi="Arial" w:cs="Arial"/>
          <w:b/>
          <w:szCs w:val="24"/>
        </w:rPr>
        <w:t xml:space="preserve">3.2 – </w:t>
      </w:r>
      <w:r>
        <w:rPr>
          <w:rFonts w:ascii="Arial" w:hAnsi="Arial" w:cs="Arial"/>
          <w:szCs w:val="24"/>
        </w:rPr>
        <w:t>O objeto da contratação não está previsto no Plano de Contratações Anual 2023/2024, mas encontra-se em consonância com a legislação orçamentaria desta Câmara Municipal.</w:t>
      </w:r>
    </w:p>
    <w:p w14:paraId="275526C1">
      <w:pPr>
        <w:spacing w:after="0" w:line="240" w:lineRule="auto"/>
        <w:ind w:right="-568"/>
        <w:jc w:val="both"/>
        <w:rPr>
          <w:rFonts w:ascii="Arial" w:hAnsi="Arial" w:cs="Arial"/>
          <w:b/>
          <w:szCs w:val="24"/>
        </w:rPr>
      </w:pPr>
    </w:p>
    <w:p w14:paraId="08BC70D1">
      <w:pPr>
        <w:pStyle w:val="48"/>
        <w:numPr>
          <w:ilvl w:val="0"/>
          <w:numId w:val="8"/>
        </w:numPr>
        <w:tabs>
          <w:tab w:val="right" w:pos="9072"/>
        </w:tabs>
        <w:spacing w:before="0"/>
        <w:ind w:right="-568"/>
        <w:rPr>
          <w:bCs w:val="0"/>
          <w:sz w:val="22"/>
          <w:szCs w:val="24"/>
        </w:rPr>
      </w:pPr>
      <w:r>
        <w:rPr>
          <w:bCs w:val="0"/>
          <w:sz w:val="22"/>
          <w:szCs w:val="24"/>
        </w:rPr>
        <w:t>DESCRIÇÃO DA SOLUÇÃO COMO UM TODO CONSIDERADO O CICLO DE VIDA DO OBJETO E ESPECIFICAÇÃO DOS SERVIÇOS</w:t>
      </w:r>
    </w:p>
    <w:p w14:paraId="4040A5F7">
      <w:pPr>
        <w:spacing w:after="0" w:line="240" w:lineRule="auto"/>
        <w:ind w:right="-158" w:rightChars="-72"/>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4.1. A solução escolhida para o objeto em estudo, teve como parâmetro a análise de mercado, que identificou a existência de algumas empresas que trabalham com locação e instalação de enfeites natalinos.</w:t>
      </w:r>
    </w:p>
    <w:p w14:paraId="0B2BDCBC">
      <w:pPr>
        <w:spacing w:after="0" w:line="240" w:lineRule="auto"/>
        <w:ind w:right="-158" w:rightChars="-72"/>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Pelas suas características trata-se de objeto comum, podendo ser adquirido pela modalidade pregão, no entanto, ao analisar o valor, vislumbrou-se a possibilidade de realizar dispensa, de acordo com a Lei nº 14.133/2021, a dispensa de licitação pode ser utilizada para compras de bens de até R$</w:t>
      </w:r>
      <w:r>
        <w:rPr>
          <w:rFonts w:ascii="Arial" w:hAnsi="Arial" w:cs="Arial"/>
          <w:szCs w:val="24"/>
          <w:shd w:val="clear" w:color="auto" w:fill="FFFFFF"/>
        </w:rPr>
        <w:t xml:space="preserve"> 62.725,59 (sessenta e dois mil, setecentos e vinte e cinco reais e cinquenta e nove centavos</w:t>
      </w:r>
      <w:r>
        <w:rPr>
          <w:rFonts w:ascii="Arial" w:hAnsi="Arial" w:cs="Arial"/>
          <w:szCs w:val="24"/>
        </w:rPr>
        <w:t xml:space="preserve">), </w:t>
      </w:r>
      <w:r>
        <w:rPr>
          <w:rFonts w:ascii="Arial" w:hAnsi="Arial" w:cs="Arial"/>
          <w:color w:val="000000" w:themeColor="text1"/>
          <w:szCs w:val="24"/>
          <w14:textFill>
            <w14:solidFill>
              <w14:schemeClr w14:val="tx1"/>
            </w14:solidFill>
          </w14:textFill>
        </w:rPr>
        <w:t xml:space="preserve">o valor da contratação encontra-se no limite da dispensa, conforme quantitativos e valores apresentados neste Termo de Referência. A escolha se deu pela Dispensa de Licitação por se tratar de um processo mais célere que em razão do valor é permitido a contratação, dispensada a realização de licitação. </w:t>
      </w:r>
    </w:p>
    <w:p w14:paraId="2CBFD045">
      <w:pPr>
        <w:ind w:right="-158" w:rightChars="-72"/>
        <w:jc w:val="both"/>
        <w:rPr>
          <w:rFonts w:ascii="Arial" w:hAnsi="Arial" w:cs="Arial"/>
          <w:color w:val="000000" w:themeColor="text1"/>
          <w:u w:val="single"/>
          <w:lang w:val="pt-PT"/>
          <w14:textFill>
            <w14:solidFill>
              <w14:schemeClr w14:val="tx1"/>
            </w14:solidFill>
          </w14:textFill>
        </w:rPr>
      </w:pPr>
      <w:r>
        <w:rPr>
          <w:rFonts w:ascii="Arial" w:hAnsi="Arial" w:cs="Arial"/>
          <w:color w:val="000000" w:themeColor="text1"/>
          <w:szCs w:val="24"/>
          <w14:textFill>
            <w14:solidFill>
              <w14:schemeClr w14:val="tx1"/>
            </w14:solidFill>
          </w14:textFill>
        </w:rPr>
        <w:t xml:space="preserve">Importante destacar que a Dispensa deve respeitar o contido no parágrafo terceiro do Art. 75 da Lei 14.133/2021, contudo, a Resolução nº 01/2025 em seus </w:t>
      </w:r>
      <w:r>
        <w:rPr>
          <w:rFonts w:ascii="Arial" w:hAnsi="Arial" w:cs="Arial"/>
          <w:color w:val="000000" w:themeColor="text1"/>
          <w:u w:val="single"/>
          <w:lang w:val="pt-PT"/>
          <w14:textFill>
            <w14:solidFill>
              <w14:schemeClr w14:val="tx1"/>
            </w14:solidFill>
          </w14:textFill>
        </w:rPr>
        <w:t>Art. 35, § 7º autoriza, sempre que os valores para contratação por dispensa forem iguais ou inferiores ao valor previsto no art. 95, § 2º da Lei nº 14.133 de 2021 a dispensa da divulgação da manifestação de interesse em obter propostas adicionais. Neste caso, pela valor dos orçamentos, a contratação tem valor que se encontra abaixo do limite previsto no paragrafo 2º do artigo 95.</w:t>
      </w:r>
    </w:p>
    <w:p w14:paraId="55A5B4D7">
      <w:pPr>
        <w:ind w:right="-158" w:rightChars="-72"/>
        <w:jc w:val="both"/>
        <w:rPr>
          <w:rFonts w:ascii="Arial" w:hAnsi="Arial" w:cs="Arial"/>
          <w:color w:val="000000" w:themeColor="text1"/>
          <w:u w:val="single"/>
          <w:lang w:val="pt-PT"/>
          <w14:textFill>
            <w14:solidFill>
              <w14:schemeClr w14:val="tx1"/>
            </w14:solidFill>
          </w14:textFill>
        </w:rPr>
      </w:pPr>
      <w:r>
        <w:rPr>
          <w:rFonts w:ascii="Arial" w:hAnsi="Arial" w:cs="Arial"/>
          <w:color w:val="000000" w:themeColor="text1"/>
          <w:szCs w:val="24"/>
          <w14:textFill>
            <w14:solidFill>
              <w14:schemeClr w14:val="tx1"/>
            </w14:solidFill>
          </w14:textFill>
        </w:rPr>
        <w:t xml:space="preserve">A seleção da proposta com o menor preço, tende a resultar em economia de recursos públicos, visto que, há uma gama de empresas fornecedoras dos produtos em questão, que podem competir entre si para entrega dos produtos que melhor atender. </w:t>
      </w:r>
    </w:p>
    <w:p w14:paraId="0347DCDB">
      <w:pPr>
        <w:spacing w:after="0" w:line="240" w:lineRule="auto"/>
        <w:ind w:right="-158" w:rightChars="-72"/>
        <w:jc w:val="both"/>
        <w:rPr>
          <w:rFonts w:ascii="Arial" w:hAnsi="Arial" w:cs="Arial"/>
          <w:color w:val="000000" w:themeColor="text1"/>
          <w:szCs w:val="24"/>
          <w14:textFill>
            <w14:solidFill>
              <w14:schemeClr w14:val="tx1"/>
            </w14:solidFill>
          </w14:textFill>
        </w:rPr>
      </w:pPr>
    </w:p>
    <w:p w14:paraId="02EDA3C6">
      <w:pPr>
        <w:spacing w:after="0" w:line="240" w:lineRule="auto"/>
        <w:ind w:right="-158" w:rightChars="-72"/>
        <w:jc w:val="both"/>
        <w:rPr>
          <w:rFonts w:ascii="Arial" w:hAnsi="Arial" w:cs="Arial"/>
          <w:color w:val="000000" w:themeColor="text1"/>
          <w:szCs w:val="24"/>
          <w14:textFill>
            <w14:solidFill>
              <w14:schemeClr w14:val="tx1"/>
            </w14:solidFill>
          </w14:textFill>
        </w:rPr>
      </w:pPr>
    </w:p>
    <w:p w14:paraId="631CB1B2">
      <w:pPr>
        <w:spacing w:after="0" w:line="240" w:lineRule="auto"/>
        <w:ind w:right="-158" w:rightChars="-72"/>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Pelas justificativas acima mencionadas em razão da celeridade proporcionada, a aquisição será realizada pela DISPENSA DE LICITAÇÃO EM RAZÃO DO VALOR, considerando que o valor da contratação encontra-se no limite estabelecido no Art. 75, II, vejamos:</w:t>
      </w:r>
    </w:p>
    <w:p w14:paraId="5ED9D7D9">
      <w:pPr>
        <w:spacing w:after="0" w:line="240" w:lineRule="auto"/>
        <w:ind w:right="-158" w:rightChars="-72"/>
        <w:jc w:val="both"/>
        <w:rPr>
          <w:rFonts w:ascii="Arial" w:hAnsi="Arial" w:cs="Arial"/>
          <w:color w:val="000000" w:themeColor="text1"/>
          <w:szCs w:val="24"/>
          <w14:textFill>
            <w14:solidFill>
              <w14:schemeClr w14:val="tx1"/>
            </w14:solidFill>
          </w14:textFill>
        </w:rPr>
      </w:pPr>
    </w:p>
    <w:p w14:paraId="663A8608">
      <w:pPr>
        <w:spacing w:after="0" w:line="240" w:lineRule="auto"/>
        <w:ind w:left="1134" w:right="-568"/>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Art. 75. É dispensável a licitação:</w:t>
      </w:r>
    </w:p>
    <w:p w14:paraId="6E34D7D1">
      <w:pPr>
        <w:spacing w:after="0" w:line="240" w:lineRule="auto"/>
        <w:ind w:left="1134" w:right="-568"/>
        <w:jc w:val="both"/>
        <w:rPr>
          <w:rFonts w:ascii="Arial" w:hAnsi="Arial" w:cs="Arial"/>
          <w:color w:val="000000" w:themeColor="text1"/>
          <w:szCs w:val="24"/>
          <w14:textFill>
            <w14:solidFill>
              <w14:schemeClr w14:val="tx1"/>
            </w14:solidFill>
          </w14:textFill>
        </w:rPr>
      </w:pPr>
    </w:p>
    <w:p w14:paraId="7C4850E0">
      <w:pPr>
        <w:spacing w:after="0" w:line="240" w:lineRule="auto"/>
        <w:ind w:left="1134" w:right="-568"/>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II - para contratação que envolva valores inferiores a R$ 50.000,00 (cinquenta mil reais), no caso de outros serviços e compras;   </w:t>
      </w:r>
    </w:p>
    <w:p w14:paraId="7D53AD90">
      <w:pPr>
        <w:spacing w:after="0" w:line="240" w:lineRule="auto"/>
        <w:ind w:left="1134" w:right="-568"/>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w:t>
      </w:r>
    </w:p>
    <w:p w14:paraId="0E3667D3">
      <w:pPr>
        <w:spacing w:after="0" w:line="240" w:lineRule="auto"/>
        <w:ind w:right="-568"/>
        <w:jc w:val="both"/>
        <w:rPr>
          <w:rFonts w:ascii="Arial" w:hAnsi="Arial" w:cs="Arial"/>
          <w:color w:val="000000"/>
          <w:szCs w:val="24"/>
        </w:rPr>
      </w:pPr>
    </w:p>
    <w:p w14:paraId="5839BC87">
      <w:pPr>
        <w:tabs>
          <w:tab w:val="left" w:pos="8505"/>
          <w:tab w:val="left" w:pos="8789"/>
        </w:tabs>
        <w:spacing w:after="0" w:line="240" w:lineRule="auto"/>
        <w:ind w:right="-568"/>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O rito da contratação deve seguir os ditamos previstos no art. 72 da Lei de Licitações 14.133/2021, determina quais os elementos que devem instruir o processo de dispensa:</w:t>
      </w:r>
    </w:p>
    <w:p w14:paraId="3A026DB2">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r>
        <w:rPr>
          <w:rFonts w:ascii="Arial" w:hAnsi="Arial" w:cs="Arial"/>
          <w:color w:val="000000" w:themeColor="text1"/>
          <w:sz w:val="22"/>
          <w14:textFill>
            <w14:solidFill>
              <w14:schemeClr w14:val="tx1"/>
            </w14:solidFill>
          </w14:textFill>
        </w:rPr>
        <w:t>Art. 72. O processo de contratação direta, que compreende os casos de inexigibilidade e de dispensa de licitação, deverá ser instruído com os seguintes documentos:</w:t>
      </w:r>
    </w:p>
    <w:p w14:paraId="0A3719AA">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1" w:name="art72i"/>
      <w:bookmarkEnd w:id="1"/>
      <w:r>
        <w:rPr>
          <w:rFonts w:ascii="Arial" w:hAnsi="Arial" w:cs="Arial"/>
          <w:color w:val="000000" w:themeColor="text1"/>
          <w:sz w:val="22"/>
          <w14:textFill>
            <w14:solidFill>
              <w14:schemeClr w14:val="tx1"/>
            </w14:solidFill>
          </w14:textFill>
        </w:rPr>
        <w:t>I - documento de formalização de demanda e, se for o caso, estudo técnico preliminar, análise de riscos, termo de referência, projeto básico ou projeto executivo;</w:t>
      </w:r>
    </w:p>
    <w:p w14:paraId="7EE0339E">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2" w:name="art72ii"/>
      <w:bookmarkEnd w:id="2"/>
      <w:r>
        <w:rPr>
          <w:rFonts w:ascii="Arial" w:hAnsi="Arial" w:cs="Arial"/>
          <w:color w:val="000000" w:themeColor="text1"/>
          <w:sz w:val="22"/>
          <w14:textFill>
            <w14:solidFill>
              <w14:schemeClr w14:val="tx1"/>
            </w14:solidFill>
          </w14:textFill>
        </w:rPr>
        <w:t>II - estimativa de despesa, que deverá ser calculada na forma estabelecida no </w:t>
      </w:r>
      <w:r>
        <w:fldChar w:fldCharType="begin"/>
      </w:r>
      <w:r>
        <w:instrText xml:space="preserve"> HYPERLINK "https://www.planalto.gov.br/ccivil_03/_ato2019-2022/2021/lei/l14133.htm" \l "art23" </w:instrText>
      </w:r>
      <w:r>
        <w:fldChar w:fldCharType="separate"/>
      </w:r>
      <w:r>
        <w:rPr>
          <w:rStyle w:val="10"/>
          <w:rFonts w:ascii="Arial" w:hAnsi="Arial" w:cs="Arial"/>
          <w:color w:val="000000" w:themeColor="text1"/>
          <w:sz w:val="22"/>
          <w14:textFill>
            <w14:solidFill>
              <w14:schemeClr w14:val="tx1"/>
            </w14:solidFill>
          </w14:textFill>
        </w:rPr>
        <w:t>art. 23 desta Lei</w:t>
      </w:r>
      <w:r>
        <w:rPr>
          <w:rStyle w:val="10"/>
          <w:rFonts w:ascii="Arial" w:hAnsi="Arial" w:cs="Arial"/>
          <w:color w:val="000000" w:themeColor="text1"/>
          <w:sz w:val="22"/>
          <w14:textFill>
            <w14:solidFill>
              <w14:schemeClr w14:val="tx1"/>
            </w14:solidFill>
          </w14:textFill>
        </w:rPr>
        <w:fldChar w:fldCharType="end"/>
      </w:r>
      <w:r>
        <w:rPr>
          <w:rFonts w:ascii="Arial" w:hAnsi="Arial" w:cs="Arial"/>
          <w:color w:val="000000" w:themeColor="text1"/>
          <w:sz w:val="22"/>
          <w14:textFill>
            <w14:solidFill>
              <w14:schemeClr w14:val="tx1"/>
            </w14:solidFill>
          </w14:textFill>
        </w:rPr>
        <w:t>;</w:t>
      </w:r>
    </w:p>
    <w:p w14:paraId="7A2942AF">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3" w:name="art72iii"/>
      <w:bookmarkEnd w:id="3"/>
      <w:r>
        <w:rPr>
          <w:rFonts w:ascii="Arial" w:hAnsi="Arial" w:cs="Arial"/>
          <w:color w:val="000000" w:themeColor="text1"/>
          <w:sz w:val="22"/>
          <w14:textFill>
            <w14:solidFill>
              <w14:schemeClr w14:val="tx1"/>
            </w14:solidFill>
          </w14:textFill>
        </w:rPr>
        <w:t>III - parecer jurídico e pareceres técnicos, se for o caso, que demonstrem o atendimento dos requisitos exigidos;</w:t>
      </w:r>
    </w:p>
    <w:p w14:paraId="1BF03162">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4" w:name="art72iv"/>
      <w:bookmarkEnd w:id="4"/>
      <w:r>
        <w:rPr>
          <w:rFonts w:ascii="Arial" w:hAnsi="Arial" w:cs="Arial"/>
          <w:color w:val="000000" w:themeColor="text1"/>
          <w:sz w:val="22"/>
          <w14:textFill>
            <w14:solidFill>
              <w14:schemeClr w14:val="tx1"/>
            </w14:solidFill>
          </w14:textFill>
        </w:rPr>
        <w:t>IV - demonstração da compatibilidade da previsão de recursos orçamentários com o compromisso a ser assumido;</w:t>
      </w:r>
    </w:p>
    <w:p w14:paraId="68A32F2D">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5" w:name="art72v"/>
      <w:bookmarkEnd w:id="5"/>
      <w:r>
        <w:rPr>
          <w:rFonts w:ascii="Arial" w:hAnsi="Arial" w:cs="Arial"/>
          <w:color w:val="000000" w:themeColor="text1"/>
          <w:sz w:val="22"/>
          <w14:textFill>
            <w14:solidFill>
              <w14:schemeClr w14:val="tx1"/>
            </w14:solidFill>
          </w14:textFill>
        </w:rPr>
        <w:t>V - comprovação de que o contratado preenche os requisitos de habilitação e qualificação mínima necessária;</w:t>
      </w:r>
    </w:p>
    <w:p w14:paraId="5755C27D">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6" w:name="art72vi"/>
      <w:bookmarkEnd w:id="6"/>
      <w:r>
        <w:rPr>
          <w:rFonts w:ascii="Arial" w:hAnsi="Arial" w:cs="Arial"/>
          <w:color w:val="000000" w:themeColor="text1"/>
          <w:sz w:val="22"/>
          <w14:textFill>
            <w14:solidFill>
              <w14:schemeClr w14:val="tx1"/>
            </w14:solidFill>
          </w14:textFill>
        </w:rPr>
        <w:t>VI - razão da escolha do contratado;</w:t>
      </w:r>
    </w:p>
    <w:p w14:paraId="101319E4">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7" w:name="art72vii"/>
      <w:bookmarkEnd w:id="7"/>
      <w:r>
        <w:rPr>
          <w:rFonts w:ascii="Arial" w:hAnsi="Arial" w:cs="Arial"/>
          <w:color w:val="000000" w:themeColor="text1"/>
          <w:sz w:val="22"/>
          <w14:textFill>
            <w14:solidFill>
              <w14:schemeClr w14:val="tx1"/>
            </w14:solidFill>
          </w14:textFill>
        </w:rPr>
        <w:t>VII - justificativa de preço;</w:t>
      </w:r>
    </w:p>
    <w:p w14:paraId="47D5098F">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8" w:name="art72viii"/>
      <w:bookmarkEnd w:id="8"/>
      <w:r>
        <w:rPr>
          <w:rFonts w:ascii="Arial" w:hAnsi="Arial" w:cs="Arial"/>
          <w:color w:val="000000" w:themeColor="text1"/>
          <w:sz w:val="22"/>
          <w14:textFill>
            <w14:solidFill>
              <w14:schemeClr w14:val="tx1"/>
            </w14:solidFill>
          </w14:textFill>
        </w:rPr>
        <w:t>VIII - autorização da autoridade competente.</w:t>
      </w:r>
    </w:p>
    <w:p w14:paraId="52DC8299">
      <w:pPr>
        <w:pStyle w:val="14"/>
        <w:spacing w:before="0" w:beforeAutospacing="0" w:after="0" w:afterAutospacing="0"/>
        <w:ind w:left="1134" w:right="-568"/>
        <w:jc w:val="both"/>
        <w:rPr>
          <w:rFonts w:ascii="Arial" w:hAnsi="Arial" w:cs="Arial"/>
          <w:color w:val="000000" w:themeColor="text1"/>
          <w:sz w:val="22"/>
          <w14:textFill>
            <w14:solidFill>
              <w14:schemeClr w14:val="tx1"/>
            </w14:solidFill>
          </w14:textFill>
        </w:rPr>
      </w:pPr>
      <w:bookmarkStart w:id="9" w:name="art72p"/>
      <w:bookmarkEnd w:id="9"/>
      <w:r>
        <w:rPr>
          <w:rFonts w:ascii="Arial" w:hAnsi="Arial" w:cs="Arial"/>
          <w:color w:val="000000" w:themeColor="text1"/>
          <w:sz w:val="22"/>
          <w14:textFill>
            <w14:solidFill>
              <w14:schemeClr w14:val="tx1"/>
            </w14:solidFill>
          </w14:textFill>
        </w:rPr>
        <w:t>Parágrafo único. O ato que autoriza a contratação direta ou o extrato decorrente do contrato deverá ser divulgado e mantido à disposição do público em sítio eletrônico oficial.</w:t>
      </w:r>
    </w:p>
    <w:p w14:paraId="708B04A4">
      <w:pPr>
        <w:pStyle w:val="11"/>
        <w:spacing w:after="0" w:line="240" w:lineRule="auto"/>
        <w:ind w:right="-568"/>
        <w:jc w:val="both"/>
        <w:rPr>
          <w:rFonts w:ascii="Arial" w:hAnsi="Arial" w:cs="Arial"/>
          <w:szCs w:val="24"/>
        </w:rPr>
      </w:pPr>
    </w:p>
    <w:p w14:paraId="203DF859">
      <w:pPr>
        <w:spacing w:after="0" w:line="240" w:lineRule="auto"/>
        <w:ind w:right="-568"/>
        <w:jc w:val="both"/>
        <w:rPr>
          <w:rFonts w:ascii="Arial" w:hAnsi="Arial" w:cs="Arial"/>
          <w:b/>
          <w:szCs w:val="24"/>
        </w:rPr>
      </w:pPr>
      <w:r>
        <w:rPr>
          <w:rFonts w:ascii="Arial" w:hAnsi="Arial" w:cs="Arial"/>
          <w:b/>
          <w:bCs/>
          <w:szCs w:val="24"/>
        </w:rPr>
        <w:t>5</w:t>
      </w:r>
      <w:r>
        <w:rPr>
          <w:rFonts w:ascii="Arial" w:hAnsi="Arial" w:cs="Arial"/>
          <w:b/>
          <w:szCs w:val="24"/>
        </w:rPr>
        <w:t xml:space="preserve"> </w:t>
      </w:r>
      <w:r>
        <w:rPr>
          <w:rFonts w:ascii="Arial" w:hAnsi="Arial" w:cs="Arial"/>
          <w:szCs w:val="24"/>
        </w:rPr>
        <w:t xml:space="preserve">– </w:t>
      </w:r>
      <w:r>
        <w:rPr>
          <w:rFonts w:ascii="Arial" w:hAnsi="Arial" w:cs="Arial"/>
          <w:b/>
          <w:szCs w:val="24"/>
        </w:rPr>
        <w:t>REQUISITOS</w:t>
      </w:r>
      <w:r>
        <w:rPr>
          <w:rFonts w:ascii="Arial" w:hAnsi="Arial" w:cs="Arial"/>
          <w:b/>
          <w:spacing w:val="-3"/>
          <w:szCs w:val="24"/>
        </w:rPr>
        <w:t xml:space="preserve"> </w:t>
      </w:r>
      <w:r>
        <w:rPr>
          <w:rFonts w:ascii="Arial" w:hAnsi="Arial" w:cs="Arial"/>
          <w:b/>
          <w:szCs w:val="24"/>
        </w:rPr>
        <w:t>DA</w:t>
      </w:r>
      <w:r>
        <w:rPr>
          <w:rFonts w:ascii="Arial" w:hAnsi="Arial" w:cs="Arial"/>
          <w:b/>
          <w:spacing w:val="-3"/>
          <w:szCs w:val="24"/>
        </w:rPr>
        <w:t xml:space="preserve"> </w:t>
      </w:r>
      <w:r>
        <w:rPr>
          <w:rFonts w:ascii="Arial" w:hAnsi="Arial" w:cs="Arial"/>
          <w:b/>
          <w:szCs w:val="24"/>
        </w:rPr>
        <w:t>CONTRATAÇÃO:</w:t>
      </w:r>
    </w:p>
    <w:p w14:paraId="046D300C">
      <w:pPr>
        <w:pStyle w:val="11"/>
        <w:spacing w:after="0" w:line="240" w:lineRule="auto"/>
        <w:ind w:right="-35" w:rightChars="-16"/>
        <w:jc w:val="both"/>
        <w:rPr>
          <w:rFonts w:ascii="Arial" w:hAnsi="Arial" w:cs="Arial"/>
          <w:szCs w:val="24"/>
        </w:rPr>
      </w:pPr>
    </w:p>
    <w:p w14:paraId="6BD8FB4C">
      <w:pPr>
        <w:spacing w:after="0" w:line="240" w:lineRule="auto"/>
        <w:ind w:right="-568"/>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5.1. A</w:t>
      </w:r>
      <w:r>
        <w:rPr>
          <w:rFonts w:ascii="Arial" w:hAnsi="Arial" w:cs="Arial"/>
          <w:color w:val="000000" w:themeColor="text1"/>
          <w:spacing w:val="-4"/>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contratação</w:t>
      </w:r>
      <w:r>
        <w:rPr>
          <w:rFonts w:ascii="Arial" w:hAnsi="Arial" w:cs="Arial"/>
          <w:color w:val="000000" w:themeColor="text1"/>
          <w:spacing w:val="-3"/>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objeto</w:t>
      </w:r>
      <w:r>
        <w:rPr>
          <w:rFonts w:ascii="Arial" w:hAnsi="Arial" w:cs="Arial"/>
          <w:color w:val="000000" w:themeColor="text1"/>
          <w:spacing w:val="-5"/>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deste</w:t>
      </w:r>
      <w:r>
        <w:rPr>
          <w:rFonts w:ascii="Arial" w:hAnsi="Arial" w:cs="Arial"/>
          <w:color w:val="000000" w:themeColor="text1"/>
          <w:spacing w:val="-2"/>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Termo de Referência</w:t>
      </w:r>
      <w:r>
        <w:rPr>
          <w:rFonts w:ascii="Arial" w:hAnsi="Arial" w:cs="Arial"/>
          <w:color w:val="000000" w:themeColor="text1"/>
          <w:spacing w:val="-4"/>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apresenta</w:t>
      </w:r>
      <w:r>
        <w:rPr>
          <w:rFonts w:ascii="Arial" w:hAnsi="Arial" w:cs="Arial"/>
          <w:color w:val="000000" w:themeColor="text1"/>
          <w:spacing w:val="-4"/>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os</w:t>
      </w:r>
      <w:r>
        <w:rPr>
          <w:rFonts w:ascii="Arial" w:hAnsi="Arial" w:cs="Arial"/>
          <w:color w:val="000000" w:themeColor="text1"/>
          <w:spacing w:val="-2"/>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seguintes</w:t>
      </w:r>
      <w:r>
        <w:rPr>
          <w:rFonts w:ascii="Arial" w:hAnsi="Arial" w:cs="Arial"/>
          <w:color w:val="000000" w:themeColor="text1"/>
          <w:spacing w:val="-2"/>
          <w:szCs w:val="24"/>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requisitos:</w:t>
      </w:r>
    </w:p>
    <w:p w14:paraId="7E2D82A0">
      <w:pPr>
        <w:spacing w:after="0" w:line="240" w:lineRule="auto"/>
        <w:ind w:right="-568"/>
        <w:jc w:val="both"/>
        <w:rPr>
          <w:rFonts w:ascii="Arial" w:hAnsi="Arial" w:cs="Arial"/>
          <w:b/>
          <w:szCs w:val="24"/>
          <w:u w:val="single"/>
        </w:rPr>
      </w:pPr>
      <w:r>
        <w:rPr>
          <w:rFonts w:ascii="Arial" w:hAnsi="Arial" w:cs="Arial"/>
          <w:b/>
          <w:szCs w:val="24"/>
          <w:u w:val="single"/>
        </w:rPr>
        <w:t xml:space="preserve">5.1.1 </w:t>
      </w:r>
      <w:r>
        <w:rPr>
          <w:rFonts w:ascii="Arial" w:hAnsi="Arial" w:cs="Arial"/>
          <w:b/>
          <w:bCs/>
          <w:szCs w:val="24"/>
          <w:u w:val="single"/>
        </w:rPr>
        <w:t>–</w:t>
      </w:r>
      <w:r>
        <w:rPr>
          <w:rFonts w:ascii="Arial" w:hAnsi="Arial" w:cs="Arial"/>
          <w:szCs w:val="24"/>
          <w:u w:val="single"/>
        </w:rPr>
        <w:t xml:space="preserve"> </w:t>
      </w:r>
      <w:r>
        <w:rPr>
          <w:rFonts w:ascii="Arial" w:hAnsi="Arial" w:cs="Arial"/>
          <w:b/>
          <w:szCs w:val="24"/>
          <w:u w:val="single"/>
        </w:rPr>
        <w:t>Especificação (detalhamento)</w:t>
      </w:r>
    </w:p>
    <w:p w14:paraId="32F9233F">
      <w:pPr>
        <w:spacing w:after="0" w:line="240" w:lineRule="auto"/>
        <w:ind w:right="-568"/>
        <w:jc w:val="both"/>
        <w:rPr>
          <w:rFonts w:ascii="Arial" w:hAnsi="Arial" w:cs="Arial"/>
          <w:color w:val="000000" w:themeColor="text1"/>
          <w:szCs w:val="24"/>
          <w14:textFill>
            <w14:solidFill>
              <w14:schemeClr w14:val="tx1"/>
            </w14:solidFill>
          </w14:textFill>
        </w:rPr>
      </w:pPr>
      <w:bookmarkStart w:id="10" w:name="_Hlk164173228"/>
      <w:r>
        <w:rPr>
          <w:rFonts w:ascii="Arial" w:hAnsi="Arial" w:cs="Arial"/>
          <w:color w:val="000000" w:themeColor="text1"/>
          <w:szCs w:val="24"/>
          <w14:textFill>
            <w14:solidFill>
              <w14:schemeClr w14:val="tx1"/>
            </w14:solidFill>
          </w14:textFill>
        </w:rPr>
        <w:t>Os serviços deverão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bookmarkEnd w:id="10"/>
    <w:p w14:paraId="1AC9E9C0">
      <w:pPr>
        <w:spacing w:after="0" w:line="240" w:lineRule="auto"/>
        <w:ind w:right="-568"/>
        <w:jc w:val="both"/>
        <w:rPr>
          <w:rFonts w:ascii="Arial" w:hAnsi="Arial" w:cs="Arial"/>
          <w:b/>
          <w:szCs w:val="24"/>
          <w:u w:val="single"/>
        </w:rPr>
      </w:pPr>
      <w:bookmarkStart w:id="11" w:name="_Hlk164173340"/>
      <w:r>
        <w:rPr>
          <w:rFonts w:ascii="Arial" w:hAnsi="Arial" w:cs="Arial"/>
          <w:b/>
          <w:szCs w:val="24"/>
          <w:u w:val="single"/>
        </w:rPr>
        <w:t xml:space="preserve">5.1.2 </w:t>
      </w:r>
      <w:r>
        <w:rPr>
          <w:rFonts w:ascii="Arial" w:hAnsi="Arial" w:cs="Arial"/>
          <w:b/>
          <w:bCs/>
          <w:szCs w:val="24"/>
          <w:u w:val="single"/>
        </w:rPr>
        <w:t>–</w:t>
      </w:r>
      <w:r>
        <w:rPr>
          <w:rFonts w:ascii="Arial" w:hAnsi="Arial" w:cs="Arial"/>
          <w:szCs w:val="24"/>
          <w:u w:val="single"/>
        </w:rPr>
        <w:t xml:space="preserve"> </w:t>
      </w:r>
      <w:r>
        <w:rPr>
          <w:rFonts w:ascii="Arial" w:hAnsi="Arial" w:cs="Arial"/>
          <w:b/>
          <w:szCs w:val="24"/>
          <w:u w:val="single"/>
        </w:rPr>
        <w:t>Da contratação</w:t>
      </w:r>
    </w:p>
    <w:p w14:paraId="4F1937A0">
      <w:pPr>
        <w:tabs>
          <w:tab w:val="right" w:pos="9072"/>
        </w:tabs>
        <w:spacing w:after="0" w:line="240" w:lineRule="auto"/>
        <w:ind w:right="-568"/>
        <w:jc w:val="both"/>
        <w:rPr>
          <w:rFonts w:ascii="Arial" w:hAnsi="Arial" w:cs="Arial"/>
          <w:szCs w:val="24"/>
        </w:rPr>
      </w:pPr>
      <w:r>
        <w:rPr>
          <w:rFonts w:ascii="Arial" w:hAnsi="Arial" w:cs="Arial"/>
          <w:szCs w:val="24"/>
        </w:rPr>
        <w:t>Para fins de contratação, deverá o licitante comprovar os requisitos constantes no artigo nº 67 e 68 da Lei 14.133/2021.</w:t>
      </w:r>
    </w:p>
    <w:p w14:paraId="1577DCE7">
      <w:pPr>
        <w:spacing w:after="0" w:line="240" w:lineRule="auto"/>
        <w:ind w:right="-568"/>
        <w:jc w:val="both"/>
        <w:rPr>
          <w:rFonts w:ascii="Arial" w:hAnsi="Arial" w:cs="Arial"/>
          <w:b/>
          <w:szCs w:val="24"/>
          <w:u w:val="single"/>
        </w:rPr>
      </w:pPr>
      <w:r>
        <w:rPr>
          <w:rFonts w:ascii="Arial" w:hAnsi="Arial" w:cs="Arial"/>
          <w:b/>
          <w:szCs w:val="24"/>
          <w:u w:val="single"/>
        </w:rPr>
        <w:t xml:space="preserve">5.1.3 </w:t>
      </w:r>
      <w:r>
        <w:rPr>
          <w:rFonts w:ascii="Arial" w:hAnsi="Arial" w:cs="Arial"/>
          <w:b/>
          <w:bCs/>
          <w:szCs w:val="24"/>
          <w:u w:val="single"/>
        </w:rPr>
        <w:t>–</w:t>
      </w:r>
      <w:r>
        <w:rPr>
          <w:rFonts w:ascii="Arial" w:hAnsi="Arial" w:cs="Arial"/>
          <w:szCs w:val="24"/>
          <w:u w:val="single"/>
        </w:rPr>
        <w:t xml:space="preserve"> </w:t>
      </w:r>
      <w:r>
        <w:rPr>
          <w:rFonts w:ascii="Arial" w:hAnsi="Arial" w:cs="Arial"/>
          <w:b/>
          <w:szCs w:val="24"/>
          <w:u w:val="single"/>
        </w:rPr>
        <w:t>Descrição dos Requisitos para Contratação</w:t>
      </w:r>
    </w:p>
    <w:p w14:paraId="32625359">
      <w:pPr>
        <w:spacing w:after="0" w:line="240" w:lineRule="auto"/>
        <w:ind w:right="-568"/>
        <w:jc w:val="both"/>
        <w:rPr>
          <w:rFonts w:ascii="Arial" w:hAnsi="Arial" w:cs="Arial"/>
          <w:szCs w:val="24"/>
        </w:rPr>
      </w:pPr>
      <w:r>
        <w:rPr>
          <w:rFonts w:ascii="Arial" w:hAnsi="Arial" w:cs="Arial"/>
          <w:szCs w:val="24"/>
        </w:rPr>
        <w:t>a) A contratação poderá ser através de contrato ou por nota de empenho, em razão da entrega imediata dos serviços.</w:t>
      </w:r>
    </w:p>
    <w:p w14:paraId="0124577A">
      <w:pPr>
        <w:spacing w:after="0" w:line="240" w:lineRule="auto"/>
        <w:ind w:right="-568"/>
        <w:jc w:val="both"/>
        <w:rPr>
          <w:rFonts w:ascii="Arial" w:hAnsi="Arial" w:cs="Arial"/>
          <w:szCs w:val="24"/>
        </w:rPr>
      </w:pPr>
      <w:r>
        <w:rPr>
          <w:rFonts w:ascii="Arial" w:hAnsi="Arial" w:cs="Arial"/>
          <w:szCs w:val="24"/>
        </w:rPr>
        <w:t>b) Prazo de execução dos serviços: 03 (três) dias contados da solicitação;</w:t>
      </w:r>
    </w:p>
    <w:p w14:paraId="2EA621FC">
      <w:pPr>
        <w:spacing w:after="0" w:line="240" w:lineRule="auto"/>
        <w:ind w:right="-568"/>
        <w:jc w:val="both"/>
        <w:rPr>
          <w:rFonts w:ascii="Arial" w:hAnsi="Arial" w:cs="Arial"/>
          <w:szCs w:val="24"/>
        </w:rPr>
      </w:pPr>
    </w:p>
    <w:p w14:paraId="36729BBC">
      <w:pPr>
        <w:spacing w:after="0" w:line="240" w:lineRule="auto"/>
        <w:ind w:right="-568"/>
        <w:jc w:val="both"/>
        <w:rPr>
          <w:rFonts w:ascii="Arial" w:hAnsi="Arial" w:cs="Arial"/>
          <w:szCs w:val="24"/>
        </w:rPr>
      </w:pPr>
    </w:p>
    <w:p w14:paraId="65CD574F">
      <w:pPr>
        <w:spacing w:after="0" w:line="240" w:lineRule="auto"/>
        <w:ind w:right="-568"/>
        <w:jc w:val="both"/>
        <w:rPr>
          <w:rFonts w:ascii="Arial" w:hAnsi="Arial" w:cs="Arial"/>
          <w:szCs w:val="24"/>
          <w:u w:val="single"/>
        </w:rPr>
      </w:pPr>
      <w:r>
        <w:rPr>
          <w:rFonts w:ascii="Arial" w:hAnsi="Arial" w:cs="Arial"/>
          <w:szCs w:val="24"/>
          <w:u w:val="single"/>
        </w:rPr>
        <w:t>c) Local de execução: Rua Valentina, 91, centro, CEP 87.130-000, IVATUBA-PR- CAMARA MUNICIPAL</w:t>
      </w:r>
    </w:p>
    <w:p w14:paraId="119B4DA4">
      <w:pPr>
        <w:spacing w:after="0" w:line="240" w:lineRule="auto"/>
        <w:ind w:right="-568"/>
        <w:jc w:val="both"/>
        <w:rPr>
          <w:rFonts w:ascii="Arial" w:hAnsi="Arial" w:cs="Arial"/>
          <w:szCs w:val="24"/>
        </w:rPr>
      </w:pPr>
      <w:r>
        <w:rPr>
          <w:rFonts w:ascii="Arial" w:hAnsi="Arial" w:cs="Arial"/>
          <w:szCs w:val="24"/>
        </w:rPr>
        <w:t>d) No que couber, visando a atender ao disposto na legislação aplicável a CONTRATADA deverá priorizar, para realizar os serviços, a utilização de materiais que sejam no todo ou em parte compostos por materiais recicláveis, atóxicos e biodegradáveis.</w:t>
      </w:r>
    </w:p>
    <w:p w14:paraId="0DFE3B30">
      <w:pPr>
        <w:spacing w:after="0" w:line="240" w:lineRule="auto"/>
        <w:ind w:right="-568"/>
        <w:jc w:val="both"/>
        <w:rPr>
          <w:rFonts w:ascii="Arial" w:hAnsi="Arial" w:cs="Arial"/>
          <w:b/>
          <w:szCs w:val="24"/>
          <w:u w:val="single"/>
        </w:rPr>
      </w:pPr>
    </w:p>
    <w:p w14:paraId="6D315329">
      <w:pPr>
        <w:spacing w:after="0" w:line="240" w:lineRule="auto"/>
        <w:ind w:right="-568"/>
        <w:jc w:val="both"/>
        <w:rPr>
          <w:rFonts w:ascii="Arial" w:hAnsi="Arial" w:cs="Arial"/>
          <w:b/>
          <w:szCs w:val="24"/>
          <w:u w:val="single"/>
        </w:rPr>
      </w:pPr>
      <w:r>
        <w:rPr>
          <w:rFonts w:ascii="Arial" w:hAnsi="Arial" w:cs="Arial"/>
          <w:b/>
          <w:szCs w:val="24"/>
          <w:u w:val="single"/>
        </w:rPr>
        <w:t xml:space="preserve">5.1.4. </w:t>
      </w:r>
      <w:r>
        <w:rPr>
          <w:rFonts w:ascii="Arial" w:hAnsi="Arial" w:cs="Arial"/>
          <w:b/>
          <w:bCs/>
          <w:szCs w:val="24"/>
          <w:u w:val="single"/>
        </w:rPr>
        <w:t>–</w:t>
      </w:r>
      <w:r>
        <w:rPr>
          <w:rFonts w:ascii="Arial" w:hAnsi="Arial" w:cs="Arial"/>
          <w:b/>
          <w:szCs w:val="24"/>
          <w:u w:val="single"/>
        </w:rPr>
        <w:t xml:space="preserve"> Encargos</w:t>
      </w:r>
    </w:p>
    <w:bookmarkEnd w:id="11"/>
    <w:p w14:paraId="18504AFA">
      <w:pPr>
        <w:spacing w:after="0" w:line="240" w:lineRule="auto"/>
        <w:ind w:right="-568"/>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As despesas de transporte, tributos, frete, carregamento, descarregamento, encargos trabalhistas e previdenciários e outros custos decorrentes direta e indiretamente do fornecimento do objeto, correrão por conta exclusiva da contratada.</w:t>
      </w:r>
    </w:p>
    <w:p w14:paraId="5B590EB1">
      <w:pPr>
        <w:pStyle w:val="3"/>
        <w:spacing w:before="0" w:line="240" w:lineRule="auto"/>
        <w:ind w:right="-37" w:rightChars="-17"/>
        <w:rPr>
          <w:rFonts w:ascii="Arial" w:hAnsi="Arial" w:cs="Arial"/>
          <w:b w:val="0"/>
          <w:color w:val="000000" w:themeColor="text1"/>
          <w:sz w:val="22"/>
          <w:szCs w:val="24"/>
          <w14:textFill>
            <w14:solidFill>
              <w14:schemeClr w14:val="tx1"/>
            </w14:solidFill>
          </w14:textFill>
        </w:rPr>
      </w:pPr>
    </w:p>
    <w:p w14:paraId="02958D26">
      <w:pPr>
        <w:pStyle w:val="3"/>
        <w:spacing w:before="0" w:line="240" w:lineRule="auto"/>
        <w:ind w:right="-37" w:rightChars="-17"/>
        <w:rPr>
          <w:rFonts w:ascii="Arial" w:hAnsi="Arial" w:cs="Arial"/>
          <w:color w:val="000000" w:themeColor="text1"/>
          <w:sz w:val="22"/>
          <w:szCs w:val="24"/>
          <w14:textFill>
            <w14:solidFill>
              <w14:schemeClr w14:val="tx1"/>
            </w14:solidFill>
          </w14:textFill>
        </w:rPr>
      </w:pPr>
      <w:r>
        <w:rPr>
          <w:rFonts w:ascii="Arial" w:hAnsi="Arial" w:cs="Arial"/>
          <w:color w:val="000000" w:themeColor="text1"/>
          <w:sz w:val="22"/>
          <w:szCs w:val="24"/>
          <w14:textFill>
            <w14:solidFill>
              <w14:schemeClr w14:val="tx1"/>
            </w14:solidFill>
          </w14:textFill>
        </w:rPr>
        <w:t>5.1.5 – REQUISITOS</w:t>
      </w:r>
      <w:r>
        <w:rPr>
          <w:rFonts w:ascii="Arial" w:hAnsi="Arial" w:cs="Arial"/>
          <w:color w:val="000000" w:themeColor="text1"/>
          <w:spacing w:val="-5"/>
          <w:sz w:val="22"/>
          <w:szCs w:val="24"/>
          <w14:textFill>
            <w14:solidFill>
              <w14:schemeClr w14:val="tx1"/>
            </w14:solidFill>
          </w14:textFill>
        </w:rPr>
        <w:t xml:space="preserve"> </w:t>
      </w:r>
      <w:r>
        <w:rPr>
          <w:rFonts w:ascii="Arial" w:hAnsi="Arial" w:cs="Arial"/>
          <w:color w:val="000000" w:themeColor="text1"/>
          <w:sz w:val="22"/>
          <w:szCs w:val="24"/>
          <w14:textFill>
            <w14:solidFill>
              <w14:schemeClr w14:val="tx1"/>
            </w14:solidFill>
          </w14:textFill>
        </w:rPr>
        <w:t>EXTERNOS</w:t>
      </w:r>
      <w:r>
        <w:rPr>
          <w:rFonts w:ascii="Arial" w:hAnsi="Arial" w:cs="Arial"/>
          <w:color w:val="000000" w:themeColor="text1"/>
          <w:spacing w:val="-4"/>
          <w:sz w:val="22"/>
          <w:szCs w:val="24"/>
          <w14:textFill>
            <w14:solidFill>
              <w14:schemeClr w14:val="tx1"/>
            </w14:solidFill>
          </w14:textFill>
        </w:rPr>
        <w:t xml:space="preserve"> </w:t>
      </w:r>
      <w:r>
        <w:rPr>
          <w:rFonts w:ascii="Arial" w:hAnsi="Arial" w:cs="Arial"/>
          <w:color w:val="000000" w:themeColor="text1"/>
          <w:sz w:val="22"/>
          <w:szCs w:val="24"/>
          <w14:textFill>
            <w14:solidFill>
              <w14:schemeClr w14:val="tx1"/>
            </w14:solidFill>
          </w14:textFill>
        </w:rPr>
        <w:t>(LEGAIS)</w:t>
      </w:r>
    </w:p>
    <w:p w14:paraId="3E548D0C">
      <w:pPr>
        <w:pStyle w:val="28"/>
        <w:widowControl w:val="0"/>
        <w:numPr>
          <w:ilvl w:val="0"/>
          <w:numId w:val="9"/>
        </w:numPr>
        <w:tabs>
          <w:tab w:val="left" w:pos="220"/>
          <w:tab w:val="left" w:pos="458"/>
        </w:tabs>
        <w:autoSpaceDE w:val="0"/>
        <w:autoSpaceDN w:val="0"/>
        <w:spacing w:after="0" w:line="240" w:lineRule="auto"/>
        <w:ind w:left="0" w:right="-37" w:rightChars="-17" w:firstLine="0"/>
        <w:contextualSpacing w:val="0"/>
        <w:jc w:val="both"/>
        <w:rPr>
          <w:rFonts w:ascii="Arial" w:hAnsi="Arial" w:cs="Arial"/>
          <w:color w:val="000000" w:themeColor="text1"/>
          <w:szCs w:val="24"/>
          <w14:textFill>
            <w14:solidFill>
              <w14:schemeClr w14:val="tx1"/>
            </w14:solidFill>
          </w14:textFill>
        </w:rPr>
      </w:pPr>
      <w:r>
        <w:rPr>
          <w:rFonts w:ascii="Arial" w:hAnsi="Arial" w:cs="Arial"/>
          <w:color w:val="000000" w:themeColor="text1"/>
          <w:spacing w:val="-2"/>
          <w:szCs w:val="24"/>
          <w14:textFill>
            <w14:solidFill>
              <w14:schemeClr w14:val="tx1"/>
            </w14:solidFill>
          </w14:textFill>
        </w:rPr>
        <w:t>Lei</w:t>
      </w:r>
      <w:r>
        <w:rPr>
          <w:rFonts w:ascii="Arial" w:hAnsi="Arial" w:cs="Arial"/>
          <w:color w:val="000000" w:themeColor="text1"/>
          <w:spacing w:val="1"/>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n°</w:t>
      </w:r>
      <w:r>
        <w:rPr>
          <w:rFonts w:ascii="Arial" w:hAnsi="Arial" w:cs="Arial"/>
          <w:color w:val="000000" w:themeColor="text1"/>
          <w:spacing w:val="-9"/>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14.133,</w:t>
      </w:r>
      <w:r>
        <w:rPr>
          <w:rFonts w:ascii="Arial" w:hAnsi="Arial" w:cs="Arial"/>
          <w:color w:val="000000" w:themeColor="text1"/>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de</w:t>
      </w:r>
      <w:r>
        <w:rPr>
          <w:rFonts w:ascii="Arial" w:hAnsi="Arial" w:cs="Arial"/>
          <w:color w:val="000000" w:themeColor="text1"/>
          <w:spacing w:val="-6"/>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1º</w:t>
      </w:r>
      <w:r>
        <w:rPr>
          <w:rFonts w:ascii="Arial" w:hAnsi="Arial" w:cs="Arial"/>
          <w:color w:val="000000" w:themeColor="text1"/>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de</w:t>
      </w:r>
      <w:r>
        <w:rPr>
          <w:rFonts w:ascii="Arial" w:hAnsi="Arial" w:cs="Arial"/>
          <w:color w:val="000000" w:themeColor="text1"/>
          <w:spacing w:val="-6"/>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abril</w:t>
      </w:r>
      <w:r>
        <w:rPr>
          <w:rFonts w:ascii="Arial" w:hAnsi="Arial" w:cs="Arial"/>
          <w:color w:val="000000" w:themeColor="text1"/>
          <w:spacing w:val="1"/>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de</w:t>
      </w:r>
      <w:r>
        <w:rPr>
          <w:rFonts w:ascii="Arial" w:hAnsi="Arial" w:cs="Arial"/>
          <w:color w:val="000000" w:themeColor="text1"/>
          <w:spacing w:val="-6"/>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2021,</w:t>
      </w:r>
      <w:r>
        <w:rPr>
          <w:rFonts w:ascii="Arial" w:hAnsi="Arial" w:cs="Arial"/>
          <w:color w:val="000000" w:themeColor="text1"/>
          <w:spacing w:val="-12"/>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Lei</w:t>
      </w:r>
      <w:r>
        <w:rPr>
          <w:rFonts w:ascii="Arial" w:hAnsi="Arial" w:cs="Arial"/>
          <w:color w:val="000000" w:themeColor="text1"/>
          <w:spacing w:val="-20"/>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de</w:t>
      </w:r>
      <w:r>
        <w:rPr>
          <w:rFonts w:ascii="Arial" w:hAnsi="Arial" w:cs="Arial"/>
          <w:color w:val="000000" w:themeColor="text1"/>
          <w:spacing w:val="-5"/>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Licitações</w:t>
      </w:r>
      <w:r>
        <w:rPr>
          <w:rFonts w:ascii="Arial" w:hAnsi="Arial" w:cs="Arial"/>
          <w:color w:val="000000" w:themeColor="text1"/>
          <w:spacing w:val="3"/>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e</w:t>
      </w:r>
      <w:r>
        <w:rPr>
          <w:rFonts w:ascii="Arial" w:hAnsi="Arial" w:cs="Arial"/>
          <w:color w:val="000000" w:themeColor="text1"/>
          <w:spacing w:val="-7"/>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Contratos</w:t>
      </w:r>
      <w:r>
        <w:rPr>
          <w:rFonts w:ascii="Arial" w:hAnsi="Arial" w:cs="Arial"/>
          <w:color w:val="000000" w:themeColor="text1"/>
          <w:spacing w:val="3"/>
          <w:szCs w:val="24"/>
          <w14:textFill>
            <w14:solidFill>
              <w14:schemeClr w14:val="tx1"/>
            </w14:solidFill>
          </w14:textFill>
        </w:rPr>
        <w:t xml:space="preserve"> </w:t>
      </w:r>
      <w:r>
        <w:rPr>
          <w:rFonts w:ascii="Arial" w:hAnsi="Arial" w:cs="Arial"/>
          <w:color w:val="000000" w:themeColor="text1"/>
          <w:spacing w:val="-2"/>
          <w:szCs w:val="24"/>
          <w14:textFill>
            <w14:solidFill>
              <w14:schemeClr w14:val="tx1"/>
            </w14:solidFill>
          </w14:textFill>
        </w:rPr>
        <w:t>Administrativos;</w:t>
      </w:r>
      <w:r>
        <w:rPr>
          <w:rFonts w:ascii="Arial" w:hAnsi="Arial" w:cs="Arial"/>
          <w:color w:val="000000" w:themeColor="text1"/>
          <w:szCs w:val="24"/>
          <w14:textFill>
            <w14:solidFill>
              <w14:schemeClr w14:val="tx1"/>
            </w14:solidFill>
          </w14:textFill>
        </w:rPr>
        <w:t xml:space="preserve"> </w:t>
      </w:r>
      <w:r>
        <w:rPr>
          <w:rFonts w:ascii="Arial" w:hAnsi="Arial" w:cs="Arial"/>
          <w:szCs w:val="24"/>
        </w:rPr>
        <w:t>Resolução nº 01/2025</w:t>
      </w:r>
    </w:p>
    <w:p w14:paraId="4CB3DF93">
      <w:pPr>
        <w:pStyle w:val="48"/>
        <w:numPr>
          <w:ilvl w:val="0"/>
          <w:numId w:val="0"/>
        </w:numPr>
        <w:tabs>
          <w:tab w:val="left" w:pos="0"/>
          <w:tab w:val="right" w:pos="9071"/>
          <w:tab w:val="clear" w:pos="567"/>
        </w:tabs>
        <w:spacing w:before="0"/>
        <w:ind w:right="-568"/>
        <w:rPr>
          <w:bCs w:val="0"/>
          <w:sz w:val="22"/>
          <w:szCs w:val="24"/>
        </w:rPr>
      </w:pPr>
    </w:p>
    <w:p w14:paraId="2B94EF8F">
      <w:pPr>
        <w:pStyle w:val="48"/>
        <w:numPr>
          <w:ilvl w:val="0"/>
          <w:numId w:val="0"/>
        </w:numPr>
        <w:tabs>
          <w:tab w:val="left" w:pos="0"/>
          <w:tab w:val="right" w:pos="9071"/>
          <w:tab w:val="clear" w:pos="567"/>
        </w:tabs>
        <w:spacing w:before="0"/>
        <w:ind w:right="-568"/>
        <w:rPr>
          <w:bCs w:val="0"/>
          <w:sz w:val="22"/>
          <w:szCs w:val="24"/>
        </w:rPr>
      </w:pPr>
      <w:r>
        <w:rPr>
          <w:bCs w:val="0"/>
          <w:sz w:val="22"/>
          <w:szCs w:val="24"/>
        </w:rPr>
        <w:t>6 – MODELO DE EXECUÇÃO DO OBJETO</w:t>
      </w:r>
    </w:p>
    <w:p w14:paraId="0BB6FCAC">
      <w:pPr>
        <w:spacing w:after="0" w:line="240" w:lineRule="auto"/>
        <w:ind w:right="-568"/>
        <w:jc w:val="both"/>
        <w:rPr>
          <w:rFonts w:ascii="Arial" w:hAnsi="Arial" w:cs="Arial"/>
          <w:color w:val="000000" w:themeColor="text1"/>
          <w:szCs w:val="24"/>
          <w14:textFill>
            <w14:solidFill>
              <w14:schemeClr w14:val="tx1"/>
            </w14:solidFill>
          </w14:textFill>
        </w:rPr>
      </w:pPr>
      <w:r>
        <w:rPr>
          <w:rFonts w:ascii="Arial" w:hAnsi="Arial" w:cs="Arial"/>
          <w:b/>
          <w:szCs w:val="24"/>
        </w:rPr>
        <w:t xml:space="preserve">6.1. </w:t>
      </w:r>
      <w:r>
        <w:rPr>
          <w:rFonts w:ascii="Arial" w:hAnsi="Arial" w:cs="Arial"/>
          <w:color w:val="000000" w:themeColor="text1"/>
          <w:szCs w:val="24"/>
          <w14:textFill>
            <w14:solidFill>
              <w14:schemeClr w14:val="tx1"/>
            </w14:solidFill>
          </w14:textFill>
        </w:rPr>
        <w:t>O serviço de locação e instalação de enfeites natalinos deverá ocorrer no enderenço citado na aliena c’ do item 5.1.3. desse termo de referência, devendo ser incluído mão de obra e materiais.</w:t>
      </w:r>
    </w:p>
    <w:p w14:paraId="0607FD0C">
      <w:pPr>
        <w:spacing w:after="0" w:line="240" w:lineRule="auto"/>
        <w:ind w:right="-568"/>
        <w:jc w:val="both"/>
        <w:rPr>
          <w:rFonts w:ascii="Arial" w:hAnsi="Arial" w:cs="Arial"/>
          <w:szCs w:val="24"/>
        </w:rPr>
      </w:pPr>
      <w:r>
        <w:rPr>
          <w:rFonts w:ascii="Arial" w:hAnsi="Arial" w:cs="Arial"/>
          <w:b/>
          <w:color w:val="000000" w:themeColor="text1"/>
          <w:szCs w:val="24"/>
          <w14:textFill>
            <w14:solidFill>
              <w14:schemeClr w14:val="tx1"/>
            </w14:solidFill>
          </w14:textFill>
        </w:rPr>
        <w:t xml:space="preserve">6.2. </w:t>
      </w:r>
      <w:r>
        <w:rPr>
          <w:rFonts w:ascii="Arial" w:hAnsi="Arial" w:cs="Arial"/>
          <w:color w:val="000000" w:themeColor="text1"/>
          <w:szCs w:val="24"/>
          <w14:textFill>
            <w14:solidFill>
              <w14:schemeClr w14:val="tx1"/>
            </w14:solidFill>
          </w14:textFill>
        </w:rPr>
        <w:t>A Empresa vencedora</w:t>
      </w:r>
      <w:r>
        <w:rPr>
          <w:rFonts w:ascii="Arial" w:hAnsi="Arial" w:cs="Arial"/>
          <w:szCs w:val="24"/>
        </w:rPr>
        <w:t xml:space="preserve"> deverá instalar os enfeites natalinos</w:t>
      </w:r>
      <w:r>
        <w:rPr>
          <w:rFonts w:ascii="Arial" w:hAnsi="Arial" w:cs="Arial"/>
          <w:color w:val="000000" w:themeColor="text1"/>
          <w:szCs w:val="24"/>
          <w14:textFill>
            <w14:solidFill>
              <w14:schemeClr w14:val="tx1"/>
            </w14:solidFill>
          </w14:textFill>
        </w:rPr>
        <w:t xml:space="preserve"> </w:t>
      </w:r>
      <w:r>
        <w:rPr>
          <w:rFonts w:ascii="Arial" w:hAnsi="Arial" w:cs="Arial"/>
          <w:szCs w:val="24"/>
        </w:rPr>
        <w:t>e deixá-los em perfeitas condições de uso, sem defeitos, obedecendo rigorosamente a todas as legislação e normas técnicas aplicáveis, principalmente quanto à segurança energética para que não ocorra problemas com queda de energia quando todos os enfeites estiverem sendo usados.</w:t>
      </w:r>
    </w:p>
    <w:p w14:paraId="7B836F6D">
      <w:pPr>
        <w:spacing w:after="0" w:line="240" w:lineRule="auto"/>
        <w:ind w:right="-568"/>
        <w:jc w:val="both"/>
        <w:rPr>
          <w:rFonts w:ascii="Arial" w:hAnsi="Arial" w:cs="Arial"/>
          <w:szCs w:val="24"/>
        </w:rPr>
      </w:pPr>
      <w:r>
        <w:rPr>
          <w:rFonts w:ascii="Arial" w:hAnsi="Arial" w:cs="Arial"/>
          <w:b/>
          <w:szCs w:val="24"/>
        </w:rPr>
        <w:t>6.3.</w:t>
      </w:r>
      <w:r>
        <w:rPr>
          <w:rFonts w:ascii="Arial" w:hAnsi="Arial" w:cs="Arial"/>
          <w:szCs w:val="24"/>
        </w:rPr>
        <w:t xml:space="preserve"> A licitante vencedora será a única responsável pela qualidade dos serviços prestados.</w:t>
      </w:r>
    </w:p>
    <w:p w14:paraId="7C56A008">
      <w:pPr>
        <w:tabs>
          <w:tab w:val="left" w:pos="8505"/>
          <w:tab w:val="left" w:pos="9923"/>
        </w:tabs>
        <w:spacing w:after="0" w:line="240" w:lineRule="auto"/>
        <w:ind w:right="-568"/>
        <w:jc w:val="both"/>
        <w:rPr>
          <w:rFonts w:ascii="Arial" w:hAnsi="Arial" w:cs="Arial"/>
          <w:szCs w:val="24"/>
        </w:rPr>
      </w:pPr>
    </w:p>
    <w:p w14:paraId="2246416D">
      <w:pPr>
        <w:pStyle w:val="48"/>
        <w:numPr>
          <w:ilvl w:val="0"/>
          <w:numId w:val="0"/>
        </w:numPr>
        <w:tabs>
          <w:tab w:val="right" w:pos="9072"/>
        </w:tabs>
        <w:spacing w:before="0"/>
        <w:ind w:right="-568"/>
        <w:rPr>
          <w:sz w:val="22"/>
          <w:szCs w:val="24"/>
        </w:rPr>
      </w:pPr>
      <w:r>
        <w:rPr>
          <w:sz w:val="22"/>
          <w:szCs w:val="24"/>
        </w:rPr>
        <w:t>7 – MODELO DE GESTÃO DO CONTRATO</w:t>
      </w:r>
    </w:p>
    <w:p w14:paraId="7C48C970">
      <w:pPr>
        <w:pStyle w:val="48"/>
        <w:numPr>
          <w:ilvl w:val="0"/>
          <w:numId w:val="0"/>
        </w:numPr>
        <w:tabs>
          <w:tab w:val="right" w:pos="9072"/>
        </w:tabs>
        <w:spacing w:before="0"/>
        <w:ind w:right="-568"/>
        <w:rPr>
          <w:rFonts w:eastAsia="Arial"/>
          <w:b w:val="0"/>
          <w:sz w:val="22"/>
          <w:szCs w:val="24"/>
        </w:rPr>
      </w:pPr>
      <w:r>
        <w:rPr>
          <w:bCs w:val="0"/>
          <w:sz w:val="22"/>
          <w:szCs w:val="24"/>
        </w:rPr>
        <w:t>7.1 –</w:t>
      </w:r>
      <w:r>
        <w:rPr>
          <w:sz w:val="22"/>
          <w:szCs w:val="24"/>
        </w:rPr>
        <w:t xml:space="preserve"> </w:t>
      </w:r>
      <w:r>
        <w:rPr>
          <w:rFonts w:eastAsia="Arial"/>
          <w:b w:val="0"/>
          <w:sz w:val="22"/>
          <w:szCs w:val="24"/>
        </w:rPr>
        <w:t>O contrato deverá ser executado fielmente pelas partes, de acordo com as cláusulas avençadas e as normas da Lei nº 14.133, de 2021, e cada parte responderá pelas consequências de sua inexecução total ou parcial.</w:t>
      </w:r>
    </w:p>
    <w:p w14:paraId="0F64BB89">
      <w:pPr>
        <w:pStyle w:val="57"/>
        <w:ind w:right="-568"/>
        <w:jc w:val="both"/>
        <w:rPr>
          <w:rFonts w:ascii="Arial" w:hAnsi="Arial" w:cs="Arial"/>
          <w:szCs w:val="24"/>
          <w:lang w:val="pt-BR"/>
        </w:rPr>
      </w:pPr>
      <w:r>
        <w:rPr>
          <w:rFonts w:ascii="Arial" w:hAnsi="Arial" w:cs="Arial"/>
          <w:b/>
          <w:szCs w:val="24"/>
          <w:lang w:val="pt-BR"/>
        </w:rPr>
        <w:t>7.2</w:t>
      </w:r>
      <w:r>
        <w:rPr>
          <w:rFonts w:ascii="Arial" w:hAnsi="Arial" w:cs="Arial"/>
          <w:szCs w:val="24"/>
          <w:lang w:val="pt-BR"/>
        </w:rPr>
        <w:t xml:space="preserve"> – As comunicações entre o órgão ou entidade e a contratada devem ser realizadas por escrito enviado pelo e-mail </w:t>
      </w:r>
      <w:r>
        <w:fldChar w:fldCharType="begin"/>
      </w:r>
      <w:r>
        <w:instrText xml:space="preserve"> HYPERLINK "mailto:camara@ivatuba.pr.gov.br" </w:instrText>
      </w:r>
      <w:r>
        <w:fldChar w:fldCharType="separate"/>
      </w:r>
      <w:r>
        <w:rPr>
          <w:rStyle w:val="10"/>
          <w:rFonts w:ascii="Arial" w:hAnsi="Arial" w:cs="Arial"/>
          <w:szCs w:val="24"/>
        </w:rPr>
        <w:t>camaramunicipal@cmivatuba.pr.gov.br</w:t>
      </w:r>
      <w:r>
        <w:rPr>
          <w:rStyle w:val="10"/>
          <w:rFonts w:ascii="Arial" w:hAnsi="Arial" w:cs="Arial"/>
          <w:szCs w:val="24"/>
        </w:rPr>
        <w:fldChar w:fldCharType="end"/>
      </w:r>
      <w:r>
        <w:rPr>
          <w:rFonts w:ascii="Arial" w:hAnsi="Arial" w:cs="Arial"/>
          <w:b/>
          <w:szCs w:val="24"/>
        </w:rPr>
        <w:t xml:space="preserve"> </w:t>
      </w:r>
      <w:r>
        <w:rPr>
          <w:rFonts w:ascii="Arial" w:hAnsi="Arial" w:cs="Arial"/>
          <w:szCs w:val="24"/>
          <w:lang w:val="pt-BR"/>
        </w:rPr>
        <w:t xml:space="preserve"> exceto quando o ato exigir maiores formalidades.</w:t>
      </w:r>
    </w:p>
    <w:p w14:paraId="267B3556">
      <w:pPr>
        <w:pStyle w:val="57"/>
        <w:ind w:right="-568"/>
        <w:jc w:val="both"/>
        <w:rPr>
          <w:rFonts w:ascii="Arial" w:hAnsi="Arial" w:cs="Arial"/>
          <w:szCs w:val="24"/>
          <w:lang w:val="pt-BR"/>
        </w:rPr>
      </w:pPr>
      <w:r>
        <w:rPr>
          <w:rFonts w:ascii="Arial" w:hAnsi="Arial" w:cs="Arial"/>
          <w:b/>
          <w:szCs w:val="24"/>
          <w:lang w:val="pt-BR"/>
        </w:rPr>
        <w:t>7.3 –</w:t>
      </w:r>
      <w:r>
        <w:rPr>
          <w:rFonts w:ascii="Arial" w:hAnsi="Arial" w:cs="Arial"/>
          <w:szCs w:val="24"/>
          <w:lang w:val="pt-BR"/>
        </w:rPr>
        <w:t xml:space="preserve"> A execução deverá ser acompanhada e fiscalizada pela fiscal do contrato: Silvia de Araújo Costa. – CPF: 006.722.259-56.</w:t>
      </w:r>
    </w:p>
    <w:p w14:paraId="5FB9F16B">
      <w:pPr>
        <w:spacing w:after="0" w:line="240" w:lineRule="auto"/>
        <w:ind w:right="-568"/>
        <w:rPr>
          <w:rFonts w:ascii="Arial" w:hAnsi="Arial" w:cs="Arial"/>
          <w:szCs w:val="24"/>
        </w:rPr>
      </w:pPr>
    </w:p>
    <w:p w14:paraId="7B6F7327">
      <w:pPr>
        <w:pStyle w:val="59"/>
        <w:spacing w:before="0"/>
        <w:ind w:left="0" w:right="-568"/>
        <w:rPr>
          <w:color w:val="auto"/>
          <w:sz w:val="22"/>
          <w:szCs w:val="24"/>
          <w:u w:val="single"/>
        </w:rPr>
      </w:pPr>
      <w:r>
        <w:rPr>
          <w:color w:val="000000" w:themeColor="text1"/>
          <w:sz w:val="22"/>
          <w:szCs w:val="24"/>
          <w14:textFill>
            <w14:solidFill>
              <w14:schemeClr w14:val="tx1"/>
            </w14:solidFill>
          </w14:textFill>
        </w:rPr>
        <w:t>8 – RECEBIMENTO DO OBJETO E CRITÉRIOS DE PAGAMENTO</w:t>
      </w:r>
    </w:p>
    <w:p w14:paraId="7DA1A4D6">
      <w:pPr>
        <w:pStyle w:val="59"/>
        <w:numPr>
          <w:ilvl w:val="1"/>
          <w:numId w:val="10"/>
        </w:numPr>
        <w:spacing w:before="0"/>
        <w:ind w:right="-568"/>
        <w:rPr>
          <w:color w:val="auto"/>
          <w:sz w:val="22"/>
          <w:szCs w:val="24"/>
          <w:u w:val="single"/>
        </w:rPr>
      </w:pPr>
      <w:r>
        <w:rPr>
          <w:color w:val="auto"/>
          <w:sz w:val="22"/>
          <w:szCs w:val="24"/>
          <w:u w:val="single"/>
        </w:rPr>
        <w:t>– Recebimento do Objeto</w:t>
      </w:r>
    </w:p>
    <w:p w14:paraId="3D3DA7BE">
      <w:pPr>
        <w:pStyle w:val="28"/>
        <w:numPr>
          <w:ilvl w:val="0"/>
          <w:numId w:val="11"/>
        </w:numPr>
        <w:tabs>
          <w:tab w:val="left" w:pos="426"/>
          <w:tab w:val="left" w:pos="9923"/>
        </w:tabs>
        <w:overflowPunct w:val="0"/>
        <w:autoSpaceDE w:val="0"/>
        <w:autoSpaceDN w:val="0"/>
        <w:adjustRightInd w:val="0"/>
        <w:spacing w:after="0" w:line="240" w:lineRule="auto"/>
        <w:ind w:left="0" w:right="-568" w:firstLine="0"/>
        <w:jc w:val="both"/>
        <w:textAlignment w:val="baseline"/>
        <w:rPr>
          <w:rFonts w:ascii="Arial" w:hAnsi="Arial" w:cs="Arial"/>
          <w:szCs w:val="24"/>
        </w:rPr>
      </w:pPr>
      <w:r>
        <w:rPr>
          <w:rFonts w:ascii="Arial" w:hAnsi="Arial" w:cs="Arial"/>
          <w:szCs w:val="24"/>
        </w:rPr>
        <w:t xml:space="preserve">O serviço deverá ocorrer no horário de expediente compreendido entre 08h00min às 12h00min e 13h00min às 17h00min. </w:t>
      </w:r>
    </w:p>
    <w:p w14:paraId="01590390">
      <w:pPr>
        <w:pStyle w:val="28"/>
        <w:numPr>
          <w:ilvl w:val="0"/>
          <w:numId w:val="11"/>
        </w:numPr>
        <w:tabs>
          <w:tab w:val="left" w:pos="426"/>
          <w:tab w:val="left" w:pos="9923"/>
        </w:tabs>
        <w:overflowPunct w:val="0"/>
        <w:autoSpaceDE w:val="0"/>
        <w:autoSpaceDN w:val="0"/>
        <w:adjustRightInd w:val="0"/>
        <w:spacing w:after="0" w:line="240" w:lineRule="auto"/>
        <w:ind w:left="0" w:right="-568" w:firstLine="0"/>
        <w:jc w:val="both"/>
        <w:textAlignment w:val="baseline"/>
        <w:rPr>
          <w:rFonts w:ascii="Arial" w:hAnsi="Arial" w:cs="Arial"/>
          <w:szCs w:val="24"/>
        </w:rPr>
      </w:pPr>
      <w:r>
        <w:rPr>
          <w:rFonts w:ascii="Arial" w:hAnsi="Arial" w:cs="Arial"/>
          <w:szCs w:val="24"/>
        </w:rPr>
        <w:t>O recebimento e aceitação dos serviços deverão ser efetuados por servidores desta Câmara Municipal, com objetivo de verificar sua conformidade com as especificações constantes neste Termo de Referência - TR e seus anexos;</w:t>
      </w:r>
    </w:p>
    <w:p w14:paraId="4EEA4F21">
      <w:pPr>
        <w:pStyle w:val="28"/>
        <w:numPr>
          <w:ilvl w:val="0"/>
          <w:numId w:val="11"/>
        </w:numPr>
        <w:tabs>
          <w:tab w:val="left" w:pos="426"/>
          <w:tab w:val="left" w:pos="9923"/>
        </w:tabs>
        <w:overflowPunct w:val="0"/>
        <w:autoSpaceDE w:val="0"/>
        <w:autoSpaceDN w:val="0"/>
        <w:adjustRightInd w:val="0"/>
        <w:spacing w:after="0" w:line="240" w:lineRule="auto"/>
        <w:ind w:left="0" w:right="-568" w:firstLine="0"/>
        <w:jc w:val="both"/>
        <w:textAlignment w:val="baseline"/>
        <w:rPr>
          <w:rFonts w:ascii="Arial" w:hAnsi="Arial" w:cs="Arial"/>
          <w:szCs w:val="24"/>
        </w:rPr>
      </w:pPr>
      <w:r>
        <w:rPr>
          <w:rFonts w:ascii="Arial" w:hAnsi="Arial" w:cs="Arial"/>
          <w:szCs w:val="24"/>
        </w:rPr>
        <w:t>O recebimento provisório ocorrerá, será realizado ao finalizar a instalação, para verificação da conformidade do objeto com as especificações constantes neste Termo de Referência;</w:t>
      </w:r>
    </w:p>
    <w:p w14:paraId="0DEA7817">
      <w:pPr>
        <w:tabs>
          <w:tab w:val="left" w:pos="426"/>
          <w:tab w:val="left" w:pos="9923"/>
        </w:tabs>
        <w:overflowPunct w:val="0"/>
        <w:autoSpaceDE w:val="0"/>
        <w:autoSpaceDN w:val="0"/>
        <w:adjustRightInd w:val="0"/>
        <w:spacing w:after="0" w:line="240" w:lineRule="auto"/>
        <w:ind w:right="-568"/>
        <w:jc w:val="both"/>
        <w:textAlignment w:val="baseline"/>
        <w:rPr>
          <w:rFonts w:ascii="Arial" w:hAnsi="Arial" w:cs="Arial"/>
          <w:szCs w:val="24"/>
        </w:rPr>
      </w:pPr>
    </w:p>
    <w:p w14:paraId="770DB3CA">
      <w:pPr>
        <w:tabs>
          <w:tab w:val="left" w:pos="426"/>
          <w:tab w:val="left" w:pos="9923"/>
        </w:tabs>
        <w:overflowPunct w:val="0"/>
        <w:autoSpaceDE w:val="0"/>
        <w:autoSpaceDN w:val="0"/>
        <w:adjustRightInd w:val="0"/>
        <w:spacing w:after="0" w:line="240" w:lineRule="auto"/>
        <w:ind w:right="-568"/>
        <w:jc w:val="both"/>
        <w:textAlignment w:val="baseline"/>
        <w:rPr>
          <w:rFonts w:ascii="Arial" w:hAnsi="Arial" w:cs="Arial"/>
          <w:szCs w:val="24"/>
        </w:rPr>
      </w:pPr>
    </w:p>
    <w:p w14:paraId="63B73761">
      <w:pPr>
        <w:pStyle w:val="49"/>
        <w:numPr>
          <w:ilvl w:val="0"/>
          <w:numId w:val="11"/>
        </w:numPr>
        <w:tabs>
          <w:tab w:val="left" w:pos="426"/>
        </w:tabs>
        <w:spacing w:before="0" w:after="0" w:line="240" w:lineRule="auto"/>
        <w:ind w:left="0" w:right="-568" w:firstLine="0"/>
        <w:rPr>
          <w:color w:val="000000" w:themeColor="text1"/>
          <w:sz w:val="22"/>
          <w:szCs w:val="24"/>
          <w14:textFill>
            <w14:solidFill>
              <w14:schemeClr w14:val="tx1"/>
            </w14:solidFill>
          </w14:textFill>
        </w:rPr>
      </w:pPr>
      <w:r>
        <w:rPr>
          <w:color w:val="000000" w:themeColor="text1"/>
          <w:sz w:val="22"/>
          <w:szCs w:val="24"/>
          <w14:textFill>
            <w14:solidFill>
              <w14:schemeClr w14:val="tx1"/>
            </w14:solidFill>
          </w14:textFill>
        </w:rPr>
        <w:t xml:space="preserve">Os serviços poderão ser rejeitados, no todo ou em parte, quando em desacordo com as especificações constantes neste Termo de Referência e na proposta, devendo ser refeitos no prazo de </w:t>
      </w:r>
      <w:r>
        <w:rPr>
          <w:bCs/>
          <w:color w:val="000000" w:themeColor="text1"/>
          <w:sz w:val="22"/>
          <w:szCs w:val="24"/>
          <w14:textFill>
            <w14:solidFill>
              <w14:schemeClr w14:val="tx1"/>
            </w14:solidFill>
          </w14:textFill>
        </w:rPr>
        <w:t>02 (dois)</w:t>
      </w:r>
      <w:r>
        <w:rPr>
          <w:color w:val="000000" w:themeColor="text1"/>
          <w:sz w:val="22"/>
          <w:szCs w:val="24"/>
          <w14:textFill>
            <w14:solidFill>
              <w14:schemeClr w14:val="tx1"/>
            </w14:solidFill>
          </w14:textFill>
        </w:rPr>
        <w:t xml:space="preserve"> dias, a contar da notificação da contratada, às suas custas, sem prejuízo da aplicação das penalidades;</w:t>
      </w:r>
    </w:p>
    <w:p w14:paraId="06D46CC4">
      <w:pPr>
        <w:pStyle w:val="49"/>
        <w:numPr>
          <w:ilvl w:val="0"/>
          <w:numId w:val="11"/>
        </w:numPr>
        <w:tabs>
          <w:tab w:val="left" w:pos="426"/>
        </w:tabs>
        <w:spacing w:before="0" w:after="0" w:line="240" w:lineRule="auto"/>
        <w:ind w:left="0" w:right="-568" w:firstLine="0"/>
        <w:rPr>
          <w:color w:val="000000" w:themeColor="text1"/>
          <w:sz w:val="22"/>
          <w:szCs w:val="24"/>
          <w14:textFill>
            <w14:solidFill>
              <w14:schemeClr w14:val="tx1"/>
            </w14:solidFill>
          </w14:textFill>
        </w:rPr>
      </w:pPr>
      <w:r>
        <w:rPr>
          <w:color w:val="000000" w:themeColor="text1"/>
          <w:sz w:val="22"/>
          <w:szCs w:val="24"/>
          <w14:textFill>
            <w14:solidFill>
              <w14:schemeClr w14:val="tx1"/>
            </w14:solidFill>
          </w14:textFill>
        </w:rPr>
        <w:t>O recebimento definitivo ocorrerá no prazo de 30 (trinta) dias, a contar do recebimento da nota fiscal ou instrumento de cobrança equivalente pela Administração que será autorizada a emissão pelo fiscal de contrato, após a verificação da qualidade e quantidade do material e consequente aceitação mediante termo detalhado;</w:t>
      </w:r>
    </w:p>
    <w:p w14:paraId="1E5D5D98">
      <w:pPr>
        <w:pStyle w:val="49"/>
        <w:numPr>
          <w:ilvl w:val="0"/>
          <w:numId w:val="11"/>
        </w:numPr>
        <w:tabs>
          <w:tab w:val="left" w:pos="426"/>
        </w:tabs>
        <w:spacing w:before="0" w:after="0" w:line="240" w:lineRule="auto"/>
        <w:ind w:left="0" w:right="-568" w:firstLine="0"/>
        <w:rPr>
          <w:color w:val="000000" w:themeColor="text1"/>
          <w:sz w:val="22"/>
          <w:szCs w:val="24"/>
          <w14:textFill>
            <w14:solidFill>
              <w14:schemeClr w14:val="tx1"/>
            </w14:solidFill>
          </w14:textFill>
        </w:rPr>
      </w:pPr>
      <w:r>
        <w:rPr>
          <w:bCs/>
          <w:color w:val="000000" w:themeColor="text1"/>
          <w:sz w:val="22"/>
          <w:szCs w:val="24"/>
          <w14:textFill>
            <w14:solidFill>
              <w14:schemeClr w14:val="tx1"/>
            </w14:solidFill>
          </w14:textFill>
        </w:rPr>
        <w:t xml:space="preserve">No caso de controvérsia sobre a execução do objeto, quanto à dimensão, qualidade e quantidade, deverá ser observado o teor do </w:t>
      </w:r>
      <w:r>
        <w:fldChar w:fldCharType="begin"/>
      </w:r>
      <w:r>
        <w:instrText xml:space="preserve"> HYPERLINK "http://www.planalto.gov.br/ccivil_03/_ato2019-2022/2021/lei/L14133.htm" \l "art143" </w:instrText>
      </w:r>
      <w:r>
        <w:fldChar w:fldCharType="separate"/>
      </w:r>
      <w:r>
        <w:rPr>
          <w:rStyle w:val="10"/>
          <w:color w:val="000000" w:themeColor="text1"/>
          <w:sz w:val="22"/>
          <w:szCs w:val="24"/>
          <w14:textFill>
            <w14:solidFill>
              <w14:schemeClr w14:val="tx1"/>
            </w14:solidFill>
          </w14:textFill>
        </w:rPr>
        <w:t>art. 143 da Lei nº 14.133, de 2021</w:t>
      </w:r>
      <w:r>
        <w:rPr>
          <w:rStyle w:val="10"/>
          <w:color w:val="000000" w:themeColor="text1"/>
          <w:sz w:val="22"/>
          <w:szCs w:val="24"/>
          <w14:textFill>
            <w14:solidFill>
              <w14:schemeClr w14:val="tx1"/>
            </w14:solidFill>
          </w14:textFill>
        </w:rPr>
        <w:fldChar w:fldCharType="end"/>
      </w:r>
      <w:r>
        <w:rPr>
          <w:bCs/>
          <w:color w:val="000000" w:themeColor="text1"/>
          <w:sz w:val="22"/>
          <w:szCs w:val="24"/>
          <w14:textFill>
            <w14:solidFill>
              <w14:schemeClr w14:val="tx1"/>
            </w14:solidFill>
          </w14:textFill>
        </w:rPr>
        <w:t>, comunicando-se à empresa para emissão de Nota Fiscal no que pertine à parcela incontroversa da execução do objeto, para efeito de liquidação e pagamento;</w:t>
      </w:r>
    </w:p>
    <w:p w14:paraId="7EDC4125">
      <w:pPr>
        <w:pStyle w:val="49"/>
        <w:numPr>
          <w:ilvl w:val="0"/>
          <w:numId w:val="11"/>
        </w:numPr>
        <w:tabs>
          <w:tab w:val="left" w:pos="426"/>
        </w:tabs>
        <w:spacing w:before="0" w:after="0" w:line="240" w:lineRule="auto"/>
        <w:ind w:left="0" w:right="-568" w:firstLine="0"/>
        <w:rPr>
          <w:color w:val="000000" w:themeColor="text1"/>
          <w:sz w:val="22"/>
          <w:szCs w:val="24"/>
          <w14:textFill>
            <w14:solidFill>
              <w14:schemeClr w14:val="tx1"/>
            </w14:solidFill>
          </w14:textFill>
        </w:rPr>
      </w:pPr>
      <w:r>
        <w:rPr>
          <w:color w:val="000000" w:themeColor="text1"/>
          <w:sz w:val="22"/>
          <w:szCs w:val="24"/>
          <w14:textFill>
            <w14:solidFill>
              <w14:schemeClr w14:val="tx1"/>
            </w14:solidFill>
          </w14:textFill>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62BC19BB">
      <w:pPr>
        <w:pStyle w:val="49"/>
        <w:numPr>
          <w:ilvl w:val="0"/>
          <w:numId w:val="11"/>
        </w:numPr>
        <w:tabs>
          <w:tab w:val="left" w:pos="426"/>
        </w:tabs>
        <w:spacing w:before="0" w:after="0" w:line="240" w:lineRule="auto"/>
        <w:ind w:left="0" w:right="-568" w:firstLine="0"/>
        <w:rPr>
          <w:color w:val="000000" w:themeColor="text1"/>
          <w:sz w:val="22"/>
          <w:szCs w:val="24"/>
          <w14:textFill>
            <w14:solidFill>
              <w14:schemeClr w14:val="tx1"/>
            </w14:solidFill>
          </w14:textFill>
        </w:rPr>
      </w:pPr>
      <w:r>
        <w:rPr>
          <w:color w:val="000000" w:themeColor="text1"/>
          <w:sz w:val="22"/>
          <w:szCs w:val="24"/>
          <w14:textFill>
            <w14:solidFill>
              <w14:schemeClr w14:val="tx1"/>
            </w14:solidFill>
          </w14:textFill>
        </w:rPr>
        <w:t>O recebimento provisório ou definitivo não excluirá a responsabilidade civil pela solidez e pela segurança dos produtos nem a responsabilidade ético-profissional pela perfeita execução do contrato.</w:t>
      </w:r>
    </w:p>
    <w:p w14:paraId="65340D59">
      <w:pPr>
        <w:pStyle w:val="49"/>
        <w:numPr>
          <w:ilvl w:val="0"/>
          <w:numId w:val="0"/>
        </w:numPr>
        <w:tabs>
          <w:tab w:val="left" w:pos="426"/>
        </w:tabs>
        <w:spacing w:before="0" w:after="0" w:line="240" w:lineRule="auto"/>
        <w:ind w:right="-568"/>
        <w:rPr>
          <w:color w:val="000000" w:themeColor="text1"/>
          <w:sz w:val="22"/>
          <w:szCs w:val="24"/>
          <w14:textFill>
            <w14:solidFill>
              <w14:schemeClr w14:val="tx1"/>
            </w14:solidFill>
          </w14:textFill>
        </w:rPr>
      </w:pPr>
    </w:p>
    <w:p w14:paraId="18F0F72F">
      <w:pPr>
        <w:pStyle w:val="59"/>
        <w:spacing w:before="0"/>
        <w:ind w:left="0" w:right="-568"/>
        <w:rPr>
          <w:color w:val="auto"/>
          <w:sz w:val="22"/>
          <w:szCs w:val="24"/>
          <w:u w:val="single"/>
        </w:rPr>
      </w:pPr>
      <w:r>
        <w:rPr>
          <w:color w:val="auto"/>
          <w:sz w:val="22"/>
          <w:szCs w:val="24"/>
          <w:u w:val="single"/>
        </w:rPr>
        <w:t>8.2 – Liquidação</w:t>
      </w:r>
    </w:p>
    <w:p w14:paraId="6F479678">
      <w:pPr>
        <w:pStyle w:val="28"/>
        <w:numPr>
          <w:ilvl w:val="0"/>
          <w:numId w:val="12"/>
        </w:numPr>
        <w:tabs>
          <w:tab w:val="left" w:pos="284"/>
        </w:tabs>
        <w:spacing w:after="0" w:line="240" w:lineRule="auto"/>
        <w:ind w:left="0" w:right="-568" w:firstLine="0"/>
        <w:jc w:val="both"/>
        <w:rPr>
          <w:rFonts w:ascii="Arial" w:hAnsi="Arial" w:cs="Arial"/>
          <w:szCs w:val="24"/>
          <w:u w:val="single"/>
        </w:rPr>
      </w:pPr>
      <w:r>
        <w:rPr>
          <w:rFonts w:ascii="Arial" w:hAnsi="Arial" w:cs="Arial"/>
          <w:szCs w:val="24"/>
        </w:rPr>
        <w:t>Recebida a Nota Fiscal ou documento de cobrança equivalente, correrá o prazo de dez dias úteis para fins de liquidação, na forma desta seção, prorrogáveis por igual período.</w:t>
      </w:r>
    </w:p>
    <w:p w14:paraId="286475FA">
      <w:pPr>
        <w:pStyle w:val="28"/>
        <w:numPr>
          <w:ilvl w:val="0"/>
          <w:numId w:val="12"/>
        </w:numPr>
        <w:tabs>
          <w:tab w:val="left" w:pos="284"/>
        </w:tabs>
        <w:spacing w:after="0" w:line="240" w:lineRule="auto"/>
        <w:ind w:left="0" w:right="-568" w:firstLine="0"/>
        <w:jc w:val="both"/>
        <w:rPr>
          <w:rFonts w:ascii="Arial" w:hAnsi="Arial" w:cs="Arial"/>
          <w:szCs w:val="24"/>
        </w:rPr>
      </w:pPr>
      <w:r>
        <w:rPr>
          <w:rFonts w:ascii="Arial" w:hAnsi="Arial" w:cs="Arial"/>
          <w:szCs w:val="24"/>
        </w:rPr>
        <w:t xml:space="preserve">O prazo de que trata o item anterior será reduzido à metade, mantendo-se a possibilidade de prorrogação, no caso de contratações decorrentes de despesas cujos valores não ultrapassem o limite de que trata o </w:t>
      </w:r>
      <w:r>
        <w:rPr>
          <w:rFonts w:ascii="Arial" w:hAnsi="Arial" w:cs="Arial"/>
          <w:szCs w:val="24"/>
          <w:u w:val="single"/>
        </w:rPr>
        <w:t>inciso II do art. 75 da Lei nº 14.133, de 2021.</w:t>
      </w:r>
    </w:p>
    <w:p w14:paraId="310EBF61">
      <w:pPr>
        <w:pStyle w:val="28"/>
        <w:numPr>
          <w:ilvl w:val="0"/>
          <w:numId w:val="12"/>
        </w:numPr>
        <w:tabs>
          <w:tab w:val="left" w:pos="284"/>
        </w:tabs>
        <w:spacing w:after="0" w:line="240" w:lineRule="auto"/>
        <w:ind w:left="0" w:right="-568" w:firstLine="0"/>
        <w:jc w:val="both"/>
        <w:rPr>
          <w:rFonts w:ascii="Arial" w:hAnsi="Arial" w:cs="Arial"/>
          <w:szCs w:val="24"/>
        </w:rPr>
      </w:pPr>
      <w:r>
        <w:rPr>
          <w:rFonts w:ascii="Arial" w:hAnsi="Arial" w:cs="Arial"/>
          <w:szCs w:val="24"/>
        </w:rPr>
        <w:t>Para fins de liquidação, o setor competente deverá verificar se a nota fiscal ou instrumento de cobrança equivalente apresentado expressa os elementos necessários e essenciais do documento, tais como:</w:t>
      </w:r>
    </w:p>
    <w:p w14:paraId="1DD0B1A0">
      <w:pPr>
        <w:suppressAutoHyphens/>
        <w:spacing w:after="0" w:line="240" w:lineRule="auto"/>
        <w:ind w:right="-568" w:firstLine="567"/>
        <w:jc w:val="both"/>
        <w:rPr>
          <w:rFonts w:ascii="Arial" w:hAnsi="Arial" w:cs="Arial"/>
          <w:color w:val="000000"/>
          <w:szCs w:val="24"/>
        </w:rPr>
      </w:pPr>
      <w:r>
        <w:rPr>
          <w:rFonts w:ascii="Arial" w:hAnsi="Arial" w:cs="Arial"/>
          <w:color w:val="000000"/>
          <w:szCs w:val="24"/>
        </w:rPr>
        <w:t>c.1) O prazo de validade;</w:t>
      </w:r>
    </w:p>
    <w:p w14:paraId="6A3B023E">
      <w:pPr>
        <w:suppressAutoHyphens/>
        <w:spacing w:after="0" w:line="240" w:lineRule="auto"/>
        <w:ind w:right="-568" w:firstLine="567"/>
        <w:jc w:val="both"/>
        <w:rPr>
          <w:rFonts w:ascii="Arial" w:hAnsi="Arial" w:cs="Arial"/>
          <w:color w:val="000000"/>
          <w:szCs w:val="24"/>
        </w:rPr>
      </w:pPr>
      <w:r>
        <w:rPr>
          <w:rFonts w:ascii="Arial" w:hAnsi="Arial" w:cs="Arial"/>
          <w:color w:val="000000"/>
          <w:szCs w:val="24"/>
        </w:rPr>
        <w:t xml:space="preserve">c.2) A data da emissão; </w:t>
      </w:r>
    </w:p>
    <w:p w14:paraId="74D1EA6C">
      <w:pPr>
        <w:suppressAutoHyphens/>
        <w:spacing w:after="0" w:line="240" w:lineRule="auto"/>
        <w:ind w:right="-568" w:firstLine="567"/>
        <w:jc w:val="both"/>
        <w:rPr>
          <w:rFonts w:ascii="Arial" w:hAnsi="Arial" w:cs="Arial"/>
          <w:color w:val="000000"/>
          <w:szCs w:val="24"/>
        </w:rPr>
      </w:pPr>
      <w:r>
        <w:rPr>
          <w:rFonts w:ascii="Arial" w:hAnsi="Arial" w:cs="Arial"/>
          <w:color w:val="000000"/>
          <w:szCs w:val="24"/>
        </w:rPr>
        <w:t xml:space="preserve">c.3) Os dados do contrato e do órgão contratante; </w:t>
      </w:r>
    </w:p>
    <w:p w14:paraId="341B32A3">
      <w:pPr>
        <w:suppressAutoHyphens/>
        <w:spacing w:after="0" w:line="240" w:lineRule="auto"/>
        <w:ind w:right="-568" w:firstLine="567"/>
        <w:jc w:val="both"/>
        <w:rPr>
          <w:rFonts w:ascii="Arial" w:hAnsi="Arial" w:cs="Arial"/>
          <w:color w:val="000000"/>
          <w:szCs w:val="24"/>
        </w:rPr>
      </w:pPr>
      <w:r>
        <w:rPr>
          <w:rFonts w:ascii="Arial" w:hAnsi="Arial" w:cs="Arial"/>
          <w:color w:val="000000"/>
          <w:szCs w:val="24"/>
        </w:rPr>
        <w:t xml:space="preserve">c.4) O período respectivo de execução do contrato; </w:t>
      </w:r>
    </w:p>
    <w:p w14:paraId="1272655E">
      <w:pPr>
        <w:suppressAutoHyphens/>
        <w:spacing w:after="0" w:line="240" w:lineRule="auto"/>
        <w:ind w:right="-568" w:firstLine="567"/>
        <w:jc w:val="both"/>
        <w:rPr>
          <w:rFonts w:ascii="Arial" w:hAnsi="Arial" w:cs="Arial"/>
          <w:color w:val="000000"/>
          <w:szCs w:val="24"/>
        </w:rPr>
      </w:pPr>
      <w:r>
        <w:rPr>
          <w:rFonts w:ascii="Arial" w:hAnsi="Arial" w:cs="Arial"/>
          <w:color w:val="000000"/>
          <w:szCs w:val="24"/>
        </w:rPr>
        <w:t xml:space="preserve">c.5) O valor a pagar; e </w:t>
      </w:r>
    </w:p>
    <w:p w14:paraId="49A78BEF">
      <w:pPr>
        <w:suppressAutoHyphens/>
        <w:spacing w:after="0" w:line="240" w:lineRule="auto"/>
        <w:ind w:right="-568" w:firstLine="567"/>
        <w:jc w:val="both"/>
        <w:rPr>
          <w:rFonts w:ascii="Arial" w:hAnsi="Arial" w:cs="Arial"/>
          <w:color w:val="000000"/>
          <w:szCs w:val="24"/>
        </w:rPr>
      </w:pPr>
      <w:r>
        <w:rPr>
          <w:rFonts w:ascii="Arial" w:hAnsi="Arial" w:cs="Arial"/>
          <w:color w:val="000000"/>
          <w:szCs w:val="24"/>
        </w:rPr>
        <w:t>c.6) Eventual destaque do valor de retenções tributárias cabíveis.</w:t>
      </w:r>
    </w:p>
    <w:p w14:paraId="3BB01FEC">
      <w:pPr>
        <w:pStyle w:val="49"/>
        <w:numPr>
          <w:ilvl w:val="0"/>
          <w:numId w:val="12"/>
        </w:numPr>
        <w:tabs>
          <w:tab w:val="left" w:pos="708"/>
        </w:tabs>
        <w:spacing w:before="0" w:after="0" w:line="240" w:lineRule="auto"/>
        <w:ind w:left="0" w:right="-568" w:firstLine="0"/>
        <w:rPr>
          <w:sz w:val="22"/>
          <w:szCs w:val="24"/>
        </w:rPr>
      </w:pPr>
      <w:r>
        <w:rPr>
          <w:sz w:val="22"/>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EC5813D">
      <w:pPr>
        <w:pStyle w:val="49"/>
        <w:numPr>
          <w:ilvl w:val="0"/>
          <w:numId w:val="12"/>
        </w:numPr>
        <w:tabs>
          <w:tab w:val="left" w:pos="708"/>
        </w:tabs>
        <w:spacing w:before="0" w:after="0" w:line="240" w:lineRule="auto"/>
        <w:ind w:left="0" w:right="-568" w:firstLine="0"/>
        <w:rPr>
          <w:color w:val="auto"/>
          <w:sz w:val="22"/>
          <w:szCs w:val="24"/>
        </w:rPr>
      </w:pPr>
      <w:r>
        <w:rPr>
          <w:color w:val="auto"/>
          <w:sz w:val="22"/>
          <w:szCs w:val="24"/>
        </w:rPr>
        <w:t xml:space="preserve">A nota fiscal ou instrumento de cobrança equivalente deverá ser obrigatoriamente acompanhado da comprovação da regularidade fiscal, mediante consulta aos sítios eletrônicos oficiais ou à documentação mencionada no </w:t>
      </w:r>
      <w:r>
        <w:fldChar w:fldCharType="begin"/>
      </w:r>
      <w:r>
        <w:instrText xml:space="preserve"> HYPERLINK "http://www.planalto.gov.br/ccivil_03/_ato2019-2022/2021/lei/L14133.htm" \l "art68" </w:instrText>
      </w:r>
      <w:r>
        <w:fldChar w:fldCharType="separate"/>
      </w:r>
      <w:r>
        <w:rPr>
          <w:rStyle w:val="10"/>
          <w:color w:val="auto"/>
          <w:sz w:val="22"/>
          <w:szCs w:val="24"/>
        </w:rPr>
        <w:t xml:space="preserve">art. 68 da Lei nº 14.133, de 2021.  </w:t>
      </w:r>
      <w:r>
        <w:rPr>
          <w:rStyle w:val="10"/>
          <w:color w:val="auto"/>
          <w:sz w:val="22"/>
          <w:szCs w:val="24"/>
        </w:rPr>
        <w:fldChar w:fldCharType="end"/>
      </w:r>
    </w:p>
    <w:p w14:paraId="29FBFF91">
      <w:pPr>
        <w:pStyle w:val="49"/>
        <w:numPr>
          <w:ilvl w:val="0"/>
          <w:numId w:val="12"/>
        </w:numPr>
        <w:tabs>
          <w:tab w:val="left" w:pos="708"/>
        </w:tabs>
        <w:spacing w:before="0" w:after="0" w:line="240" w:lineRule="auto"/>
        <w:ind w:left="0" w:right="-568" w:firstLine="0"/>
        <w:rPr>
          <w:color w:val="auto"/>
          <w:sz w:val="22"/>
          <w:szCs w:val="24"/>
        </w:rPr>
      </w:pPr>
      <w:r>
        <w:rPr>
          <w:color w:val="auto"/>
          <w:sz w:val="22"/>
          <w:szCs w:val="24"/>
        </w:rPr>
        <w:t xml:space="preserve">A Administração deverá realizar consulta para: </w:t>
      </w:r>
    </w:p>
    <w:p w14:paraId="438821A3">
      <w:pPr>
        <w:pStyle w:val="49"/>
        <w:numPr>
          <w:ilvl w:val="0"/>
          <w:numId w:val="0"/>
        </w:numPr>
        <w:tabs>
          <w:tab w:val="left" w:pos="708"/>
        </w:tabs>
        <w:spacing w:before="0" w:after="0" w:line="240" w:lineRule="auto"/>
        <w:ind w:right="-568"/>
        <w:rPr>
          <w:color w:val="auto"/>
          <w:sz w:val="22"/>
          <w:szCs w:val="24"/>
        </w:rPr>
      </w:pPr>
      <w:r>
        <w:rPr>
          <w:color w:val="auto"/>
          <w:sz w:val="22"/>
          <w:szCs w:val="24"/>
        </w:rPr>
        <w:t xml:space="preserve">                f.1) verificar a manutenção das condições de habilitação exigidas no edital; </w:t>
      </w:r>
    </w:p>
    <w:p w14:paraId="587F3A63">
      <w:pPr>
        <w:pStyle w:val="49"/>
        <w:numPr>
          <w:ilvl w:val="0"/>
          <w:numId w:val="0"/>
        </w:numPr>
        <w:tabs>
          <w:tab w:val="left" w:pos="708"/>
        </w:tabs>
        <w:spacing w:before="0" w:after="0" w:line="240" w:lineRule="auto"/>
        <w:ind w:right="-568"/>
        <w:rPr>
          <w:color w:val="auto"/>
          <w:sz w:val="22"/>
          <w:szCs w:val="24"/>
        </w:rPr>
      </w:pPr>
      <w:r>
        <w:rPr>
          <w:color w:val="auto"/>
          <w:sz w:val="22"/>
          <w:szCs w:val="24"/>
        </w:rPr>
        <w:t xml:space="preserve">                f.2) identificar possível razão que impeça a participação em licitação, no âmbito do órgão ou entidade, que implique proibição de contratar com o Poder Público, bem como ocorrências impeditivas indiretas;</w:t>
      </w:r>
    </w:p>
    <w:p w14:paraId="43ABD25C">
      <w:pPr>
        <w:pStyle w:val="49"/>
        <w:numPr>
          <w:ilvl w:val="0"/>
          <w:numId w:val="0"/>
        </w:numPr>
        <w:tabs>
          <w:tab w:val="left" w:pos="708"/>
        </w:tabs>
        <w:spacing w:before="0" w:after="0" w:line="240" w:lineRule="auto"/>
        <w:ind w:right="-568"/>
        <w:rPr>
          <w:color w:val="auto"/>
          <w:sz w:val="22"/>
          <w:szCs w:val="24"/>
        </w:rPr>
      </w:pPr>
    </w:p>
    <w:p w14:paraId="147197C9">
      <w:pPr>
        <w:pStyle w:val="49"/>
        <w:numPr>
          <w:ilvl w:val="0"/>
          <w:numId w:val="0"/>
        </w:numPr>
        <w:tabs>
          <w:tab w:val="left" w:pos="708"/>
        </w:tabs>
        <w:spacing w:before="0" w:after="0" w:line="240" w:lineRule="auto"/>
        <w:ind w:right="-568"/>
        <w:rPr>
          <w:color w:val="auto"/>
          <w:sz w:val="22"/>
          <w:szCs w:val="24"/>
        </w:rPr>
      </w:pPr>
    </w:p>
    <w:p w14:paraId="23EFCF71">
      <w:pPr>
        <w:pStyle w:val="49"/>
        <w:numPr>
          <w:ilvl w:val="0"/>
          <w:numId w:val="0"/>
        </w:numPr>
        <w:tabs>
          <w:tab w:val="left" w:pos="708"/>
        </w:tabs>
        <w:spacing w:before="0" w:after="0" w:line="240" w:lineRule="auto"/>
        <w:ind w:right="-568"/>
        <w:rPr>
          <w:color w:val="auto"/>
          <w:sz w:val="22"/>
          <w:szCs w:val="24"/>
        </w:rPr>
      </w:pPr>
    </w:p>
    <w:p w14:paraId="41F5F5F8">
      <w:pPr>
        <w:pStyle w:val="49"/>
        <w:numPr>
          <w:ilvl w:val="0"/>
          <w:numId w:val="0"/>
        </w:numPr>
        <w:tabs>
          <w:tab w:val="left" w:pos="708"/>
        </w:tabs>
        <w:spacing w:before="0" w:after="0" w:line="240" w:lineRule="auto"/>
        <w:ind w:right="-568"/>
        <w:rPr>
          <w:color w:val="auto"/>
          <w:sz w:val="22"/>
          <w:szCs w:val="24"/>
        </w:rPr>
      </w:pPr>
    </w:p>
    <w:p w14:paraId="13EA15B8">
      <w:pPr>
        <w:pStyle w:val="49"/>
        <w:numPr>
          <w:ilvl w:val="0"/>
          <w:numId w:val="0"/>
        </w:numPr>
        <w:tabs>
          <w:tab w:val="left" w:pos="708"/>
        </w:tabs>
        <w:spacing w:before="0" w:after="0" w:line="240" w:lineRule="auto"/>
        <w:ind w:right="-568"/>
        <w:rPr>
          <w:color w:val="auto"/>
          <w:sz w:val="22"/>
          <w:szCs w:val="24"/>
        </w:rPr>
      </w:pPr>
    </w:p>
    <w:p w14:paraId="164FF988">
      <w:pPr>
        <w:pStyle w:val="49"/>
        <w:numPr>
          <w:ilvl w:val="0"/>
          <w:numId w:val="12"/>
        </w:numPr>
        <w:tabs>
          <w:tab w:val="left" w:pos="708"/>
        </w:tabs>
        <w:spacing w:before="0" w:after="0" w:line="240" w:lineRule="auto"/>
        <w:ind w:left="0" w:right="-568" w:firstLine="0"/>
        <w:rPr>
          <w:color w:val="auto"/>
          <w:sz w:val="22"/>
          <w:szCs w:val="24"/>
        </w:rPr>
      </w:pPr>
      <w:r>
        <w:rPr>
          <w:color w:val="auto"/>
          <w:sz w:val="22"/>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524870A">
      <w:pPr>
        <w:pStyle w:val="49"/>
        <w:numPr>
          <w:ilvl w:val="0"/>
          <w:numId w:val="12"/>
        </w:numPr>
        <w:tabs>
          <w:tab w:val="left" w:pos="708"/>
        </w:tabs>
        <w:spacing w:before="0" w:after="0" w:line="240" w:lineRule="auto"/>
        <w:ind w:left="0" w:right="-568" w:firstLine="0"/>
        <w:rPr>
          <w:color w:val="auto"/>
          <w:sz w:val="22"/>
          <w:szCs w:val="24"/>
        </w:rPr>
      </w:pPr>
      <w:r>
        <w:rPr>
          <w:color w:val="auto"/>
          <w:sz w:val="22"/>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55D39B0">
      <w:pPr>
        <w:pStyle w:val="49"/>
        <w:numPr>
          <w:ilvl w:val="0"/>
          <w:numId w:val="12"/>
        </w:numPr>
        <w:tabs>
          <w:tab w:val="left" w:pos="708"/>
        </w:tabs>
        <w:spacing w:before="0" w:after="0" w:line="240" w:lineRule="auto"/>
        <w:ind w:left="0" w:right="-568" w:firstLine="0"/>
        <w:rPr>
          <w:color w:val="auto"/>
          <w:sz w:val="22"/>
          <w:szCs w:val="24"/>
        </w:rPr>
      </w:pPr>
      <w:r>
        <w:rPr>
          <w:color w:val="auto"/>
          <w:sz w:val="22"/>
          <w:szCs w:val="24"/>
        </w:rPr>
        <w:t>Persistindo a irregularidade, o contratante deverá adotar as medidas necessárias à rescisão contratual nos autos do processo administrativo correspondente, assegurada ao contratado a ampla defesa;</w:t>
      </w:r>
    </w:p>
    <w:p w14:paraId="547AF179">
      <w:pPr>
        <w:pStyle w:val="49"/>
        <w:numPr>
          <w:ilvl w:val="0"/>
          <w:numId w:val="12"/>
        </w:numPr>
        <w:tabs>
          <w:tab w:val="left" w:pos="708"/>
        </w:tabs>
        <w:spacing w:before="0" w:after="0" w:line="240" w:lineRule="auto"/>
        <w:ind w:left="0" w:right="-568" w:firstLine="0"/>
        <w:rPr>
          <w:color w:val="auto"/>
          <w:sz w:val="22"/>
          <w:szCs w:val="24"/>
        </w:rPr>
      </w:pPr>
      <w:r>
        <w:rPr>
          <w:color w:val="auto"/>
          <w:sz w:val="22"/>
          <w:szCs w:val="24"/>
        </w:rPr>
        <w:t xml:space="preserve">Havendo a efetiva execução do objeto, os pagamentos serão realizados normalmente, até que se decida pela rescisão do contrato, caso o contratado não regularize sua situação no que se refere a regularidade fiscal.  </w:t>
      </w:r>
    </w:p>
    <w:p w14:paraId="0B8E9550">
      <w:pPr>
        <w:pStyle w:val="49"/>
        <w:numPr>
          <w:ilvl w:val="0"/>
          <w:numId w:val="0"/>
        </w:numPr>
        <w:tabs>
          <w:tab w:val="left" w:pos="708"/>
        </w:tabs>
        <w:spacing w:before="0" w:after="0" w:line="240" w:lineRule="auto"/>
        <w:ind w:right="-568"/>
        <w:rPr>
          <w:color w:val="auto"/>
          <w:sz w:val="22"/>
          <w:szCs w:val="24"/>
        </w:rPr>
      </w:pPr>
    </w:p>
    <w:p w14:paraId="7802D62E">
      <w:pPr>
        <w:pStyle w:val="59"/>
        <w:spacing w:before="0"/>
        <w:ind w:left="0" w:right="-568"/>
        <w:rPr>
          <w:color w:val="auto"/>
          <w:sz w:val="22"/>
          <w:szCs w:val="24"/>
          <w:u w:val="single"/>
        </w:rPr>
      </w:pPr>
      <w:r>
        <w:rPr>
          <w:color w:val="auto"/>
          <w:sz w:val="22"/>
          <w:szCs w:val="24"/>
          <w:u w:val="single"/>
        </w:rPr>
        <w:t>8.3 – Prazo de pagamento</w:t>
      </w:r>
    </w:p>
    <w:p w14:paraId="1FDFA4CA">
      <w:pPr>
        <w:pStyle w:val="49"/>
        <w:numPr>
          <w:ilvl w:val="0"/>
          <w:numId w:val="13"/>
        </w:numPr>
        <w:spacing w:before="0" w:after="0" w:line="240" w:lineRule="auto"/>
        <w:ind w:left="0" w:right="-568" w:firstLine="0"/>
        <w:rPr>
          <w:color w:val="auto"/>
          <w:sz w:val="22"/>
          <w:szCs w:val="24"/>
        </w:rPr>
      </w:pPr>
      <w:r>
        <w:rPr>
          <w:color w:val="auto"/>
          <w:sz w:val="22"/>
          <w:szCs w:val="24"/>
        </w:rPr>
        <w:t xml:space="preserve">O pagamento será efetuado </w:t>
      </w:r>
      <w:r>
        <w:rPr>
          <w:bCs/>
          <w:sz w:val="22"/>
          <w:szCs w:val="24"/>
        </w:rPr>
        <w:t>em uma única parcela</w:t>
      </w:r>
      <w:r>
        <w:rPr>
          <w:color w:val="auto"/>
          <w:sz w:val="22"/>
          <w:szCs w:val="24"/>
        </w:rPr>
        <w:t xml:space="preserve">, no prazo em até 10 (dez) dias </w:t>
      </w:r>
      <w:r>
        <w:rPr>
          <w:bCs/>
          <w:color w:val="auto"/>
          <w:sz w:val="22"/>
          <w:szCs w:val="24"/>
        </w:rPr>
        <w:t xml:space="preserve">contados a partir do atesto da Nota Fiscal, por meio de liquidação, após comprovadas o </w:t>
      </w:r>
    </w:p>
    <w:p w14:paraId="61C19972">
      <w:pPr>
        <w:pStyle w:val="49"/>
        <w:numPr>
          <w:ilvl w:val="0"/>
          <w:numId w:val="0"/>
        </w:numPr>
        <w:spacing w:before="0" w:after="0" w:line="240" w:lineRule="auto"/>
        <w:ind w:right="-568"/>
        <w:rPr>
          <w:color w:val="auto"/>
          <w:sz w:val="22"/>
          <w:szCs w:val="24"/>
        </w:rPr>
      </w:pPr>
      <w:r>
        <w:rPr>
          <w:bCs/>
          <w:color w:val="auto"/>
          <w:sz w:val="22"/>
          <w:szCs w:val="24"/>
        </w:rPr>
        <w:t>adimplemento da contratada em todas as suas obrigações, já deduzidas as glosas e notas de débitos</w:t>
      </w:r>
      <w:r>
        <w:rPr>
          <w:color w:val="auto"/>
          <w:sz w:val="22"/>
          <w:szCs w:val="24"/>
        </w:rPr>
        <w:t>.</w:t>
      </w:r>
    </w:p>
    <w:p w14:paraId="5B288FDE">
      <w:pPr>
        <w:pStyle w:val="49"/>
        <w:numPr>
          <w:ilvl w:val="0"/>
          <w:numId w:val="0"/>
        </w:numPr>
        <w:spacing w:before="0" w:after="0" w:line="240" w:lineRule="auto"/>
        <w:ind w:right="-568"/>
        <w:rPr>
          <w:color w:val="auto"/>
          <w:sz w:val="22"/>
          <w:szCs w:val="24"/>
        </w:rPr>
      </w:pPr>
    </w:p>
    <w:p w14:paraId="3E240F3D">
      <w:pPr>
        <w:pStyle w:val="49"/>
        <w:numPr>
          <w:ilvl w:val="0"/>
          <w:numId w:val="0"/>
        </w:numPr>
        <w:spacing w:before="0" w:after="0" w:line="240" w:lineRule="auto"/>
        <w:ind w:right="-568"/>
        <w:rPr>
          <w:color w:val="auto"/>
          <w:sz w:val="22"/>
          <w:szCs w:val="24"/>
        </w:rPr>
      </w:pPr>
      <w:r>
        <w:rPr>
          <w:b/>
          <w:bCs/>
          <w:color w:val="auto"/>
          <w:sz w:val="22"/>
          <w:szCs w:val="24"/>
          <w:u w:val="single"/>
        </w:rPr>
        <w:t>8.4 – Forma de pagamento</w:t>
      </w:r>
    </w:p>
    <w:p w14:paraId="08697DF7">
      <w:pPr>
        <w:pStyle w:val="49"/>
        <w:numPr>
          <w:ilvl w:val="0"/>
          <w:numId w:val="14"/>
        </w:numPr>
        <w:spacing w:before="0" w:after="0" w:line="240" w:lineRule="auto"/>
        <w:ind w:left="0" w:right="-568" w:firstLine="0"/>
        <w:rPr>
          <w:sz w:val="22"/>
          <w:szCs w:val="24"/>
        </w:rPr>
      </w:pPr>
      <w:r>
        <w:rPr>
          <w:sz w:val="22"/>
          <w:szCs w:val="24"/>
        </w:rPr>
        <w:t>O pagamento será realizado por meio de ordem bancária, para crédito em banco, agência e conta corrente indicado pelo contratado na nota fiscal ou instrumento equivalente.</w:t>
      </w:r>
    </w:p>
    <w:p w14:paraId="5212284C">
      <w:pPr>
        <w:pStyle w:val="49"/>
        <w:numPr>
          <w:ilvl w:val="0"/>
          <w:numId w:val="14"/>
        </w:numPr>
        <w:spacing w:before="0" w:after="0" w:line="240" w:lineRule="auto"/>
        <w:ind w:left="0" w:right="-568" w:firstLine="0"/>
        <w:rPr>
          <w:sz w:val="22"/>
          <w:szCs w:val="24"/>
        </w:rPr>
      </w:pPr>
      <w:r>
        <w:rPr>
          <w:sz w:val="22"/>
          <w:szCs w:val="24"/>
        </w:rPr>
        <w:t>Será considerada data do pagamento o dia em que constar como emitida a ordem bancária para pagamento.</w:t>
      </w:r>
    </w:p>
    <w:p w14:paraId="1DA0D4F6">
      <w:pPr>
        <w:pStyle w:val="49"/>
        <w:numPr>
          <w:ilvl w:val="0"/>
          <w:numId w:val="14"/>
        </w:numPr>
        <w:spacing w:before="0" w:after="0" w:line="240" w:lineRule="auto"/>
        <w:ind w:left="0" w:right="-568" w:firstLine="0"/>
        <w:rPr>
          <w:sz w:val="22"/>
          <w:szCs w:val="24"/>
        </w:rPr>
      </w:pPr>
      <w:r>
        <w:rPr>
          <w:sz w:val="22"/>
          <w:szCs w:val="24"/>
        </w:rPr>
        <w:t>Quando do pagamento, será efetuada a retenção tributária prevista na legislação aplicável.</w:t>
      </w:r>
    </w:p>
    <w:p w14:paraId="3E16A3AE">
      <w:pPr>
        <w:pStyle w:val="50"/>
        <w:numPr>
          <w:ilvl w:val="0"/>
          <w:numId w:val="14"/>
        </w:numPr>
        <w:spacing w:before="0" w:after="0" w:line="240" w:lineRule="auto"/>
        <w:ind w:left="0" w:right="-568" w:firstLine="0"/>
        <w:rPr>
          <w:sz w:val="22"/>
          <w:szCs w:val="24"/>
        </w:rPr>
      </w:pPr>
      <w:r>
        <w:rPr>
          <w:sz w:val="22"/>
          <w:szCs w:val="24"/>
        </w:rPr>
        <w:t>Independentemente do percentual de tributo inserido na planilha, quando houver, serão retidos na fonte, quando da realização do pagamento, os percentuais estabelecidos na legislação vigente.</w:t>
      </w:r>
    </w:p>
    <w:p w14:paraId="05921A8A">
      <w:pPr>
        <w:pStyle w:val="50"/>
        <w:numPr>
          <w:ilvl w:val="0"/>
          <w:numId w:val="14"/>
        </w:numPr>
        <w:spacing w:before="0" w:after="0" w:line="240" w:lineRule="auto"/>
        <w:ind w:right="-568"/>
        <w:rPr>
          <w:sz w:val="22"/>
          <w:szCs w:val="24"/>
        </w:rPr>
      </w:pPr>
      <w:r>
        <w:rPr>
          <w:sz w:val="22"/>
          <w:szCs w:val="24"/>
        </w:rPr>
        <w:t xml:space="preserve">O contratado regularmente optante pelo Simples Nacional, nos termos da </w:t>
      </w:r>
      <w:r>
        <w:fldChar w:fldCharType="begin"/>
      </w:r>
      <w:r>
        <w:instrText xml:space="preserve"> HYPERLINK "https://www.planalto.gov.br/ccivil_03/leis/lcp/lcp123.htm" </w:instrText>
      </w:r>
      <w:r>
        <w:fldChar w:fldCharType="separate"/>
      </w:r>
      <w:r>
        <w:rPr>
          <w:rStyle w:val="10"/>
          <w:sz w:val="22"/>
          <w:szCs w:val="24"/>
        </w:rPr>
        <w:t>Lei Complementar nº 123, de 2006</w:t>
      </w:r>
      <w:r>
        <w:rPr>
          <w:rStyle w:val="10"/>
          <w:sz w:val="22"/>
          <w:szCs w:val="24"/>
        </w:rPr>
        <w:fldChar w:fldCharType="end"/>
      </w:r>
      <w:r>
        <w:rPr>
          <w:sz w:val="22"/>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10C8D1">
      <w:pPr>
        <w:pStyle w:val="50"/>
        <w:numPr>
          <w:ilvl w:val="0"/>
          <w:numId w:val="0"/>
        </w:numPr>
        <w:spacing w:before="0" w:after="0" w:line="240" w:lineRule="auto"/>
        <w:ind w:left="425" w:right="-568"/>
        <w:rPr>
          <w:sz w:val="22"/>
          <w:szCs w:val="24"/>
        </w:rPr>
      </w:pPr>
    </w:p>
    <w:p w14:paraId="0BF4EBF8">
      <w:pPr>
        <w:pStyle w:val="48"/>
        <w:numPr>
          <w:ilvl w:val="0"/>
          <w:numId w:val="0"/>
        </w:numPr>
        <w:tabs>
          <w:tab w:val="right" w:pos="9072"/>
        </w:tabs>
        <w:spacing w:before="0"/>
        <w:ind w:right="-568"/>
        <w:rPr>
          <w:bCs w:val="0"/>
          <w:sz w:val="22"/>
          <w:szCs w:val="24"/>
        </w:rPr>
      </w:pPr>
      <w:r>
        <w:rPr>
          <w:bCs w:val="0"/>
          <w:sz w:val="22"/>
          <w:szCs w:val="24"/>
        </w:rPr>
        <w:t>9 – FORMA E CRITÉRIOS DE SELEÇÃO DO FORNECEDOR</w:t>
      </w:r>
    </w:p>
    <w:p w14:paraId="4E0D4E1A">
      <w:pPr>
        <w:tabs>
          <w:tab w:val="right" w:pos="9072"/>
        </w:tabs>
        <w:spacing w:after="0" w:line="240" w:lineRule="auto"/>
        <w:ind w:right="-568"/>
        <w:jc w:val="both"/>
        <w:rPr>
          <w:rFonts w:ascii="Arial" w:hAnsi="Arial" w:cs="Arial"/>
          <w:b/>
          <w:bCs/>
          <w:szCs w:val="24"/>
        </w:rPr>
      </w:pPr>
      <w:r>
        <w:rPr>
          <w:rFonts w:ascii="Arial" w:hAnsi="Arial" w:cs="Arial"/>
          <w:b/>
          <w:bCs/>
          <w:szCs w:val="24"/>
        </w:rPr>
        <w:t xml:space="preserve">9.1 – </w:t>
      </w:r>
      <w:r>
        <w:rPr>
          <w:rFonts w:ascii="Arial" w:hAnsi="Arial" w:cs="Arial"/>
          <w:szCs w:val="24"/>
        </w:rPr>
        <w:t>O</w:t>
      </w:r>
      <w:r>
        <w:rPr>
          <w:rFonts w:ascii="Arial" w:hAnsi="Arial" w:cs="Arial"/>
          <w:spacing w:val="1"/>
          <w:szCs w:val="24"/>
        </w:rPr>
        <w:t xml:space="preserve"> </w:t>
      </w:r>
      <w:r>
        <w:rPr>
          <w:rFonts w:ascii="Arial" w:hAnsi="Arial" w:cs="Arial"/>
          <w:szCs w:val="24"/>
        </w:rPr>
        <w:t>fornecedor</w:t>
      </w:r>
      <w:r>
        <w:rPr>
          <w:rFonts w:ascii="Arial" w:hAnsi="Arial" w:cs="Arial"/>
          <w:spacing w:val="1"/>
          <w:szCs w:val="24"/>
        </w:rPr>
        <w:t xml:space="preserve"> </w:t>
      </w:r>
      <w:r>
        <w:rPr>
          <w:rFonts w:ascii="Arial" w:hAnsi="Arial" w:cs="Arial"/>
          <w:szCs w:val="24"/>
        </w:rPr>
        <w:t>será</w:t>
      </w:r>
      <w:r>
        <w:rPr>
          <w:rFonts w:ascii="Arial" w:hAnsi="Arial" w:cs="Arial"/>
          <w:spacing w:val="1"/>
          <w:szCs w:val="24"/>
        </w:rPr>
        <w:t xml:space="preserve"> </w:t>
      </w:r>
      <w:r>
        <w:rPr>
          <w:rFonts w:ascii="Arial" w:hAnsi="Arial" w:cs="Arial"/>
          <w:szCs w:val="24"/>
        </w:rPr>
        <w:t>selecionado</w:t>
      </w:r>
      <w:r>
        <w:rPr>
          <w:rFonts w:ascii="Arial" w:hAnsi="Arial" w:cs="Arial"/>
          <w:spacing w:val="1"/>
          <w:szCs w:val="24"/>
        </w:rPr>
        <w:t xml:space="preserve"> </w:t>
      </w:r>
      <w:r>
        <w:rPr>
          <w:rFonts w:ascii="Arial" w:hAnsi="Arial" w:cs="Arial"/>
          <w:szCs w:val="24"/>
        </w:rPr>
        <w:t>por</w:t>
      </w:r>
      <w:r>
        <w:rPr>
          <w:rFonts w:ascii="Arial" w:hAnsi="Arial" w:cs="Arial"/>
          <w:spacing w:val="1"/>
          <w:szCs w:val="24"/>
        </w:rPr>
        <w:t xml:space="preserve"> </w:t>
      </w:r>
      <w:r>
        <w:rPr>
          <w:rFonts w:ascii="Arial" w:hAnsi="Arial" w:cs="Arial"/>
          <w:szCs w:val="24"/>
        </w:rPr>
        <w:t>meio</w:t>
      </w:r>
      <w:r>
        <w:rPr>
          <w:rFonts w:ascii="Arial" w:hAnsi="Arial" w:cs="Arial"/>
          <w:spacing w:val="1"/>
          <w:szCs w:val="24"/>
        </w:rPr>
        <w:t xml:space="preserve"> </w:t>
      </w:r>
      <w:r>
        <w:rPr>
          <w:rFonts w:ascii="Arial" w:hAnsi="Arial" w:cs="Arial"/>
          <w:szCs w:val="24"/>
        </w:rPr>
        <w:t>da</w:t>
      </w:r>
      <w:r>
        <w:rPr>
          <w:rFonts w:ascii="Arial" w:hAnsi="Arial" w:cs="Arial"/>
          <w:spacing w:val="1"/>
          <w:szCs w:val="24"/>
        </w:rPr>
        <w:t xml:space="preserve"> </w:t>
      </w:r>
      <w:r>
        <w:rPr>
          <w:rFonts w:ascii="Arial" w:hAnsi="Arial" w:cs="Arial"/>
          <w:szCs w:val="24"/>
        </w:rPr>
        <w:t>realização</w:t>
      </w:r>
      <w:r>
        <w:rPr>
          <w:rFonts w:ascii="Arial" w:hAnsi="Arial" w:cs="Arial"/>
          <w:spacing w:val="1"/>
          <w:szCs w:val="24"/>
        </w:rPr>
        <w:t xml:space="preserve"> </w:t>
      </w:r>
      <w:r>
        <w:rPr>
          <w:rFonts w:ascii="Arial" w:hAnsi="Arial" w:cs="Arial"/>
          <w:szCs w:val="24"/>
        </w:rPr>
        <w:t>do</w:t>
      </w:r>
      <w:r>
        <w:rPr>
          <w:rFonts w:ascii="Arial" w:hAnsi="Arial" w:cs="Arial"/>
          <w:spacing w:val="1"/>
          <w:szCs w:val="24"/>
        </w:rPr>
        <w:t xml:space="preserve"> </w:t>
      </w:r>
      <w:r>
        <w:rPr>
          <w:rFonts w:ascii="Arial" w:hAnsi="Arial" w:cs="Arial"/>
          <w:szCs w:val="24"/>
        </w:rPr>
        <w:t>procedimento</w:t>
      </w:r>
      <w:r>
        <w:rPr>
          <w:rFonts w:ascii="Arial" w:hAnsi="Arial" w:cs="Arial"/>
          <w:spacing w:val="1"/>
          <w:szCs w:val="24"/>
        </w:rPr>
        <w:t xml:space="preserve"> </w:t>
      </w:r>
      <w:r>
        <w:rPr>
          <w:rFonts w:ascii="Arial" w:hAnsi="Arial" w:cs="Arial"/>
          <w:szCs w:val="24"/>
        </w:rPr>
        <w:t>de Dispensa de Licitação, o qual ofertar em sua proposta o menor valor global.</w:t>
      </w:r>
    </w:p>
    <w:p w14:paraId="6F7A2072">
      <w:pPr>
        <w:tabs>
          <w:tab w:val="right" w:pos="9072"/>
        </w:tabs>
        <w:spacing w:after="0" w:line="240" w:lineRule="auto"/>
        <w:ind w:right="-568"/>
        <w:jc w:val="both"/>
        <w:rPr>
          <w:rFonts w:ascii="Arial" w:hAnsi="Arial" w:cs="Arial"/>
          <w:szCs w:val="24"/>
        </w:rPr>
      </w:pPr>
      <w:r>
        <w:rPr>
          <w:rFonts w:ascii="Arial" w:hAnsi="Arial" w:cs="Arial"/>
          <w:b/>
          <w:bCs/>
          <w:szCs w:val="24"/>
        </w:rPr>
        <w:t xml:space="preserve">9.2 – </w:t>
      </w:r>
      <w:r>
        <w:rPr>
          <w:rFonts w:ascii="Arial" w:hAnsi="Arial" w:cs="Arial"/>
          <w:szCs w:val="24"/>
        </w:rPr>
        <w:t>Para a efetivação da contratação, a empresa vencedora deverá apresentar os documentos exigidos conforme a Lei 14.133/2021, conforme arts. 67 e 68, conforme a seguir:</w:t>
      </w:r>
    </w:p>
    <w:p w14:paraId="3B3BAFEC">
      <w:pPr>
        <w:pStyle w:val="45"/>
        <w:tabs>
          <w:tab w:val="left" w:pos="9072"/>
        </w:tabs>
        <w:ind w:right="-568"/>
        <w:jc w:val="both"/>
        <w:rPr>
          <w:rFonts w:ascii="Arial" w:hAnsi="Arial" w:cs="Arial"/>
          <w:sz w:val="22"/>
        </w:rPr>
      </w:pPr>
      <w:r>
        <w:rPr>
          <w:rFonts w:ascii="Arial" w:hAnsi="Arial" w:cs="Arial"/>
          <w:b/>
          <w:sz w:val="22"/>
        </w:rPr>
        <w:t xml:space="preserve">a) </w:t>
      </w:r>
      <w:r>
        <w:rPr>
          <w:rFonts w:ascii="Arial" w:hAnsi="Arial" w:cs="Arial"/>
          <w:sz w:val="22"/>
        </w:rPr>
        <w:t>Cópia do Contrato Social da empresa, devidamente registrado, ou sua última alteração; Esta documentação poderá ser substituída pelo Contrato Social Consolidado;</w:t>
      </w:r>
    </w:p>
    <w:p w14:paraId="7BD8C9F8">
      <w:pPr>
        <w:pStyle w:val="45"/>
        <w:tabs>
          <w:tab w:val="left" w:pos="9072"/>
        </w:tabs>
        <w:ind w:right="-568"/>
        <w:jc w:val="both"/>
        <w:rPr>
          <w:rFonts w:ascii="Arial" w:hAnsi="Arial" w:cs="Arial"/>
          <w:sz w:val="22"/>
        </w:rPr>
      </w:pPr>
      <w:r>
        <w:rPr>
          <w:rFonts w:ascii="Arial" w:hAnsi="Arial" w:cs="Arial"/>
          <w:b/>
          <w:sz w:val="22"/>
        </w:rPr>
        <w:t xml:space="preserve">b) </w:t>
      </w:r>
      <w:r>
        <w:rPr>
          <w:rFonts w:ascii="Arial" w:hAnsi="Arial" w:cs="Arial"/>
          <w:sz w:val="22"/>
        </w:rPr>
        <w:t>No caso de Empresa Individual – Registro Comercial;</w:t>
      </w:r>
    </w:p>
    <w:p w14:paraId="46C93C1C">
      <w:pPr>
        <w:pStyle w:val="45"/>
        <w:shd w:val="clear" w:color="auto" w:fill="FFFFFF"/>
        <w:tabs>
          <w:tab w:val="left" w:pos="9072"/>
        </w:tabs>
        <w:ind w:right="-568"/>
        <w:jc w:val="both"/>
        <w:rPr>
          <w:rFonts w:ascii="Arial" w:hAnsi="Arial" w:cs="Arial"/>
          <w:sz w:val="22"/>
        </w:rPr>
      </w:pPr>
      <w:r>
        <w:rPr>
          <w:rFonts w:ascii="Arial" w:hAnsi="Arial" w:cs="Arial"/>
          <w:b/>
          <w:sz w:val="22"/>
        </w:rPr>
        <w:t xml:space="preserve">c) </w:t>
      </w:r>
      <w:r>
        <w:rPr>
          <w:rFonts w:ascii="Arial" w:hAnsi="Arial" w:cs="Arial"/>
          <w:sz w:val="22"/>
        </w:rPr>
        <w:t>No caso de Microempreendedor Individual, Certificado do MEI.</w:t>
      </w:r>
    </w:p>
    <w:p w14:paraId="3113D251">
      <w:pPr>
        <w:pStyle w:val="45"/>
        <w:shd w:val="clear" w:color="auto" w:fill="FFFFFF"/>
        <w:tabs>
          <w:tab w:val="left" w:pos="9072"/>
        </w:tabs>
        <w:ind w:right="-568"/>
        <w:jc w:val="both"/>
        <w:rPr>
          <w:rFonts w:ascii="Arial" w:hAnsi="Arial" w:cs="Arial"/>
          <w:b/>
          <w:bCs/>
          <w:sz w:val="22"/>
          <w:u w:val="single"/>
        </w:rPr>
      </w:pPr>
    </w:p>
    <w:p w14:paraId="6B9B03BB">
      <w:pPr>
        <w:pStyle w:val="45"/>
        <w:shd w:val="clear" w:color="auto" w:fill="FFFFFF"/>
        <w:tabs>
          <w:tab w:val="left" w:pos="9072"/>
        </w:tabs>
        <w:ind w:right="-568"/>
        <w:jc w:val="both"/>
        <w:rPr>
          <w:rFonts w:ascii="Arial" w:hAnsi="Arial" w:cs="Arial"/>
          <w:b/>
          <w:bCs/>
          <w:sz w:val="22"/>
          <w:u w:val="single"/>
        </w:rPr>
      </w:pPr>
    </w:p>
    <w:p w14:paraId="60784697">
      <w:pPr>
        <w:pStyle w:val="45"/>
        <w:shd w:val="clear" w:color="auto" w:fill="FFFFFF"/>
        <w:tabs>
          <w:tab w:val="left" w:pos="9072"/>
        </w:tabs>
        <w:ind w:right="-568"/>
        <w:jc w:val="both"/>
        <w:rPr>
          <w:rFonts w:ascii="Arial" w:hAnsi="Arial" w:cs="Arial"/>
          <w:b/>
          <w:bCs/>
          <w:sz w:val="22"/>
          <w:u w:val="single"/>
        </w:rPr>
      </w:pPr>
      <w:r>
        <w:rPr>
          <w:rFonts w:ascii="Arial" w:hAnsi="Arial" w:cs="Arial"/>
          <w:b/>
          <w:bCs/>
          <w:sz w:val="22"/>
          <w:u w:val="single"/>
        </w:rPr>
        <w:t>REGULARIDADE FISCAL E TRABALHISTA:</w:t>
      </w:r>
    </w:p>
    <w:p w14:paraId="0138EE8B">
      <w:pPr>
        <w:pStyle w:val="45"/>
        <w:shd w:val="clear" w:color="auto" w:fill="FFFFFF"/>
        <w:tabs>
          <w:tab w:val="left" w:pos="9072"/>
        </w:tabs>
        <w:ind w:right="-568"/>
        <w:jc w:val="both"/>
        <w:rPr>
          <w:rFonts w:ascii="Arial" w:hAnsi="Arial" w:cs="Arial"/>
          <w:sz w:val="22"/>
        </w:rPr>
      </w:pPr>
      <w:r>
        <w:rPr>
          <w:rFonts w:ascii="Arial" w:hAnsi="Arial" w:cs="Arial"/>
          <w:b/>
          <w:bCs/>
          <w:sz w:val="22"/>
        </w:rPr>
        <w:t xml:space="preserve">a) </w:t>
      </w:r>
      <w:r>
        <w:rPr>
          <w:rFonts w:ascii="Arial" w:hAnsi="Arial" w:cs="Arial"/>
          <w:sz w:val="22"/>
        </w:rPr>
        <w:t>Prova de inscrição no Cadastro Nacional de Pessoas Jurídicas - CNPJ;</w:t>
      </w:r>
    </w:p>
    <w:p w14:paraId="0023FC41">
      <w:pPr>
        <w:pStyle w:val="45"/>
        <w:shd w:val="clear" w:color="auto" w:fill="FFFFFF"/>
        <w:tabs>
          <w:tab w:val="left" w:pos="9072"/>
        </w:tabs>
        <w:ind w:right="-568"/>
        <w:jc w:val="both"/>
        <w:rPr>
          <w:rFonts w:ascii="Arial" w:hAnsi="Arial" w:cs="Arial"/>
          <w:sz w:val="22"/>
        </w:rPr>
      </w:pPr>
      <w:r>
        <w:rPr>
          <w:rFonts w:ascii="Arial" w:hAnsi="Arial" w:cs="Arial"/>
          <w:b/>
          <w:bCs/>
          <w:sz w:val="22"/>
        </w:rPr>
        <w:t>b)</w:t>
      </w:r>
      <w:r>
        <w:rPr>
          <w:rFonts w:ascii="Arial" w:hAnsi="Arial" w:cs="Arial"/>
          <w:sz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7F90EE1A">
      <w:pPr>
        <w:pStyle w:val="45"/>
        <w:shd w:val="clear" w:color="auto" w:fill="FFFFFF"/>
        <w:tabs>
          <w:tab w:val="left" w:pos="9072"/>
        </w:tabs>
        <w:ind w:right="-568"/>
        <w:jc w:val="both"/>
        <w:rPr>
          <w:rFonts w:ascii="Arial" w:hAnsi="Arial" w:cs="Arial"/>
          <w:sz w:val="22"/>
        </w:rPr>
      </w:pPr>
      <w:r>
        <w:rPr>
          <w:rFonts w:ascii="Arial" w:hAnsi="Arial" w:cs="Arial"/>
          <w:b/>
          <w:bCs/>
          <w:sz w:val="22"/>
        </w:rPr>
        <w:t>c)</w:t>
      </w:r>
      <w:r>
        <w:rPr>
          <w:rFonts w:ascii="Arial" w:hAnsi="Arial" w:cs="Arial"/>
          <w:sz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60B5264">
      <w:pPr>
        <w:pStyle w:val="45"/>
        <w:shd w:val="clear" w:color="auto" w:fill="FFFFFF"/>
        <w:tabs>
          <w:tab w:val="left" w:pos="9072"/>
        </w:tabs>
        <w:ind w:right="-568"/>
        <w:jc w:val="both"/>
        <w:rPr>
          <w:rFonts w:ascii="Arial" w:hAnsi="Arial" w:cs="Arial"/>
          <w:sz w:val="22"/>
        </w:rPr>
      </w:pPr>
      <w:r>
        <w:rPr>
          <w:rFonts w:ascii="Arial" w:hAnsi="Arial" w:cs="Arial"/>
          <w:b/>
          <w:bCs/>
          <w:sz w:val="22"/>
        </w:rPr>
        <w:t>d)</w:t>
      </w:r>
      <w:r>
        <w:rPr>
          <w:rFonts w:ascii="Arial" w:hAnsi="Arial" w:cs="Arial"/>
          <w:sz w:val="22"/>
        </w:rPr>
        <w:t> Prova de regularidade com a Fazenda Municipal, mediante apresentação de Certidão de Regularidade Fiscal, expedida pela Secretaria Municipal da Fazenda do domicilio ou sede da licitante, ou outra forma equivalente admitida pela legislação pátria vigente;</w:t>
      </w:r>
      <w:bookmarkStart w:id="12" w:name="_Hlk184636384"/>
    </w:p>
    <w:p w14:paraId="2B64ACE8">
      <w:pPr>
        <w:pStyle w:val="45"/>
        <w:shd w:val="clear" w:color="auto" w:fill="FFFFFF"/>
        <w:tabs>
          <w:tab w:val="left" w:pos="9072"/>
        </w:tabs>
        <w:ind w:right="-568"/>
        <w:jc w:val="both"/>
        <w:rPr>
          <w:rFonts w:ascii="Arial" w:hAnsi="Arial" w:cs="Arial"/>
          <w:sz w:val="22"/>
        </w:rPr>
      </w:pPr>
      <w:r>
        <w:rPr>
          <w:rFonts w:ascii="Arial" w:hAnsi="Arial" w:cs="Arial"/>
          <w:b/>
          <w:bCs/>
          <w:sz w:val="22"/>
        </w:rPr>
        <w:t>e)</w:t>
      </w:r>
      <w:r>
        <w:rPr>
          <w:rFonts w:ascii="Arial" w:hAnsi="Arial" w:cs="Arial"/>
          <w:sz w:val="22"/>
        </w:rPr>
        <w:t> Prova de Regularidade relativa ao Fundo de Garantia por Termo de Serviço – FGTS.</w:t>
      </w:r>
    </w:p>
    <w:p w14:paraId="504A0D62">
      <w:pPr>
        <w:pStyle w:val="45"/>
        <w:shd w:val="clear" w:color="auto" w:fill="FFFFFF"/>
        <w:tabs>
          <w:tab w:val="left" w:pos="9072"/>
        </w:tabs>
        <w:ind w:right="-568"/>
        <w:jc w:val="both"/>
        <w:rPr>
          <w:rFonts w:ascii="Arial" w:hAnsi="Arial" w:cs="Arial"/>
          <w:sz w:val="22"/>
        </w:rPr>
      </w:pPr>
      <w:r>
        <w:rPr>
          <w:rFonts w:ascii="Arial" w:hAnsi="Arial" w:cs="Arial"/>
          <w:b/>
          <w:bCs/>
          <w:sz w:val="22"/>
        </w:rPr>
        <w:t>f)</w:t>
      </w:r>
      <w:r>
        <w:rPr>
          <w:rFonts w:ascii="Arial" w:hAnsi="Arial" w:cs="Arial"/>
          <w:sz w:val="22"/>
        </w:rPr>
        <w:t> Certidão Negativa de Débitos Trabalhistas – CNDT.</w:t>
      </w:r>
    </w:p>
    <w:bookmarkEnd w:id="12"/>
    <w:p w14:paraId="43F03EEB">
      <w:pPr>
        <w:pStyle w:val="48"/>
        <w:numPr>
          <w:ilvl w:val="0"/>
          <w:numId w:val="0"/>
        </w:numPr>
        <w:tabs>
          <w:tab w:val="right" w:pos="9072"/>
        </w:tabs>
        <w:spacing w:before="0"/>
        <w:ind w:right="-568"/>
        <w:rPr>
          <w:bCs w:val="0"/>
          <w:sz w:val="22"/>
          <w:szCs w:val="24"/>
        </w:rPr>
      </w:pPr>
    </w:p>
    <w:p w14:paraId="72AAA0CC">
      <w:pPr>
        <w:pStyle w:val="48"/>
        <w:numPr>
          <w:ilvl w:val="0"/>
          <w:numId w:val="0"/>
        </w:numPr>
        <w:tabs>
          <w:tab w:val="right" w:pos="9072"/>
        </w:tabs>
        <w:spacing w:before="0"/>
        <w:ind w:right="-568"/>
        <w:rPr>
          <w:bCs w:val="0"/>
          <w:sz w:val="22"/>
          <w:szCs w:val="24"/>
        </w:rPr>
      </w:pPr>
      <w:r>
        <w:rPr>
          <w:bCs w:val="0"/>
          <w:sz w:val="22"/>
          <w:szCs w:val="24"/>
        </w:rPr>
        <w:t>10 – ESTIMATIVAS DO VALOR DA CONTRATAÇÃO</w:t>
      </w:r>
    </w:p>
    <w:p w14:paraId="16E7B3BD">
      <w:pPr>
        <w:pStyle w:val="11"/>
        <w:spacing w:after="0" w:line="240" w:lineRule="auto"/>
        <w:ind w:right="-37" w:rightChars="-17"/>
        <w:jc w:val="both"/>
        <w:rPr>
          <w:rFonts w:ascii="Arial" w:hAnsi="Arial" w:cs="Arial"/>
          <w:szCs w:val="24"/>
        </w:rPr>
      </w:pPr>
      <w:r>
        <w:rPr>
          <w:rFonts w:ascii="Arial" w:hAnsi="Arial" w:cs="Arial"/>
          <w:b/>
          <w:bCs/>
          <w:szCs w:val="24"/>
        </w:rPr>
        <w:t>10.1 –</w:t>
      </w:r>
      <w:r>
        <w:rPr>
          <w:rFonts w:ascii="Arial" w:hAnsi="Arial" w:cs="Arial"/>
          <w:szCs w:val="24"/>
        </w:rPr>
        <w:t xml:space="preserve"> Preliminarmente baseados em orçamentos de acordo com o contido no Art. 23 da Lei 14.133/2021, estimamos em </w:t>
      </w:r>
      <w:bookmarkStart w:id="13" w:name="_Hlk214357797"/>
      <w:r>
        <w:rPr>
          <w:rFonts w:ascii="Arial" w:hAnsi="Arial" w:cs="Arial"/>
          <w:szCs w:val="24"/>
        </w:rPr>
        <w:t>R$ 31.363,24 (trinta e um mil, trezentos e sessenta e três reais e vinte e quatro centavos)</w:t>
      </w:r>
      <w:bookmarkEnd w:id="13"/>
      <w:r>
        <w:rPr>
          <w:rFonts w:ascii="Arial" w:hAnsi="Arial" w:cs="Arial"/>
          <w:szCs w:val="24"/>
        </w:rPr>
        <w:t>, o valor de referência da contratação ora pretendida.</w:t>
      </w:r>
    </w:p>
    <w:p w14:paraId="51E7166D">
      <w:pPr>
        <w:spacing w:after="0" w:line="240" w:lineRule="auto"/>
        <w:ind w:right="-568"/>
        <w:jc w:val="both"/>
        <w:rPr>
          <w:rFonts w:ascii="Arial" w:hAnsi="Arial" w:cs="Arial"/>
          <w:szCs w:val="24"/>
        </w:rPr>
      </w:pPr>
      <w:r>
        <w:rPr>
          <w:rFonts w:ascii="Arial" w:hAnsi="Arial" w:cs="Arial"/>
          <w:szCs w:val="24"/>
        </w:rPr>
        <w:t>A realização da pesquisa de preços para aferir os pregos atuais de mercado, ocorreu com o objetivo de buscar a economicidade e garantir a eficiência na gestão administrativa, racionalizando o uso do dinheiro público, sendo obtido apenas três orçamentos.</w:t>
      </w:r>
    </w:p>
    <w:p w14:paraId="2954395A">
      <w:pPr>
        <w:spacing w:after="0" w:line="240" w:lineRule="auto"/>
        <w:ind w:right="-568"/>
        <w:jc w:val="both"/>
        <w:rPr>
          <w:rFonts w:ascii="Arial" w:hAnsi="Arial" w:cs="Arial"/>
          <w:szCs w:val="24"/>
        </w:rPr>
      </w:pPr>
      <w:r>
        <w:rPr>
          <w:rFonts w:ascii="Arial" w:hAnsi="Arial" w:cs="Arial"/>
          <w:szCs w:val="24"/>
        </w:rPr>
        <w:t xml:space="preserve">Diante disso, esclarecemos que a pesquisa de preços foi realizada utilizando as seguintes fontes e ferramentas. </w:t>
      </w:r>
    </w:p>
    <w:p w14:paraId="1F28FECD">
      <w:pPr>
        <w:spacing w:after="0" w:line="240" w:lineRule="auto"/>
        <w:ind w:right="-568"/>
        <w:jc w:val="both"/>
        <w:rPr>
          <w:rFonts w:ascii="Arial" w:hAnsi="Arial" w:cs="Arial"/>
          <w:szCs w:val="24"/>
          <w:u w:val="single"/>
        </w:rPr>
      </w:pPr>
      <w:r>
        <w:rPr>
          <w:rFonts w:ascii="Arial" w:hAnsi="Arial" w:cs="Arial"/>
          <w:szCs w:val="24"/>
          <w:u w:val="single"/>
        </w:rPr>
        <w:t>ORÇAMENTOS:</w:t>
      </w:r>
    </w:p>
    <w:p w14:paraId="02C3AE6E">
      <w:pPr>
        <w:spacing w:after="0" w:line="240" w:lineRule="auto"/>
        <w:ind w:right="-568"/>
        <w:jc w:val="both"/>
        <w:rPr>
          <w:rFonts w:ascii="Arial" w:hAnsi="Arial" w:cs="Arial"/>
          <w:sz w:val="18"/>
          <w:szCs w:val="24"/>
        </w:rPr>
      </w:pPr>
    </w:p>
    <w:p w14:paraId="28076F07">
      <w:pPr>
        <w:spacing w:after="0" w:line="240" w:lineRule="auto"/>
        <w:ind w:right="-568"/>
        <w:jc w:val="both"/>
        <w:rPr>
          <w:rFonts w:ascii="Arial" w:hAnsi="Arial" w:cs="Arial"/>
          <w:b/>
        </w:rPr>
      </w:pPr>
      <w:r>
        <w:rPr>
          <w:rFonts w:ascii="Arial" w:hAnsi="Arial" w:cs="Arial"/>
          <w:b/>
        </w:rPr>
        <w:t xml:space="preserve">• TS SOLUÇÕES ELÉTRICAS - </w:t>
      </w:r>
      <w:r>
        <w:rPr>
          <w:rFonts w:ascii="Arial" w:hAnsi="Arial" w:cs="Arial"/>
          <w:bCs/>
        </w:rPr>
        <w:t>CNPJ: 46.218.865/0001-20;</w:t>
      </w:r>
    </w:p>
    <w:p w14:paraId="403B3ACF">
      <w:pPr>
        <w:spacing w:after="0" w:line="240" w:lineRule="auto"/>
        <w:ind w:right="-568"/>
        <w:jc w:val="both"/>
        <w:rPr>
          <w:rFonts w:ascii="Arial" w:hAnsi="Arial" w:cs="Arial"/>
          <w:b/>
        </w:rPr>
      </w:pPr>
      <w:r>
        <w:rPr>
          <w:rFonts w:ascii="Arial" w:hAnsi="Arial" w:cs="Arial"/>
          <w:b/>
        </w:rPr>
        <w:t xml:space="preserve">• FERROLUZ MÓVEIS INDUSTRIAIS E ILUMINAÇÃO LTDA - </w:t>
      </w:r>
      <w:r>
        <w:rPr>
          <w:rFonts w:ascii="Arial" w:hAnsi="Arial" w:cs="Arial"/>
          <w:bCs/>
        </w:rPr>
        <w:t>CNPJ: 18.118.206/0001-86</w:t>
      </w:r>
    </w:p>
    <w:p w14:paraId="3B4BEAD2">
      <w:pPr>
        <w:spacing w:after="0" w:line="240" w:lineRule="auto"/>
        <w:ind w:right="-568"/>
        <w:jc w:val="both"/>
        <w:rPr>
          <w:rFonts w:ascii="Arial" w:hAnsi="Arial" w:cs="Arial"/>
          <w:bCs/>
        </w:rPr>
      </w:pPr>
      <w:r>
        <w:rPr>
          <w:rFonts w:ascii="Arial" w:hAnsi="Arial" w:cs="Arial"/>
          <w:b/>
        </w:rPr>
        <w:t xml:space="preserve">• TCT DA SILVA - </w:t>
      </w:r>
      <w:r>
        <w:rPr>
          <w:rFonts w:ascii="Arial" w:hAnsi="Arial" w:cs="Arial"/>
          <w:bCs/>
        </w:rPr>
        <w:t>CNPJ: 22.137.472/0001-23.</w:t>
      </w:r>
    </w:p>
    <w:p w14:paraId="6A7C4909">
      <w:pPr>
        <w:spacing w:after="0" w:line="240" w:lineRule="auto"/>
        <w:ind w:right="-568"/>
        <w:jc w:val="both"/>
        <w:rPr>
          <w:rFonts w:ascii="Arial" w:hAnsi="Arial" w:cs="Arial"/>
          <w:b/>
        </w:rPr>
      </w:pPr>
    </w:p>
    <w:tbl>
      <w:tblPr>
        <w:tblStyle w:val="5"/>
        <w:tblW w:w="5412" w:type="pct"/>
        <w:tblInd w:w="-214" w:type="dxa"/>
        <w:tblLayout w:type="fixed"/>
        <w:tblCellMar>
          <w:top w:w="0" w:type="dxa"/>
          <w:left w:w="70" w:type="dxa"/>
          <w:bottom w:w="0" w:type="dxa"/>
          <w:right w:w="70" w:type="dxa"/>
        </w:tblCellMar>
      </w:tblPr>
      <w:tblGrid>
        <w:gridCol w:w="710"/>
        <w:gridCol w:w="1984"/>
        <w:gridCol w:w="707"/>
        <w:gridCol w:w="715"/>
        <w:gridCol w:w="21"/>
        <w:gridCol w:w="1388"/>
        <w:gridCol w:w="7"/>
        <w:gridCol w:w="1132"/>
        <w:gridCol w:w="1418"/>
        <w:gridCol w:w="1274"/>
      </w:tblGrid>
      <w:tr w14:paraId="528B5ED3">
        <w:tblPrEx>
          <w:tblCellMar>
            <w:top w:w="0" w:type="dxa"/>
            <w:left w:w="70" w:type="dxa"/>
            <w:bottom w:w="0" w:type="dxa"/>
            <w:right w:w="70" w:type="dxa"/>
          </w:tblCellMar>
        </w:tblPrEx>
        <w:trPr>
          <w:trHeight w:val="975" w:hRule="atLeast"/>
        </w:trPr>
        <w:tc>
          <w:tcPr>
            <w:tcW w:w="379" w:type="pct"/>
            <w:tcBorders>
              <w:top w:val="single" w:color="auto" w:sz="4" w:space="0"/>
              <w:left w:val="single" w:color="auto" w:sz="4" w:space="0"/>
              <w:bottom w:val="single" w:color="auto" w:sz="4" w:space="0"/>
              <w:right w:val="single" w:color="auto" w:sz="4" w:space="0"/>
            </w:tcBorders>
            <w:shd w:val="clear" w:color="auto" w:fill="auto"/>
            <w:noWrap/>
            <w:vAlign w:val="bottom"/>
          </w:tcPr>
          <w:p w14:paraId="3D0ADACD">
            <w:pPr>
              <w:spacing w:after="0" w:line="240" w:lineRule="auto"/>
              <w:ind w:right="-568"/>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 </w:t>
            </w:r>
          </w:p>
        </w:tc>
        <w:tc>
          <w:tcPr>
            <w:tcW w:w="1820" w:type="pct"/>
            <w:gridSpan w:val="3"/>
            <w:tcBorders>
              <w:top w:val="single" w:color="auto" w:sz="4" w:space="0"/>
              <w:left w:val="nil"/>
              <w:bottom w:val="single" w:color="auto" w:sz="4" w:space="0"/>
              <w:right w:val="single" w:color="auto" w:sz="4" w:space="0"/>
            </w:tcBorders>
            <w:shd w:val="clear" w:color="auto" w:fill="auto"/>
            <w:vAlign w:val="center"/>
          </w:tcPr>
          <w:p w14:paraId="6478BFF7">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DESCRIÇÃO DOS PRODUTOS</w:t>
            </w:r>
          </w:p>
        </w:tc>
        <w:tc>
          <w:tcPr>
            <w:tcW w:w="757" w:type="pct"/>
            <w:gridSpan w:val="3"/>
            <w:tcBorders>
              <w:top w:val="single" w:color="auto" w:sz="4" w:space="0"/>
              <w:left w:val="nil"/>
              <w:bottom w:val="single" w:color="auto" w:sz="4" w:space="0"/>
              <w:right w:val="single" w:color="auto" w:sz="4" w:space="0"/>
            </w:tcBorders>
            <w:shd w:val="clear" w:color="auto" w:fill="auto"/>
            <w:vAlign w:val="center"/>
          </w:tcPr>
          <w:p w14:paraId="07694A3D">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TS SOLUÇÕES ELÉTRICAS</w:t>
            </w:r>
          </w:p>
        </w:tc>
        <w:tc>
          <w:tcPr>
            <w:tcW w:w="605" w:type="pct"/>
            <w:tcBorders>
              <w:top w:val="single" w:color="auto" w:sz="4" w:space="0"/>
              <w:left w:val="nil"/>
              <w:bottom w:val="single" w:color="auto" w:sz="4" w:space="0"/>
              <w:right w:val="single" w:color="auto" w:sz="4" w:space="0"/>
            </w:tcBorders>
            <w:shd w:val="clear" w:color="auto" w:fill="auto"/>
            <w:vAlign w:val="center"/>
          </w:tcPr>
          <w:p w14:paraId="6D51C207">
            <w:pPr>
              <w:spacing w:after="0" w:line="240" w:lineRule="auto"/>
              <w:jc w:val="center"/>
              <w:rPr>
                <w:rFonts w:ascii="Calibri" w:hAnsi="Calibri" w:eastAsia="Times New Roman" w:cs="Calibri"/>
                <w:b/>
                <w:color w:val="000000"/>
                <w:sz w:val="17"/>
                <w:szCs w:val="17"/>
                <w:lang w:eastAsia="pt-BR"/>
              </w:rPr>
            </w:pPr>
            <w:r>
              <w:rPr>
                <w:rFonts w:ascii="Calibri" w:hAnsi="Calibri" w:eastAsia="Times New Roman" w:cs="Calibri"/>
                <w:b/>
                <w:color w:val="000000"/>
                <w:sz w:val="17"/>
                <w:szCs w:val="17"/>
                <w:lang w:eastAsia="pt-BR"/>
              </w:rPr>
              <w:t>FERROLUZ MÓVEIS INDUSTRIAIS E ILUMINAÇÃO LTDA</w:t>
            </w:r>
          </w:p>
        </w:tc>
        <w:tc>
          <w:tcPr>
            <w:tcW w:w="758" w:type="pct"/>
            <w:tcBorders>
              <w:top w:val="single" w:color="auto" w:sz="4" w:space="0"/>
              <w:left w:val="nil"/>
              <w:bottom w:val="single" w:color="auto" w:sz="4" w:space="0"/>
              <w:right w:val="single" w:color="auto" w:sz="4" w:space="0"/>
            </w:tcBorders>
            <w:shd w:val="clear" w:color="auto" w:fill="auto"/>
            <w:vAlign w:val="center"/>
          </w:tcPr>
          <w:p w14:paraId="748D6566">
            <w:pPr>
              <w:spacing w:after="0" w:line="240" w:lineRule="auto"/>
              <w:ind w:right="-67"/>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TCT DA SILVA</w:t>
            </w:r>
          </w:p>
        </w:tc>
        <w:tc>
          <w:tcPr>
            <w:tcW w:w="681" w:type="pct"/>
            <w:tcBorders>
              <w:top w:val="single" w:color="auto" w:sz="4" w:space="0"/>
              <w:left w:val="nil"/>
              <w:bottom w:val="single" w:color="auto" w:sz="4" w:space="0"/>
              <w:right w:val="single" w:color="auto" w:sz="4" w:space="0"/>
            </w:tcBorders>
            <w:shd w:val="clear" w:color="auto" w:fill="auto"/>
            <w:vAlign w:val="center"/>
          </w:tcPr>
          <w:p w14:paraId="6F77F8C2">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MEDIA</w:t>
            </w:r>
          </w:p>
          <w:p w14:paraId="688F0A4F">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 xml:space="preserve">PODERADA </w:t>
            </w:r>
          </w:p>
        </w:tc>
      </w:tr>
      <w:tr w14:paraId="6D7A7753">
        <w:tblPrEx>
          <w:tblCellMar>
            <w:top w:w="0" w:type="dxa"/>
            <w:left w:w="70" w:type="dxa"/>
            <w:bottom w:w="0" w:type="dxa"/>
            <w:right w:w="70" w:type="dxa"/>
          </w:tblCellMar>
        </w:tblPrEx>
        <w:trPr>
          <w:trHeight w:val="720" w:hRule="atLeast"/>
        </w:trPr>
        <w:tc>
          <w:tcPr>
            <w:tcW w:w="379" w:type="pct"/>
            <w:tcBorders>
              <w:top w:val="nil"/>
              <w:left w:val="single" w:color="auto" w:sz="4" w:space="0"/>
              <w:bottom w:val="single" w:color="auto" w:sz="4" w:space="0"/>
              <w:right w:val="single" w:color="auto" w:sz="4" w:space="0"/>
            </w:tcBorders>
            <w:shd w:val="clear" w:color="auto" w:fill="auto"/>
            <w:noWrap/>
            <w:vAlign w:val="center"/>
          </w:tcPr>
          <w:p w14:paraId="47C1B498">
            <w:pPr>
              <w:spacing w:after="0" w:line="240" w:lineRule="auto"/>
              <w:ind w:right="-40"/>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Ordem</w:t>
            </w:r>
          </w:p>
        </w:tc>
        <w:tc>
          <w:tcPr>
            <w:tcW w:w="1060" w:type="pct"/>
            <w:tcBorders>
              <w:top w:val="nil"/>
              <w:left w:val="nil"/>
              <w:bottom w:val="single" w:color="auto" w:sz="4" w:space="0"/>
              <w:right w:val="single" w:color="auto" w:sz="4" w:space="0"/>
            </w:tcBorders>
            <w:shd w:val="clear" w:color="auto" w:fill="auto"/>
            <w:vAlign w:val="center"/>
          </w:tcPr>
          <w:p w14:paraId="6D3A134B">
            <w:pPr>
              <w:spacing w:after="0" w:line="240" w:lineRule="auto"/>
              <w:ind w:right="-64"/>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Especificação</w:t>
            </w:r>
          </w:p>
        </w:tc>
        <w:tc>
          <w:tcPr>
            <w:tcW w:w="378" w:type="pct"/>
            <w:tcBorders>
              <w:top w:val="nil"/>
              <w:left w:val="nil"/>
              <w:bottom w:val="single" w:color="auto" w:sz="4" w:space="0"/>
              <w:right w:val="single" w:color="auto" w:sz="4" w:space="0"/>
            </w:tcBorders>
            <w:shd w:val="clear" w:color="auto" w:fill="auto"/>
            <w:vAlign w:val="center"/>
          </w:tcPr>
          <w:p w14:paraId="6803098C">
            <w:pPr>
              <w:spacing w:after="0" w:line="240" w:lineRule="auto"/>
              <w:ind w:right="-250"/>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Uni-</w:t>
            </w:r>
          </w:p>
          <w:p w14:paraId="57922FE0">
            <w:pPr>
              <w:spacing w:after="0" w:line="240" w:lineRule="auto"/>
              <w:ind w:right="-250"/>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dade</w:t>
            </w:r>
          </w:p>
        </w:tc>
        <w:tc>
          <w:tcPr>
            <w:tcW w:w="393" w:type="pct"/>
            <w:gridSpan w:val="2"/>
            <w:tcBorders>
              <w:top w:val="nil"/>
              <w:left w:val="nil"/>
              <w:bottom w:val="single" w:color="auto" w:sz="4" w:space="0"/>
              <w:right w:val="single" w:color="auto" w:sz="4" w:space="0"/>
            </w:tcBorders>
            <w:shd w:val="clear" w:color="auto" w:fill="auto"/>
            <w:vAlign w:val="center"/>
          </w:tcPr>
          <w:p w14:paraId="1E43936C">
            <w:pPr>
              <w:spacing w:after="0" w:line="240" w:lineRule="auto"/>
              <w:ind w:right="-230"/>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Quanti-</w:t>
            </w:r>
          </w:p>
          <w:p w14:paraId="217B510E">
            <w:pPr>
              <w:spacing w:after="0" w:line="240" w:lineRule="auto"/>
              <w:ind w:right="-230"/>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dade</w:t>
            </w:r>
          </w:p>
        </w:tc>
        <w:tc>
          <w:tcPr>
            <w:tcW w:w="742" w:type="pct"/>
            <w:tcBorders>
              <w:top w:val="nil"/>
              <w:left w:val="nil"/>
              <w:bottom w:val="single" w:color="auto" w:sz="4" w:space="0"/>
              <w:right w:val="single" w:color="auto" w:sz="4" w:space="0"/>
            </w:tcBorders>
            <w:shd w:val="clear" w:color="auto" w:fill="auto"/>
            <w:vAlign w:val="center"/>
          </w:tcPr>
          <w:p w14:paraId="12E1501E">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Valor Unit.</w:t>
            </w:r>
          </w:p>
        </w:tc>
        <w:tc>
          <w:tcPr>
            <w:tcW w:w="609" w:type="pct"/>
            <w:gridSpan w:val="2"/>
            <w:tcBorders>
              <w:top w:val="nil"/>
              <w:left w:val="nil"/>
              <w:bottom w:val="single" w:color="auto" w:sz="4" w:space="0"/>
              <w:right w:val="single" w:color="auto" w:sz="4" w:space="0"/>
            </w:tcBorders>
            <w:shd w:val="clear" w:color="auto" w:fill="auto"/>
            <w:vAlign w:val="center"/>
          </w:tcPr>
          <w:p w14:paraId="68CB540E">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Valor Unit.</w:t>
            </w:r>
          </w:p>
        </w:tc>
        <w:tc>
          <w:tcPr>
            <w:tcW w:w="758" w:type="pct"/>
            <w:tcBorders>
              <w:top w:val="nil"/>
              <w:left w:val="nil"/>
              <w:bottom w:val="single" w:color="auto" w:sz="4" w:space="0"/>
              <w:right w:val="single" w:color="auto" w:sz="4" w:space="0"/>
            </w:tcBorders>
            <w:shd w:val="clear" w:color="auto" w:fill="auto"/>
            <w:vAlign w:val="center"/>
          </w:tcPr>
          <w:p w14:paraId="5B649006">
            <w:pPr>
              <w:spacing w:after="0" w:line="240" w:lineRule="auto"/>
              <w:jc w:val="center"/>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Valor Unit.</w:t>
            </w:r>
          </w:p>
        </w:tc>
        <w:tc>
          <w:tcPr>
            <w:tcW w:w="681" w:type="pct"/>
            <w:tcBorders>
              <w:top w:val="nil"/>
              <w:left w:val="nil"/>
              <w:bottom w:val="single" w:color="auto" w:sz="4" w:space="0"/>
              <w:right w:val="single" w:color="auto" w:sz="4" w:space="0"/>
            </w:tcBorders>
            <w:shd w:val="clear" w:color="auto" w:fill="auto"/>
            <w:noWrap/>
            <w:vAlign w:val="bottom"/>
          </w:tcPr>
          <w:p w14:paraId="3BF62872">
            <w:pPr>
              <w:spacing w:after="0" w:line="240" w:lineRule="auto"/>
              <w:ind w:right="-568"/>
              <w:rPr>
                <w:rFonts w:ascii="Calibri" w:hAnsi="Calibri" w:eastAsia="Times New Roman" w:cs="Calibri"/>
                <w:b/>
                <w:color w:val="000000"/>
                <w:sz w:val="18"/>
                <w:szCs w:val="18"/>
                <w:lang w:eastAsia="pt-BR"/>
              </w:rPr>
            </w:pPr>
            <w:r>
              <w:rPr>
                <w:rFonts w:ascii="Calibri" w:hAnsi="Calibri" w:eastAsia="Times New Roman" w:cs="Calibri"/>
                <w:b/>
                <w:color w:val="000000"/>
                <w:sz w:val="18"/>
                <w:szCs w:val="18"/>
                <w:lang w:eastAsia="pt-BR"/>
              </w:rPr>
              <w:t> </w:t>
            </w:r>
          </w:p>
        </w:tc>
      </w:tr>
      <w:tr w14:paraId="4D215B79">
        <w:tblPrEx>
          <w:tblCellMar>
            <w:top w:w="0" w:type="dxa"/>
            <w:left w:w="70" w:type="dxa"/>
            <w:bottom w:w="0" w:type="dxa"/>
            <w:right w:w="70" w:type="dxa"/>
          </w:tblCellMar>
        </w:tblPrEx>
        <w:trPr>
          <w:trHeight w:val="1113" w:hRule="atLeast"/>
        </w:trPr>
        <w:tc>
          <w:tcPr>
            <w:tcW w:w="379" w:type="pct"/>
            <w:tcBorders>
              <w:top w:val="nil"/>
              <w:left w:val="single" w:color="auto" w:sz="4" w:space="0"/>
              <w:bottom w:val="nil"/>
              <w:right w:val="single" w:color="auto" w:sz="4" w:space="0"/>
            </w:tcBorders>
            <w:shd w:val="clear" w:color="auto" w:fill="auto"/>
            <w:noWrap/>
            <w:vAlign w:val="center"/>
          </w:tcPr>
          <w:p w14:paraId="0E40AA29">
            <w:pPr>
              <w:spacing w:after="0" w:line="240" w:lineRule="auto"/>
              <w:ind w:right="-4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1</w:t>
            </w:r>
          </w:p>
        </w:tc>
        <w:tc>
          <w:tcPr>
            <w:tcW w:w="1060" w:type="pct"/>
            <w:tcBorders>
              <w:top w:val="nil"/>
              <w:left w:val="nil"/>
              <w:bottom w:val="nil"/>
              <w:right w:val="single" w:color="auto" w:sz="4" w:space="0"/>
            </w:tcBorders>
            <w:shd w:val="clear" w:color="auto" w:fill="auto"/>
            <w:vAlign w:val="center"/>
          </w:tcPr>
          <w:p w14:paraId="61CC95DF">
            <w:pPr>
              <w:spacing w:after="0" w:line="240" w:lineRule="auto"/>
              <w:ind w:right="-64"/>
              <w:rPr>
                <w:rFonts w:ascii="Arial" w:hAnsi="Arial" w:cs="Arial"/>
                <w:sz w:val="18"/>
                <w:szCs w:val="18"/>
              </w:rPr>
            </w:pPr>
            <w:r>
              <w:rPr>
                <w:sz w:val="18"/>
                <w:szCs w:val="18"/>
              </w:rPr>
              <w:t>Cascata 400led com 300led fixo + 100led blindados com silicone na parte inferior, fio branco com 3 vias com plug macho e fêmea, comprimento 100 metros com 3 fontes que suporte até 200w ou 4 cascatas em uma única fonte</w:t>
            </w:r>
            <w:r>
              <w:rPr>
                <w:rFonts w:ascii="Arial" w:hAnsi="Arial" w:cs="Arial"/>
                <w:sz w:val="18"/>
                <w:szCs w:val="18"/>
              </w:rPr>
              <w:t>.</w:t>
            </w:r>
          </w:p>
          <w:p w14:paraId="009E87F3">
            <w:pPr>
              <w:spacing w:after="0" w:line="240" w:lineRule="auto"/>
              <w:ind w:right="-64"/>
              <w:rPr>
                <w:rFonts w:ascii="Arial" w:hAnsi="Arial" w:eastAsia="Times New Roman" w:cs="Arial"/>
                <w:color w:val="000000"/>
                <w:sz w:val="18"/>
                <w:szCs w:val="18"/>
                <w:lang w:eastAsia="pt-BR"/>
              </w:rPr>
            </w:pPr>
          </w:p>
          <w:p w14:paraId="5CD21306">
            <w:pPr>
              <w:spacing w:after="0" w:line="240" w:lineRule="auto"/>
              <w:ind w:right="-64"/>
              <w:rPr>
                <w:rFonts w:ascii="Calibri" w:hAnsi="Calibri" w:eastAsia="Times New Roman" w:cs="Calibri"/>
                <w:color w:val="000000"/>
                <w:sz w:val="18"/>
                <w:szCs w:val="18"/>
                <w:lang w:eastAsia="pt-BR"/>
              </w:rPr>
            </w:pPr>
          </w:p>
        </w:tc>
        <w:tc>
          <w:tcPr>
            <w:tcW w:w="378" w:type="pct"/>
            <w:tcBorders>
              <w:top w:val="nil"/>
              <w:left w:val="nil"/>
              <w:bottom w:val="nil"/>
              <w:right w:val="single" w:color="auto" w:sz="4" w:space="0"/>
            </w:tcBorders>
            <w:shd w:val="clear" w:color="auto" w:fill="auto"/>
            <w:noWrap/>
            <w:vAlign w:val="center"/>
          </w:tcPr>
          <w:p w14:paraId="0230AB4B">
            <w:pPr>
              <w:spacing w:after="0" w:line="240" w:lineRule="auto"/>
              <w:ind w:right="-250"/>
              <w:jc w:val="center"/>
              <w:rPr>
                <w:rFonts w:ascii="Calibri" w:hAnsi="Calibri" w:eastAsia="Times New Roman" w:cs="Calibri"/>
                <w:sz w:val="18"/>
                <w:szCs w:val="18"/>
                <w:lang w:eastAsia="pt-BR"/>
              </w:rPr>
            </w:pPr>
            <w:r>
              <w:rPr>
                <w:rFonts w:ascii="Calibri" w:hAnsi="Calibri" w:eastAsia="Times New Roman" w:cs="Calibri"/>
                <w:sz w:val="18"/>
                <w:szCs w:val="18"/>
                <w:lang w:eastAsia="pt-BR"/>
              </w:rPr>
              <w:t>Un.</w:t>
            </w:r>
          </w:p>
        </w:tc>
        <w:tc>
          <w:tcPr>
            <w:tcW w:w="393" w:type="pct"/>
            <w:gridSpan w:val="2"/>
            <w:tcBorders>
              <w:top w:val="nil"/>
              <w:left w:val="nil"/>
              <w:bottom w:val="nil"/>
              <w:right w:val="single" w:color="auto" w:sz="4" w:space="0"/>
            </w:tcBorders>
            <w:shd w:val="clear" w:color="auto" w:fill="auto"/>
            <w:vAlign w:val="center"/>
          </w:tcPr>
          <w:p w14:paraId="20282095">
            <w:pPr>
              <w:spacing w:after="0" w:line="240" w:lineRule="auto"/>
              <w:ind w:right="-23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20</w:t>
            </w:r>
          </w:p>
        </w:tc>
        <w:tc>
          <w:tcPr>
            <w:tcW w:w="742" w:type="pct"/>
            <w:tcBorders>
              <w:top w:val="nil"/>
              <w:left w:val="nil"/>
              <w:bottom w:val="nil"/>
              <w:right w:val="single" w:color="auto" w:sz="4" w:space="0"/>
            </w:tcBorders>
            <w:shd w:val="clear" w:color="auto" w:fill="auto"/>
            <w:vAlign w:val="center"/>
          </w:tcPr>
          <w:p w14:paraId="3E76C0C9">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R$ 350,00</w:t>
            </w:r>
          </w:p>
        </w:tc>
        <w:tc>
          <w:tcPr>
            <w:tcW w:w="609" w:type="pct"/>
            <w:gridSpan w:val="2"/>
            <w:tcBorders>
              <w:top w:val="nil"/>
              <w:left w:val="nil"/>
              <w:bottom w:val="nil"/>
              <w:right w:val="single" w:color="auto" w:sz="4" w:space="0"/>
            </w:tcBorders>
            <w:shd w:val="clear" w:color="auto" w:fill="auto"/>
            <w:noWrap/>
            <w:vAlign w:val="center"/>
          </w:tcPr>
          <w:p w14:paraId="6CCEA287">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R$ 390,00</w:t>
            </w:r>
          </w:p>
        </w:tc>
        <w:tc>
          <w:tcPr>
            <w:tcW w:w="758" w:type="pct"/>
            <w:tcBorders>
              <w:top w:val="nil"/>
              <w:left w:val="nil"/>
              <w:bottom w:val="nil"/>
              <w:right w:val="single" w:color="auto" w:sz="4" w:space="0"/>
            </w:tcBorders>
            <w:shd w:val="clear" w:color="auto" w:fill="auto"/>
            <w:vAlign w:val="center"/>
          </w:tcPr>
          <w:p w14:paraId="4E3E0822">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R$ 290,00</w:t>
            </w:r>
          </w:p>
        </w:tc>
        <w:tc>
          <w:tcPr>
            <w:tcW w:w="681" w:type="pct"/>
            <w:tcBorders>
              <w:top w:val="nil"/>
              <w:left w:val="nil"/>
              <w:bottom w:val="nil"/>
              <w:right w:val="single" w:color="auto" w:sz="4" w:space="0"/>
            </w:tcBorders>
            <w:shd w:val="clear" w:color="auto" w:fill="auto"/>
            <w:vAlign w:val="center"/>
          </w:tcPr>
          <w:p w14:paraId="3CCADA31">
            <w:pPr>
              <w:spacing w:after="0" w:line="240" w:lineRule="auto"/>
              <w:jc w:val="center"/>
              <w:rPr>
                <w:rFonts w:ascii="Calibri" w:hAnsi="Calibri" w:eastAsia="Times New Roman" w:cs="Calibri"/>
                <w:sz w:val="18"/>
                <w:szCs w:val="18"/>
                <w:lang w:eastAsia="pt-BR"/>
              </w:rPr>
            </w:pPr>
            <w:r>
              <w:rPr>
                <w:rFonts w:ascii="Calibri" w:hAnsi="Calibri" w:eastAsia="Times New Roman" w:cs="Calibri"/>
                <w:sz w:val="18"/>
                <w:szCs w:val="18"/>
                <w:lang w:eastAsia="pt-BR"/>
              </w:rPr>
              <w:t>R$ 343,33</w:t>
            </w:r>
          </w:p>
        </w:tc>
      </w:tr>
      <w:tr w14:paraId="656CEF6E">
        <w:tblPrEx>
          <w:tblCellMar>
            <w:top w:w="0" w:type="dxa"/>
            <w:left w:w="70" w:type="dxa"/>
            <w:bottom w:w="0" w:type="dxa"/>
            <w:right w:w="70" w:type="dxa"/>
          </w:tblCellMar>
        </w:tblPrEx>
        <w:trPr>
          <w:trHeight w:val="1113" w:hRule="atLeast"/>
        </w:trPr>
        <w:tc>
          <w:tcPr>
            <w:tcW w:w="379" w:type="pct"/>
            <w:tcBorders>
              <w:top w:val="nil"/>
              <w:left w:val="single" w:color="auto" w:sz="4" w:space="0"/>
              <w:bottom w:val="nil"/>
              <w:right w:val="single" w:color="auto" w:sz="4" w:space="0"/>
            </w:tcBorders>
            <w:shd w:val="clear" w:color="auto" w:fill="auto"/>
            <w:noWrap/>
            <w:vAlign w:val="center"/>
          </w:tcPr>
          <w:p w14:paraId="13BF0A59">
            <w:pPr>
              <w:spacing w:after="0" w:line="240" w:lineRule="auto"/>
              <w:ind w:right="-4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2</w:t>
            </w:r>
          </w:p>
        </w:tc>
        <w:tc>
          <w:tcPr>
            <w:tcW w:w="1060" w:type="pct"/>
            <w:tcBorders>
              <w:top w:val="nil"/>
              <w:left w:val="nil"/>
              <w:bottom w:val="nil"/>
              <w:right w:val="single" w:color="auto" w:sz="4" w:space="0"/>
            </w:tcBorders>
            <w:shd w:val="clear" w:color="auto" w:fill="auto"/>
            <w:vAlign w:val="center"/>
          </w:tcPr>
          <w:p w14:paraId="3A22E0F7">
            <w:pPr>
              <w:spacing w:after="0" w:line="240" w:lineRule="auto"/>
              <w:ind w:right="-64"/>
            </w:pPr>
          </w:p>
          <w:p w14:paraId="22FCC68F">
            <w:pPr>
              <w:spacing w:after="0" w:line="240" w:lineRule="auto"/>
              <w:ind w:right="-64"/>
            </w:pPr>
            <w:r>
              <w:t>Figura bi dimensional com escrita “FELIZ 2026” fabricado em aço carbono medindo 3.00 x 0,70 contornado em mangueira led 13mm cor a definir, com suporte para fixação em gramado.</w:t>
            </w:r>
          </w:p>
          <w:p w14:paraId="565A27B3">
            <w:pPr>
              <w:spacing w:after="0" w:line="240" w:lineRule="auto"/>
              <w:ind w:right="-64"/>
            </w:pPr>
          </w:p>
        </w:tc>
        <w:tc>
          <w:tcPr>
            <w:tcW w:w="378" w:type="pct"/>
            <w:tcBorders>
              <w:top w:val="nil"/>
              <w:left w:val="nil"/>
              <w:bottom w:val="nil"/>
              <w:right w:val="single" w:color="auto" w:sz="4" w:space="0"/>
            </w:tcBorders>
            <w:shd w:val="clear" w:color="auto" w:fill="auto"/>
            <w:noWrap/>
            <w:vAlign w:val="center"/>
          </w:tcPr>
          <w:p w14:paraId="5BB1F05E">
            <w:pPr>
              <w:spacing w:after="0" w:line="240" w:lineRule="auto"/>
              <w:ind w:right="-250"/>
              <w:jc w:val="center"/>
              <w:rPr>
                <w:rFonts w:ascii="Calibri" w:hAnsi="Calibri" w:eastAsia="Times New Roman" w:cs="Calibri"/>
                <w:sz w:val="18"/>
                <w:szCs w:val="18"/>
                <w:lang w:eastAsia="pt-BR"/>
              </w:rPr>
            </w:pPr>
            <w:r>
              <w:rPr>
                <w:rFonts w:ascii="Calibri" w:hAnsi="Calibri" w:eastAsia="Times New Roman" w:cs="Calibri"/>
                <w:sz w:val="18"/>
                <w:szCs w:val="18"/>
                <w:lang w:eastAsia="pt-BR"/>
              </w:rPr>
              <w:t>UN.</w:t>
            </w:r>
          </w:p>
        </w:tc>
        <w:tc>
          <w:tcPr>
            <w:tcW w:w="393" w:type="pct"/>
            <w:gridSpan w:val="2"/>
            <w:tcBorders>
              <w:top w:val="nil"/>
              <w:left w:val="nil"/>
              <w:bottom w:val="nil"/>
              <w:right w:val="single" w:color="auto" w:sz="4" w:space="0"/>
            </w:tcBorders>
            <w:shd w:val="clear" w:color="auto" w:fill="auto"/>
            <w:vAlign w:val="center"/>
          </w:tcPr>
          <w:p w14:paraId="545F2708">
            <w:pPr>
              <w:spacing w:after="0" w:line="240" w:lineRule="auto"/>
              <w:ind w:right="-23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1</w:t>
            </w:r>
          </w:p>
        </w:tc>
        <w:tc>
          <w:tcPr>
            <w:tcW w:w="742" w:type="pct"/>
            <w:tcBorders>
              <w:top w:val="nil"/>
              <w:left w:val="nil"/>
              <w:bottom w:val="nil"/>
              <w:right w:val="single" w:color="auto" w:sz="4" w:space="0"/>
            </w:tcBorders>
            <w:shd w:val="clear" w:color="auto" w:fill="auto"/>
            <w:vAlign w:val="center"/>
          </w:tcPr>
          <w:p w14:paraId="6169326C">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R$ 5.100,00</w:t>
            </w:r>
          </w:p>
        </w:tc>
        <w:tc>
          <w:tcPr>
            <w:tcW w:w="609" w:type="pct"/>
            <w:gridSpan w:val="2"/>
            <w:tcBorders>
              <w:top w:val="nil"/>
              <w:left w:val="nil"/>
              <w:bottom w:val="nil"/>
              <w:right w:val="single" w:color="auto" w:sz="4" w:space="0"/>
            </w:tcBorders>
            <w:shd w:val="clear" w:color="auto" w:fill="auto"/>
            <w:noWrap/>
            <w:vAlign w:val="center"/>
          </w:tcPr>
          <w:p w14:paraId="1BC0553E">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R$ 5.300,00</w:t>
            </w:r>
          </w:p>
        </w:tc>
        <w:tc>
          <w:tcPr>
            <w:tcW w:w="758" w:type="pct"/>
            <w:tcBorders>
              <w:top w:val="nil"/>
              <w:left w:val="nil"/>
              <w:bottom w:val="nil"/>
              <w:right w:val="single" w:color="auto" w:sz="4" w:space="0"/>
            </w:tcBorders>
            <w:shd w:val="clear" w:color="auto" w:fill="auto"/>
            <w:vAlign w:val="center"/>
          </w:tcPr>
          <w:p w14:paraId="3C92F69A">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R$ 3.900,00</w:t>
            </w:r>
          </w:p>
        </w:tc>
        <w:tc>
          <w:tcPr>
            <w:tcW w:w="681" w:type="pct"/>
            <w:tcBorders>
              <w:top w:val="nil"/>
              <w:left w:val="nil"/>
              <w:bottom w:val="nil"/>
              <w:right w:val="single" w:color="auto" w:sz="4" w:space="0"/>
            </w:tcBorders>
            <w:shd w:val="clear" w:color="auto" w:fill="auto"/>
            <w:vAlign w:val="center"/>
          </w:tcPr>
          <w:p w14:paraId="6D0B4BEF">
            <w:pPr>
              <w:spacing w:after="0" w:line="240" w:lineRule="auto"/>
              <w:jc w:val="center"/>
              <w:rPr>
                <w:rFonts w:ascii="Calibri" w:hAnsi="Calibri" w:eastAsia="Times New Roman" w:cs="Calibri"/>
                <w:b/>
                <w:bCs/>
                <w:sz w:val="18"/>
                <w:szCs w:val="18"/>
                <w:lang w:eastAsia="pt-BR"/>
              </w:rPr>
            </w:pPr>
            <w:r>
              <w:rPr>
                <w:rFonts w:ascii="Calibri" w:hAnsi="Calibri" w:eastAsia="Times New Roman" w:cs="Calibri"/>
                <w:b/>
                <w:bCs/>
                <w:sz w:val="18"/>
                <w:szCs w:val="18"/>
                <w:lang w:eastAsia="pt-BR"/>
              </w:rPr>
              <w:t>R$ 4.766,66</w:t>
            </w:r>
          </w:p>
        </w:tc>
      </w:tr>
      <w:tr w14:paraId="2A1F6217">
        <w:tblPrEx>
          <w:tblCellMar>
            <w:top w:w="0" w:type="dxa"/>
            <w:left w:w="70" w:type="dxa"/>
            <w:bottom w:w="0" w:type="dxa"/>
            <w:right w:w="70" w:type="dxa"/>
          </w:tblCellMar>
        </w:tblPrEx>
        <w:trPr>
          <w:trHeight w:val="1113" w:hRule="atLeast"/>
        </w:trPr>
        <w:tc>
          <w:tcPr>
            <w:tcW w:w="379" w:type="pct"/>
            <w:tcBorders>
              <w:top w:val="nil"/>
              <w:left w:val="single" w:color="auto" w:sz="4" w:space="0"/>
              <w:bottom w:val="nil"/>
              <w:right w:val="single" w:color="auto" w:sz="4" w:space="0"/>
            </w:tcBorders>
            <w:shd w:val="clear" w:color="auto" w:fill="auto"/>
            <w:noWrap/>
            <w:vAlign w:val="center"/>
          </w:tcPr>
          <w:p w14:paraId="1F2A4679">
            <w:pPr>
              <w:spacing w:after="0" w:line="240" w:lineRule="auto"/>
              <w:ind w:right="-4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3</w:t>
            </w:r>
          </w:p>
        </w:tc>
        <w:tc>
          <w:tcPr>
            <w:tcW w:w="1060" w:type="pct"/>
            <w:tcBorders>
              <w:top w:val="nil"/>
              <w:left w:val="nil"/>
              <w:bottom w:val="nil"/>
              <w:right w:val="single" w:color="auto" w:sz="4" w:space="0"/>
            </w:tcBorders>
            <w:shd w:val="clear" w:color="auto" w:fill="auto"/>
            <w:vAlign w:val="center"/>
          </w:tcPr>
          <w:p w14:paraId="33DE5EEF">
            <w:pPr>
              <w:spacing w:after="0" w:line="240" w:lineRule="auto"/>
              <w:ind w:right="-64"/>
            </w:pPr>
            <w:r>
              <w:t>Árvore tri dimensional, triangular com 2.50mt de altura fabricado em aço carbono, com contorno em mangueira led 13mm e preenchimento com pisca fixo com estrobinho.</w:t>
            </w:r>
          </w:p>
          <w:p w14:paraId="74ECBB88">
            <w:pPr>
              <w:spacing w:after="0" w:line="240" w:lineRule="auto"/>
              <w:ind w:right="-64"/>
            </w:pPr>
          </w:p>
        </w:tc>
        <w:tc>
          <w:tcPr>
            <w:tcW w:w="378" w:type="pct"/>
            <w:tcBorders>
              <w:top w:val="nil"/>
              <w:left w:val="nil"/>
              <w:bottom w:val="nil"/>
              <w:right w:val="single" w:color="auto" w:sz="4" w:space="0"/>
            </w:tcBorders>
            <w:shd w:val="clear" w:color="auto" w:fill="auto"/>
            <w:noWrap/>
            <w:vAlign w:val="center"/>
          </w:tcPr>
          <w:p w14:paraId="38E33FE6">
            <w:pPr>
              <w:spacing w:after="0" w:line="240" w:lineRule="auto"/>
              <w:ind w:right="-250"/>
              <w:jc w:val="center"/>
              <w:rPr>
                <w:rFonts w:ascii="Calibri" w:hAnsi="Calibri" w:eastAsia="Times New Roman" w:cs="Calibri"/>
                <w:sz w:val="18"/>
                <w:szCs w:val="18"/>
                <w:lang w:eastAsia="pt-BR"/>
              </w:rPr>
            </w:pPr>
            <w:r>
              <w:rPr>
                <w:rFonts w:ascii="Calibri" w:hAnsi="Calibri" w:eastAsia="Times New Roman" w:cs="Calibri"/>
                <w:sz w:val="18"/>
                <w:szCs w:val="18"/>
                <w:lang w:eastAsia="pt-BR"/>
              </w:rPr>
              <w:t>UN.</w:t>
            </w:r>
          </w:p>
        </w:tc>
        <w:tc>
          <w:tcPr>
            <w:tcW w:w="393" w:type="pct"/>
            <w:gridSpan w:val="2"/>
            <w:tcBorders>
              <w:top w:val="nil"/>
              <w:left w:val="nil"/>
              <w:bottom w:val="nil"/>
              <w:right w:val="single" w:color="auto" w:sz="4" w:space="0"/>
            </w:tcBorders>
            <w:shd w:val="clear" w:color="auto" w:fill="auto"/>
            <w:vAlign w:val="center"/>
          </w:tcPr>
          <w:p w14:paraId="01173F30">
            <w:pPr>
              <w:spacing w:after="0" w:line="240" w:lineRule="auto"/>
              <w:ind w:right="-23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3</w:t>
            </w:r>
          </w:p>
        </w:tc>
        <w:tc>
          <w:tcPr>
            <w:tcW w:w="742" w:type="pct"/>
            <w:tcBorders>
              <w:top w:val="nil"/>
              <w:left w:val="nil"/>
              <w:bottom w:val="nil"/>
              <w:right w:val="single" w:color="auto" w:sz="4" w:space="0"/>
            </w:tcBorders>
            <w:shd w:val="clear" w:color="auto" w:fill="auto"/>
            <w:vAlign w:val="center"/>
          </w:tcPr>
          <w:p w14:paraId="73DFC5BD">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R$ 4.000,00</w:t>
            </w:r>
          </w:p>
        </w:tc>
        <w:tc>
          <w:tcPr>
            <w:tcW w:w="609" w:type="pct"/>
            <w:gridSpan w:val="2"/>
            <w:tcBorders>
              <w:top w:val="nil"/>
              <w:left w:val="nil"/>
              <w:bottom w:val="nil"/>
              <w:right w:val="single" w:color="auto" w:sz="4" w:space="0"/>
            </w:tcBorders>
            <w:shd w:val="clear" w:color="auto" w:fill="auto"/>
            <w:noWrap/>
            <w:vAlign w:val="center"/>
          </w:tcPr>
          <w:p w14:paraId="6AB1D16E">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R$ 3.950,00</w:t>
            </w:r>
          </w:p>
        </w:tc>
        <w:tc>
          <w:tcPr>
            <w:tcW w:w="758" w:type="pct"/>
            <w:tcBorders>
              <w:top w:val="nil"/>
              <w:left w:val="nil"/>
              <w:bottom w:val="nil"/>
              <w:right w:val="single" w:color="auto" w:sz="4" w:space="0"/>
            </w:tcBorders>
            <w:shd w:val="clear" w:color="auto" w:fill="auto"/>
            <w:vAlign w:val="center"/>
          </w:tcPr>
          <w:p w14:paraId="42BC5263">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R$ 2.950,00</w:t>
            </w:r>
          </w:p>
        </w:tc>
        <w:tc>
          <w:tcPr>
            <w:tcW w:w="681" w:type="pct"/>
            <w:tcBorders>
              <w:top w:val="nil"/>
              <w:left w:val="nil"/>
              <w:bottom w:val="nil"/>
              <w:right w:val="single" w:color="auto" w:sz="4" w:space="0"/>
            </w:tcBorders>
            <w:shd w:val="clear" w:color="auto" w:fill="auto"/>
            <w:vAlign w:val="center"/>
          </w:tcPr>
          <w:p w14:paraId="4DB1693F">
            <w:pPr>
              <w:spacing w:after="0" w:line="240" w:lineRule="auto"/>
              <w:jc w:val="center"/>
              <w:rPr>
                <w:rFonts w:ascii="Calibri" w:hAnsi="Calibri" w:eastAsia="Times New Roman" w:cs="Calibri"/>
                <w:b/>
                <w:bCs/>
                <w:sz w:val="18"/>
                <w:szCs w:val="18"/>
                <w:lang w:eastAsia="pt-BR"/>
              </w:rPr>
            </w:pPr>
            <w:r>
              <w:rPr>
                <w:rFonts w:ascii="Calibri" w:hAnsi="Calibri" w:eastAsia="Times New Roman" w:cs="Calibri"/>
                <w:b/>
                <w:bCs/>
                <w:sz w:val="18"/>
                <w:szCs w:val="18"/>
                <w:lang w:eastAsia="pt-BR"/>
              </w:rPr>
              <w:t>R$ 3.633,33</w:t>
            </w:r>
          </w:p>
        </w:tc>
      </w:tr>
      <w:tr w14:paraId="68846501">
        <w:tblPrEx>
          <w:tblCellMar>
            <w:top w:w="0" w:type="dxa"/>
            <w:left w:w="70" w:type="dxa"/>
            <w:bottom w:w="0" w:type="dxa"/>
            <w:right w:w="70" w:type="dxa"/>
          </w:tblCellMar>
        </w:tblPrEx>
        <w:trPr>
          <w:trHeight w:val="1113" w:hRule="atLeast"/>
        </w:trPr>
        <w:tc>
          <w:tcPr>
            <w:tcW w:w="379" w:type="pct"/>
            <w:tcBorders>
              <w:top w:val="nil"/>
              <w:left w:val="single" w:color="auto" w:sz="4" w:space="0"/>
              <w:bottom w:val="nil"/>
              <w:right w:val="single" w:color="auto" w:sz="4" w:space="0"/>
            </w:tcBorders>
            <w:shd w:val="clear" w:color="auto" w:fill="auto"/>
            <w:noWrap/>
            <w:vAlign w:val="center"/>
          </w:tcPr>
          <w:p w14:paraId="1102DBC8">
            <w:pPr>
              <w:spacing w:after="0" w:line="240" w:lineRule="auto"/>
              <w:ind w:right="-4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4</w:t>
            </w:r>
          </w:p>
        </w:tc>
        <w:tc>
          <w:tcPr>
            <w:tcW w:w="1060" w:type="pct"/>
            <w:tcBorders>
              <w:top w:val="nil"/>
              <w:left w:val="nil"/>
              <w:bottom w:val="nil"/>
              <w:right w:val="single" w:color="auto" w:sz="4" w:space="0"/>
            </w:tcBorders>
            <w:shd w:val="clear" w:color="auto" w:fill="auto"/>
            <w:vAlign w:val="center"/>
          </w:tcPr>
          <w:p w14:paraId="35B64FD0">
            <w:pPr>
              <w:spacing w:after="0" w:line="240" w:lineRule="auto"/>
              <w:ind w:right="-64"/>
            </w:pPr>
            <w:r>
              <w:t>Figuras bi dimensionais em formato de Maria com Jesus no colo e josé com cajado, em tamanho real aproximado, preenchimento com pisca fixo com estrobinho e mangueira led 13mm.</w:t>
            </w:r>
          </w:p>
          <w:p w14:paraId="2E20B555">
            <w:pPr>
              <w:spacing w:after="0" w:line="240" w:lineRule="auto"/>
              <w:ind w:right="-64"/>
            </w:pPr>
          </w:p>
        </w:tc>
        <w:tc>
          <w:tcPr>
            <w:tcW w:w="378" w:type="pct"/>
            <w:tcBorders>
              <w:top w:val="nil"/>
              <w:left w:val="nil"/>
              <w:bottom w:val="nil"/>
              <w:right w:val="single" w:color="auto" w:sz="4" w:space="0"/>
            </w:tcBorders>
            <w:shd w:val="clear" w:color="auto" w:fill="auto"/>
            <w:noWrap/>
            <w:vAlign w:val="center"/>
          </w:tcPr>
          <w:p w14:paraId="37D93E65">
            <w:pPr>
              <w:spacing w:after="0" w:line="240" w:lineRule="auto"/>
              <w:ind w:right="-250"/>
              <w:jc w:val="center"/>
              <w:rPr>
                <w:rFonts w:ascii="Calibri" w:hAnsi="Calibri" w:eastAsia="Times New Roman" w:cs="Calibri"/>
                <w:sz w:val="18"/>
                <w:szCs w:val="18"/>
                <w:lang w:eastAsia="pt-BR"/>
              </w:rPr>
            </w:pPr>
            <w:r>
              <w:rPr>
                <w:rFonts w:ascii="Calibri" w:hAnsi="Calibri" w:eastAsia="Times New Roman" w:cs="Calibri"/>
                <w:sz w:val="18"/>
                <w:szCs w:val="18"/>
                <w:lang w:eastAsia="pt-BR"/>
              </w:rPr>
              <w:t>UN.</w:t>
            </w:r>
          </w:p>
        </w:tc>
        <w:tc>
          <w:tcPr>
            <w:tcW w:w="393" w:type="pct"/>
            <w:gridSpan w:val="2"/>
            <w:tcBorders>
              <w:top w:val="nil"/>
              <w:left w:val="nil"/>
              <w:bottom w:val="nil"/>
              <w:right w:val="single" w:color="auto" w:sz="4" w:space="0"/>
            </w:tcBorders>
            <w:shd w:val="clear" w:color="auto" w:fill="auto"/>
            <w:vAlign w:val="center"/>
          </w:tcPr>
          <w:p w14:paraId="243B6B3B">
            <w:pPr>
              <w:spacing w:after="0" w:line="240" w:lineRule="auto"/>
              <w:ind w:right="-23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1</w:t>
            </w:r>
          </w:p>
        </w:tc>
        <w:tc>
          <w:tcPr>
            <w:tcW w:w="742" w:type="pct"/>
            <w:tcBorders>
              <w:top w:val="nil"/>
              <w:left w:val="nil"/>
              <w:bottom w:val="nil"/>
              <w:right w:val="single" w:color="auto" w:sz="4" w:space="0"/>
            </w:tcBorders>
            <w:shd w:val="clear" w:color="auto" w:fill="auto"/>
            <w:vAlign w:val="center"/>
          </w:tcPr>
          <w:p w14:paraId="168D754D">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R$ 2.790,00</w:t>
            </w:r>
          </w:p>
        </w:tc>
        <w:tc>
          <w:tcPr>
            <w:tcW w:w="609" w:type="pct"/>
            <w:gridSpan w:val="2"/>
            <w:tcBorders>
              <w:top w:val="nil"/>
              <w:left w:val="nil"/>
              <w:bottom w:val="nil"/>
              <w:right w:val="single" w:color="auto" w:sz="4" w:space="0"/>
            </w:tcBorders>
            <w:shd w:val="clear" w:color="auto" w:fill="auto"/>
            <w:noWrap/>
            <w:vAlign w:val="center"/>
          </w:tcPr>
          <w:p w14:paraId="4BD9CDA9">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R$ 2.700,00</w:t>
            </w:r>
          </w:p>
        </w:tc>
        <w:tc>
          <w:tcPr>
            <w:tcW w:w="758" w:type="pct"/>
            <w:tcBorders>
              <w:top w:val="nil"/>
              <w:left w:val="nil"/>
              <w:bottom w:val="nil"/>
              <w:right w:val="single" w:color="auto" w:sz="4" w:space="0"/>
            </w:tcBorders>
            <w:shd w:val="clear" w:color="auto" w:fill="auto"/>
            <w:vAlign w:val="center"/>
          </w:tcPr>
          <w:p w14:paraId="7DB39931">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R$ 2.500,00</w:t>
            </w:r>
          </w:p>
        </w:tc>
        <w:tc>
          <w:tcPr>
            <w:tcW w:w="681" w:type="pct"/>
            <w:tcBorders>
              <w:top w:val="nil"/>
              <w:left w:val="nil"/>
              <w:bottom w:val="nil"/>
              <w:right w:val="single" w:color="auto" w:sz="4" w:space="0"/>
            </w:tcBorders>
            <w:shd w:val="clear" w:color="auto" w:fill="auto"/>
            <w:vAlign w:val="center"/>
          </w:tcPr>
          <w:p w14:paraId="6E08F3F8">
            <w:pPr>
              <w:spacing w:after="0" w:line="240" w:lineRule="auto"/>
              <w:jc w:val="center"/>
              <w:rPr>
                <w:rFonts w:ascii="Calibri" w:hAnsi="Calibri" w:eastAsia="Times New Roman" w:cs="Calibri"/>
                <w:b/>
                <w:bCs/>
                <w:sz w:val="18"/>
                <w:szCs w:val="18"/>
                <w:lang w:eastAsia="pt-BR"/>
              </w:rPr>
            </w:pPr>
            <w:r>
              <w:rPr>
                <w:rFonts w:ascii="Calibri" w:hAnsi="Calibri" w:eastAsia="Times New Roman" w:cs="Calibri"/>
                <w:b/>
                <w:bCs/>
                <w:sz w:val="18"/>
                <w:szCs w:val="18"/>
                <w:lang w:eastAsia="pt-BR"/>
              </w:rPr>
              <w:t>R$ 2.663,33</w:t>
            </w:r>
          </w:p>
        </w:tc>
      </w:tr>
      <w:tr w14:paraId="2BE61384">
        <w:tblPrEx>
          <w:tblCellMar>
            <w:top w:w="0" w:type="dxa"/>
            <w:left w:w="70" w:type="dxa"/>
            <w:bottom w:w="0" w:type="dxa"/>
            <w:right w:w="70" w:type="dxa"/>
          </w:tblCellMar>
        </w:tblPrEx>
        <w:trPr>
          <w:trHeight w:val="1113" w:hRule="atLeast"/>
        </w:trPr>
        <w:tc>
          <w:tcPr>
            <w:tcW w:w="379" w:type="pct"/>
            <w:tcBorders>
              <w:top w:val="nil"/>
              <w:left w:val="single" w:color="auto" w:sz="4" w:space="0"/>
              <w:bottom w:val="nil"/>
              <w:right w:val="single" w:color="auto" w:sz="4" w:space="0"/>
            </w:tcBorders>
            <w:shd w:val="clear" w:color="auto" w:fill="auto"/>
            <w:noWrap/>
            <w:vAlign w:val="center"/>
          </w:tcPr>
          <w:p w14:paraId="3A23D791">
            <w:pPr>
              <w:spacing w:after="0" w:line="240" w:lineRule="auto"/>
              <w:ind w:right="-4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5</w:t>
            </w:r>
          </w:p>
        </w:tc>
        <w:tc>
          <w:tcPr>
            <w:tcW w:w="1060" w:type="pct"/>
            <w:tcBorders>
              <w:top w:val="nil"/>
              <w:left w:val="nil"/>
              <w:bottom w:val="nil"/>
              <w:right w:val="single" w:color="auto" w:sz="4" w:space="0"/>
            </w:tcBorders>
            <w:shd w:val="clear" w:color="auto" w:fill="auto"/>
            <w:vAlign w:val="center"/>
          </w:tcPr>
          <w:p w14:paraId="0C11A75A">
            <w:pPr>
              <w:spacing w:after="0" w:line="240" w:lineRule="auto"/>
              <w:ind w:right="-64"/>
            </w:pPr>
            <w:r>
              <w:t>Serviço de instalação, manutenção, retirada de tomas, relés, sensores, quadro de distribuição, aterramento e disjuntores. Com t</w:t>
            </w:r>
          </w:p>
          <w:p w14:paraId="1C4DDAB9">
            <w:pPr>
              <w:spacing w:after="0" w:line="240" w:lineRule="auto"/>
              <w:ind w:right="-64"/>
            </w:pPr>
          </w:p>
          <w:p w14:paraId="71CCB96E">
            <w:pPr>
              <w:spacing w:after="0" w:line="240" w:lineRule="auto"/>
              <w:ind w:right="-64"/>
            </w:pPr>
            <w:r>
              <w:t>todo material incluso e equipamentos necessários.</w:t>
            </w:r>
          </w:p>
        </w:tc>
        <w:tc>
          <w:tcPr>
            <w:tcW w:w="378" w:type="pct"/>
            <w:tcBorders>
              <w:top w:val="nil"/>
              <w:left w:val="nil"/>
              <w:bottom w:val="nil"/>
              <w:right w:val="single" w:color="auto" w:sz="4" w:space="0"/>
            </w:tcBorders>
            <w:shd w:val="clear" w:color="auto" w:fill="auto"/>
            <w:noWrap/>
            <w:vAlign w:val="center"/>
          </w:tcPr>
          <w:p w14:paraId="55F2A313">
            <w:pPr>
              <w:spacing w:after="0" w:line="240" w:lineRule="auto"/>
              <w:ind w:right="-250"/>
              <w:jc w:val="center"/>
              <w:rPr>
                <w:rFonts w:ascii="Calibri" w:hAnsi="Calibri" w:eastAsia="Times New Roman" w:cs="Calibri"/>
                <w:sz w:val="18"/>
                <w:szCs w:val="18"/>
                <w:lang w:eastAsia="pt-BR"/>
              </w:rPr>
            </w:pPr>
            <w:r>
              <w:rPr>
                <w:rFonts w:ascii="Calibri" w:hAnsi="Calibri" w:eastAsia="Times New Roman" w:cs="Calibri"/>
                <w:sz w:val="18"/>
                <w:szCs w:val="18"/>
                <w:lang w:eastAsia="pt-BR"/>
              </w:rPr>
              <w:t>UN.</w:t>
            </w:r>
          </w:p>
        </w:tc>
        <w:tc>
          <w:tcPr>
            <w:tcW w:w="393" w:type="pct"/>
            <w:gridSpan w:val="2"/>
            <w:tcBorders>
              <w:top w:val="nil"/>
              <w:left w:val="nil"/>
              <w:bottom w:val="nil"/>
              <w:right w:val="single" w:color="auto" w:sz="4" w:space="0"/>
            </w:tcBorders>
            <w:shd w:val="clear" w:color="auto" w:fill="auto"/>
            <w:vAlign w:val="center"/>
          </w:tcPr>
          <w:p w14:paraId="58670251">
            <w:pPr>
              <w:spacing w:after="0" w:line="240" w:lineRule="auto"/>
              <w:ind w:right="-230"/>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1</w:t>
            </w:r>
          </w:p>
        </w:tc>
        <w:tc>
          <w:tcPr>
            <w:tcW w:w="742" w:type="pct"/>
            <w:tcBorders>
              <w:top w:val="nil"/>
              <w:left w:val="nil"/>
              <w:bottom w:val="nil"/>
              <w:right w:val="single" w:color="auto" w:sz="4" w:space="0"/>
            </w:tcBorders>
            <w:shd w:val="clear" w:color="auto" w:fill="auto"/>
            <w:vAlign w:val="center"/>
          </w:tcPr>
          <w:p w14:paraId="02D0C548">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R$ 6.500,00</w:t>
            </w:r>
          </w:p>
        </w:tc>
        <w:tc>
          <w:tcPr>
            <w:tcW w:w="609" w:type="pct"/>
            <w:gridSpan w:val="2"/>
            <w:tcBorders>
              <w:top w:val="nil"/>
              <w:left w:val="nil"/>
              <w:bottom w:val="nil"/>
              <w:right w:val="single" w:color="auto" w:sz="4" w:space="0"/>
            </w:tcBorders>
            <w:shd w:val="clear" w:color="auto" w:fill="auto"/>
            <w:noWrap/>
            <w:vAlign w:val="center"/>
          </w:tcPr>
          <w:p w14:paraId="1E2D0532">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R$ 7.000,00</w:t>
            </w:r>
          </w:p>
        </w:tc>
        <w:tc>
          <w:tcPr>
            <w:tcW w:w="758" w:type="pct"/>
            <w:tcBorders>
              <w:top w:val="nil"/>
              <w:left w:val="nil"/>
              <w:bottom w:val="nil"/>
              <w:right w:val="single" w:color="auto" w:sz="4" w:space="0"/>
            </w:tcBorders>
            <w:shd w:val="clear" w:color="auto" w:fill="auto"/>
            <w:vAlign w:val="center"/>
          </w:tcPr>
          <w:p w14:paraId="402CFED2">
            <w:pPr>
              <w:spacing w:after="0" w:line="240" w:lineRule="auto"/>
              <w:jc w:val="center"/>
              <w:rPr>
                <w:rFonts w:ascii="Calibri" w:hAnsi="Calibri" w:eastAsia="Times New Roman" w:cs="Calibri"/>
                <w:color w:val="000000"/>
                <w:sz w:val="18"/>
                <w:szCs w:val="18"/>
                <w:lang w:eastAsia="pt-BR"/>
              </w:rPr>
            </w:pPr>
            <w:r>
              <w:rPr>
                <w:rFonts w:ascii="Calibri" w:hAnsi="Calibri" w:eastAsia="Times New Roman" w:cs="Calibri"/>
                <w:color w:val="000000"/>
                <w:sz w:val="18"/>
                <w:szCs w:val="18"/>
                <w:lang w:eastAsia="pt-BR"/>
              </w:rPr>
              <w:t>R$ 5.000,00</w:t>
            </w:r>
          </w:p>
        </w:tc>
        <w:tc>
          <w:tcPr>
            <w:tcW w:w="681" w:type="pct"/>
            <w:tcBorders>
              <w:top w:val="nil"/>
              <w:left w:val="nil"/>
              <w:bottom w:val="nil"/>
              <w:right w:val="single" w:color="auto" w:sz="4" w:space="0"/>
            </w:tcBorders>
            <w:shd w:val="clear" w:color="auto" w:fill="auto"/>
            <w:vAlign w:val="center"/>
          </w:tcPr>
          <w:p w14:paraId="19389CDA">
            <w:pPr>
              <w:spacing w:after="0" w:line="240" w:lineRule="auto"/>
              <w:jc w:val="center"/>
              <w:rPr>
                <w:rFonts w:ascii="Calibri" w:hAnsi="Calibri" w:eastAsia="Times New Roman" w:cs="Calibri"/>
                <w:b/>
                <w:bCs/>
                <w:sz w:val="18"/>
                <w:szCs w:val="18"/>
                <w:lang w:eastAsia="pt-BR"/>
              </w:rPr>
            </w:pPr>
            <w:r>
              <w:rPr>
                <w:rFonts w:ascii="Calibri" w:hAnsi="Calibri" w:eastAsia="Times New Roman" w:cs="Calibri"/>
                <w:b/>
                <w:bCs/>
                <w:sz w:val="18"/>
                <w:szCs w:val="18"/>
                <w:lang w:eastAsia="pt-BR"/>
              </w:rPr>
              <w:t>R$ 6.166,66</w:t>
            </w:r>
          </w:p>
        </w:tc>
      </w:tr>
    </w:tbl>
    <w:p w14:paraId="34876AE6">
      <w:pPr>
        <w:spacing w:after="0" w:line="240" w:lineRule="auto"/>
        <w:ind w:right="-568"/>
        <w:jc w:val="both"/>
        <w:rPr>
          <w:rFonts w:ascii="Arial" w:hAnsi="Arial" w:cs="Arial"/>
          <w:sz w:val="18"/>
          <w:szCs w:val="24"/>
        </w:rPr>
      </w:pPr>
    </w:p>
    <w:p w14:paraId="4A1CB905">
      <w:pPr>
        <w:spacing w:after="0" w:line="240" w:lineRule="auto"/>
        <w:ind w:right="-568"/>
        <w:jc w:val="both"/>
        <w:rPr>
          <w:rFonts w:ascii="Arial" w:hAnsi="Arial" w:cs="Arial"/>
          <w:szCs w:val="24"/>
        </w:rPr>
      </w:pPr>
      <w:r>
        <w:rPr>
          <w:rFonts w:ascii="Arial" w:hAnsi="Arial" w:cs="Arial"/>
          <w:szCs w:val="24"/>
        </w:rPr>
        <w:t xml:space="preserve">A estimativa de preços foi realizada com base em orçamentos com empresas atuantes no ramo, que se encontra na região. </w:t>
      </w:r>
    </w:p>
    <w:p w14:paraId="4AF2C8E3">
      <w:pPr>
        <w:spacing w:after="0" w:line="240" w:lineRule="auto"/>
        <w:ind w:right="-568"/>
        <w:jc w:val="both"/>
        <w:rPr>
          <w:rFonts w:ascii="Arial" w:hAnsi="Arial" w:cs="Arial"/>
          <w:szCs w:val="24"/>
        </w:rPr>
      </w:pPr>
      <w:r>
        <w:rPr>
          <w:rFonts w:ascii="Arial" w:hAnsi="Arial" w:cs="Arial"/>
          <w:szCs w:val="24"/>
        </w:rPr>
        <w:t>Os resultados dessa pesquisa, juntamente com as fontes utilizadas, foram documentados em um Mapa de Pesquisa de Preços, anexado nos autos. Com isso, o processo de pesquisa de preços foi concluído.</w:t>
      </w:r>
    </w:p>
    <w:p w14:paraId="5F117EA9">
      <w:pPr>
        <w:spacing w:after="0" w:line="240" w:lineRule="auto"/>
        <w:ind w:right="-568"/>
        <w:jc w:val="both"/>
        <w:rPr>
          <w:rFonts w:ascii="Arial" w:hAnsi="Arial" w:cs="Arial"/>
          <w:szCs w:val="24"/>
        </w:rPr>
      </w:pPr>
    </w:p>
    <w:p w14:paraId="3D34FD33">
      <w:pPr>
        <w:tabs>
          <w:tab w:val="left" w:pos="7200"/>
        </w:tabs>
        <w:spacing w:after="0" w:line="240" w:lineRule="auto"/>
        <w:ind w:right="-35" w:rightChars="-16"/>
        <w:jc w:val="both"/>
        <w:rPr>
          <w:rFonts w:ascii="Arial" w:hAnsi="Arial" w:cs="Arial"/>
          <w:szCs w:val="24"/>
        </w:rPr>
      </w:pPr>
    </w:p>
    <w:p w14:paraId="34E26545">
      <w:pPr>
        <w:tabs>
          <w:tab w:val="right" w:pos="8789"/>
        </w:tabs>
        <w:spacing w:after="0" w:line="240" w:lineRule="auto"/>
        <w:ind w:right="-568"/>
        <w:jc w:val="both"/>
        <w:rPr>
          <w:rFonts w:ascii="Arial" w:hAnsi="Arial" w:cs="Arial"/>
          <w:b/>
          <w:color w:val="000000"/>
          <w:szCs w:val="24"/>
        </w:rPr>
      </w:pPr>
      <w:r>
        <w:rPr>
          <w:rFonts w:ascii="Arial" w:hAnsi="Arial" w:cs="Arial"/>
          <w:b/>
          <w:szCs w:val="24"/>
        </w:rPr>
        <w:t xml:space="preserve">11 – </w:t>
      </w:r>
      <w:r>
        <w:rPr>
          <w:rFonts w:ascii="Arial" w:hAnsi="Arial" w:cs="Arial"/>
          <w:b/>
          <w:color w:val="000000"/>
          <w:szCs w:val="24"/>
        </w:rPr>
        <w:t>ADEQUAÇÃO ORÇAMENTÁRIA</w:t>
      </w:r>
    </w:p>
    <w:p w14:paraId="6C53D670">
      <w:pPr>
        <w:pStyle w:val="49"/>
        <w:numPr>
          <w:ilvl w:val="0"/>
          <w:numId w:val="0"/>
        </w:numPr>
        <w:tabs>
          <w:tab w:val="right" w:pos="9072"/>
        </w:tabs>
        <w:spacing w:before="0" w:after="0" w:line="240" w:lineRule="auto"/>
        <w:ind w:right="-568"/>
        <w:rPr>
          <w:rFonts w:eastAsia="Arial"/>
          <w:color w:val="auto"/>
          <w:sz w:val="22"/>
          <w:szCs w:val="24"/>
        </w:rPr>
      </w:pPr>
      <w:r>
        <w:rPr>
          <w:rFonts w:eastAsia="Arial"/>
          <w:b/>
          <w:bCs/>
          <w:color w:val="auto"/>
          <w:sz w:val="22"/>
          <w:szCs w:val="24"/>
        </w:rPr>
        <w:t xml:space="preserve">11.1 </w:t>
      </w:r>
      <w:r>
        <w:rPr>
          <w:b/>
          <w:bCs/>
          <w:color w:val="auto"/>
          <w:sz w:val="22"/>
          <w:szCs w:val="24"/>
        </w:rPr>
        <w:t xml:space="preserve">– </w:t>
      </w:r>
      <w:r>
        <w:rPr>
          <w:rFonts w:eastAsia="Arial"/>
          <w:color w:val="auto"/>
          <w:sz w:val="22"/>
          <w:szCs w:val="24"/>
        </w:rPr>
        <w:t>As despesas decorrentes da presente contratação correrão à conta de recursos específicos consignados no Orçamento da Câmara Municipal de Ivatuba.</w:t>
      </w:r>
    </w:p>
    <w:p w14:paraId="675686BD">
      <w:pPr>
        <w:pStyle w:val="49"/>
        <w:numPr>
          <w:ilvl w:val="0"/>
          <w:numId w:val="0"/>
        </w:numPr>
        <w:tabs>
          <w:tab w:val="right" w:pos="9072"/>
        </w:tabs>
        <w:spacing w:before="0" w:after="0" w:line="240" w:lineRule="auto"/>
        <w:ind w:right="-568"/>
        <w:rPr>
          <w:color w:val="auto"/>
          <w:sz w:val="22"/>
          <w:szCs w:val="24"/>
        </w:rPr>
      </w:pPr>
      <w:r>
        <w:rPr>
          <w:b/>
          <w:bCs/>
          <w:sz w:val="22"/>
          <w:szCs w:val="24"/>
        </w:rPr>
        <w:t xml:space="preserve">11.2 </w:t>
      </w:r>
      <w:r>
        <w:rPr>
          <w:b/>
          <w:bCs/>
          <w:color w:val="auto"/>
          <w:sz w:val="22"/>
          <w:szCs w:val="24"/>
        </w:rPr>
        <w:t>–</w:t>
      </w:r>
      <w:r>
        <w:rPr>
          <w:sz w:val="22"/>
          <w:szCs w:val="24"/>
        </w:rPr>
        <w:t xml:space="preserve"> </w:t>
      </w:r>
      <w:r>
        <w:rPr>
          <w:color w:val="auto"/>
          <w:sz w:val="22"/>
          <w:szCs w:val="24"/>
        </w:rPr>
        <w:t>A contratação será atendida pela seguinte dotação:</w:t>
      </w:r>
    </w:p>
    <w:p w14:paraId="7D7BEAD5">
      <w:pPr>
        <w:pStyle w:val="28"/>
        <w:spacing w:after="0" w:line="240" w:lineRule="auto"/>
        <w:ind w:left="0" w:right="-568"/>
        <w:rPr>
          <w:rFonts w:ascii="Arial" w:hAnsi="Arial" w:eastAsia="Arial" w:cs="Arial"/>
          <w:szCs w:val="24"/>
          <w:lang w:eastAsia="pt-BR"/>
        </w:rPr>
      </w:pPr>
      <w:r>
        <w:rPr>
          <w:rFonts w:ascii="Arial" w:hAnsi="Arial" w:eastAsia="Arial" w:cs="Arial"/>
          <w:szCs w:val="24"/>
          <w:lang w:eastAsia="pt-BR"/>
        </w:rPr>
        <w:t>01.001.01.031.0001.2.001.3.3.90.39.00.00 – 1001 – OUTROS SERVIÇOS DE TERCEIROS - PESSOA JURÍDICA</w:t>
      </w:r>
    </w:p>
    <w:p w14:paraId="15ECD5FB">
      <w:pPr>
        <w:pStyle w:val="28"/>
        <w:spacing w:after="0" w:line="240" w:lineRule="auto"/>
        <w:ind w:left="0" w:right="-568"/>
        <w:rPr>
          <w:rFonts w:ascii="Arial" w:hAnsi="Arial" w:cs="Arial"/>
          <w:szCs w:val="24"/>
        </w:rPr>
      </w:pPr>
      <w:r>
        <w:rPr>
          <w:rFonts w:ascii="Arial" w:hAnsi="Arial" w:cs="Arial"/>
          <w:b/>
          <w:bCs/>
          <w:szCs w:val="24"/>
        </w:rPr>
        <w:t>11.3 –</w:t>
      </w:r>
      <w:r>
        <w:rPr>
          <w:rFonts w:ascii="Arial" w:hAnsi="Arial" w:cs="Arial"/>
          <w:szCs w:val="24"/>
        </w:rPr>
        <w:t xml:space="preserve"> A dotação relativa aos exercícios financeiros subsequentes será indicada após aprovação da Lei Orçamentária respectiva e liberação dos créditos correspondentes, mediante apostilamento.</w:t>
      </w:r>
    </w:p>
    <w:p w14:paraId="39D9C78A">
      <w:pPr>
        <w:pStyle w:val="61"/>
        <w:pBdr>
          <w:top w:val="none" w:color="auto" w:sz="0" w:space="0"/>
          <w:left w:val="none" w:color="auto" w:sz="0" w:space="0"/>
          <w:bottom w:val="none" w:color="auto" w:sz="0" w:space="0"/>
          <w:right w:val="none" w:color="auto" w:sz="0" w:space="0"/>
          <w:between w:val="none" w:color="auto" w:sz="0" w:space="0"/>
        </w:pBdr>
        <w:ind w:right="-568"/>
        <w:rPr>
          <w:rFonts w:ascii="Arial" w:hAnsi="Arial" w:eastAsia="Arial" w:cs="Arial"/>
          <w:color w:val="000000" w:themeColor="text1"/>
          <w:sz w:val="22"/>
          <w:szCs w:val="24"/>
          <w14:textFill>
            <w14:solidFill>
              <w14:schemeClr w14:val="tx1"/>
            </w14:solidFill>
          </w14:textFill>
        </w:rPr>
      </w:pPr>
    </w:p>
    <w:p w14:paraId="72C8CC4D">
      <w:pPr>
        <w:pStyle w:val="26"/>
        <w:jc w:val="right"/>
        <w:rPr>
          <w:rFonts w:ascii="Arial" w:hAnsi="Arial" w:cs="Arial"/>
        </w:rPr>
      </w:pPr>
      <w:r>
        <w:rPr>
          <w:rFonts w:ascii="Arial" w:hAnsi="Arial" w:cs="Arial"/>
        </w:rPr>
        <w:t>Ivatuba, 04 de novembro de 2025.</w:t>
      </w:r>
    </w:p>
    <w:p w14:paraId="1C5297A4">
      <w:pPr>
        <w:pStyle w:val="11"/>
        <w:spacing w:after="0" w:line="240" w:lineRule="auto"/>
        <w:ind w:right="-37" w:rightChars="-17"/>
        <w:rPr>
          <w:rFonts w:ascii="Arial" w:hAnsi="Arial" w:cs="Arial"/>
          <w:color w:val="000000" w:themeColor="text1"/>
          <w:szCs w:val="24"/>
          <w14:textFill>
            <w14:solidFill>
              <w14:schemeClr w14:val="tx1"/>
            </w14:solidFill>
          </w14:textFill>
        </w:rPr>
      </w:pPr>
    </w:p>
    <w:p w14:paraId="2790372F">
      <w:pPr>
        <w:pStyle w:val="11"/>
        <w:spacing w:after="0" w:line="240" w:lineRule="auto"/>
        <w:ind w:right="-37" w:rightChars="-17"/>
        <w:rPr>
          <w:rFonts w:ascii="Arial" w:hAnsi="Arial" w:cs="Arial"/>
          <w:color w:val="000000" w:themeColor="text1"/>
          <w:szCs w:val="24"/>
          <w14:textFill>
            <w14:solidFill>
              <w14:schemeClr w14:val="tx1"/>
            </w14:solidFill>
          </w14:textFill>
        </w:rPr>
      </w:pPr>
    </w:p>
    <w:p w14:paraId="62A1E049">
      <w:pPr>
        <w:spacing w:after="0" w:line="240" w:lineRule="auto"/>
        <w:ind w:right="-37" w:rightChars="-17"/>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______________________________</w:t>
      </w:r>
    </w:p>
    <w:p w14:paraId="77264508">
      <w:pPr>
        <w:spacing w:after="0" w:line="240" w:lineRule="auto"/>
        <w:ind w:right="-37" w:rightChars="-17"/>
        <w:jc w:val="center"/>
        <w:rPr>
          <w:rFonts w:ascii="Arial" w:hAnsi="Arial" w:cs="Arial"/>
          <w:b/>
          <w:color w:val="000000" w:themeColor="text1"/>
          <w:szCs w:val="24"/>
          <w14:textFill>
            <w14:solidFill>
              <w14:schemeClr w14:val="tx1"/>
            </w14:solidFill>
          </w14:textFill>
        </w:rPr>
      </w:pPr>
      <w:r>
        <w:rPr>
          <w:rFonts w:ascii="Arial" w:hAnsi="Arial" w:cs="Arial"/>
          <w:b/>
          <w:color w:val="000000" w:themeColor="text1"/>
          <w:szCs w:val="24"/>
          <w14:textFill>
            <w14:solidFill>
              <w14:schemeClr w14:val="tx1"/>
            </w14:solidFill>
          </w14:textFill>
        </w:rPr>
        <w:t>Lucas Henrique de Carvalho</w:t>
      </w:r>
    </w:p>
    <w:p w14:paraId="12332F0F">
      <w:pPr>
        <w:spacing w:after="0" w:line="240" w:lineRule="auto"/>
        <w:ind w:right="-37" w:rightChars="-17"/>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Agente de Contratação</w:t>
      </w:r>
    </w:p>
    <w:p w14:paraId="50A0FC55">
      <w:pPr>
        <w:spacing w:after="0" w:line="240" w:lineRule="auto"/>
        <w:ind w:right="-37" w:rightChars="-17"/>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Portaria nº 10/2024</w:t>
      </w:r>
    </w:p>
    <w:p w14:paraId="4AFD3753">
      <w:pPr>
        <w:spacing w:after="0" w:line="240" w:lineRule="auto"/>
        <w:ind w:right="-37" w:rightChars="-17"/>
        <w:jc w:val="center"/>
        <w:rPr>
          <w:rFonts w:ascii="Arial" w:hAnsi="Arial" w:cs="Arial"/>
          <w:color w:val="000000" w:themeColor="text1"/>
          <w:szCs w:val="24"/>
          <w14:textFill>
            <w14:solidFill>
              <w14:schemeClr w14:val="tx1"/>
            </w14:solidFill>
          </w14:textFill>
        </w:rPr>
      </w:pPr>
    </w:p>
    <w:p w14:paraId="6F403AF3">
      <w:pPr>
        <w:pBdr>
          <w:top w:val="none" w:color="auto" w:sz="0" w:space="0"/>
          <w:left w:val="none" w:color="auto" w:sz="0" w:space="0"/>
          <w:bottom w:val="none" w:color="auto" w:sz="0" w:space="0"/>
          <w:right w:val="none" w:color="auto" w:sz="0" w:space="0"/>
          <w:between w:val="none" w:color="auto" w:sz="0" w:space="0"/>
        </w:pBdr>
        <w:spacing w:after="0" w:line="240" w:lineRule="auto"/>
        <w:ind w:right="-568"/>
        <w:rPr>
          <w:rFonts w:ascii="Arial" w:hAnsi="Arial" w:eastAsia="Arial" w:cs="Arial"/>
          <w:color w:val="000000"/>
          <w:szCs w:val="24"/>
        </w:rPr>
      </w:pPr>
    </w:p>
    <w:p w14:paraId="0E226747">
      <w:pPr>
        <w:pBdr>
          <w:top w:val="none" w:color="auto" w:sz="0" w:space="0"/>
          <w:left w:val="none" w:color="auto" w:sz="0" w:space="0"/>
          <w:bottom w:val="none" w:color="auto" w:sz="0" w:space="0"/>
          <w:right w:val="none" w:color="auto" w:sz="0" w:space="0"/>
          <w:between w:val="none" w:color="auto" w:sz="0" w:space="0"/>
        </w:pBdr>
        <w:spacing w:after="0" w:line="240" w:lineRule="auto"/>
        <w:ind w:right="-568"/>
        <w:rPr>
          <w:rFonts w:ascii="Arial" w:hAnsi="Arial" w:eastAsia="Arial" w:cs="Arial"/>
          <w:color w:val="000000"/>
          <w:szCs w:val="24"/>
        </w:rPr>
      </w:pPr>
      <w:r>
        <w:rPr>
          <w:rFonts w:ascii="Arial" w:hAnsi="Arial" w:eastAsia="Arial" w:cs="Arial"/>
          <w:color w:val="000000"/>
          <w:szCs w:val="24"/>
        </w:rPr>
        <w:t>De acordo:</w:t>
      </w:r>
    </w:p>
    <w:p w14:paraId="58E0D0F4">
      <w:pPr>
        <w:pBdr>
          <w:top w:val="none" w:color="auto" w:sz="0" w:space="0"/>
          <w:left w:val="none" w:color="auto" w:sz="0" w:space="0"/>
          <w:bottom w:val="none" w:color="auto" w:sz="0" w:space="0"/>
          <w:right w:val="none" w:color="auto" w:sz="0" w:space="0"/>
          <w:between w:val="none" w:color="auto" w:sz="0" w:space="0"/>
        </w:pBdr>
        <w:spacing w:after="0" w:line="240" w:lineRule="auto"/>
        <w:ind w:right="-568"/>
        <w:rPr>
          <w:rFonts w:ascii="Arial" w:hAnsi="Arial" w:eastAsia="Arial" w:cs="Arial"/>
          <w:color w:val="000000"/>
          <w:szCs w:val="24"/>
        </w:rPr>
      </w:pPr>
    </w:p>
    <w:p w14:paraId="43BD0964">
      <w:pPr>
        <w:pBdr>
          <w:top w:val="none" w:color="auto" w:sz="0" w:space="0"/>
          <w:left w:val="none" w:color="auto" w:sz="0" w:space="0"/>
          <w:bottom w:val="none" w:color="auto" w:sz="0" w:space="0"/>
          <w:right w:val="none" w:color="auto" w:sz="0" w:space="0"/>
          <w:between w:val="none" w:color="auto" w:sz="0" w:space="0"/>
        </w:pBdr>
        <w:spacing w:after="0" w:line="240" w:lineRule="auto"/>
        <w:ind w:right="-568"/>
        <w:jc w:val="center"/>
        <w:rPr>
          <w:rFonts w:ascii="Arial" w:hAnsi="Arial" w:eastAsia="Arial" w:cs="Arial"/>
          <w:color w:val="000000"/>
          <w:szCs w:val="24"/>
        </w:rPr>
      </w:pPr>
      <w:r>
        <w:rPr>
          <w:rFonts w:ascii="Arial" w:hAnsi="Arial" w:eastAsia="Arial" w:cs="Arial"/>
          <w:color w:val="000000"/>
          <w:szCs w:val="24"/>
        </w:rPr>
        <w:t>______________________________</w:t>
      </w:r>
    </w:p>
    <w:p w14:paraId="461E189F">
      <w:pPr>
        <w:spacing w:after="0" w:line="240" w:lineRule="auto"/>
        <w:ind w:right="-568"/>
        <w:jc w:val="center"/>
        <w:rPr>
          <w:rFonts w:ascii="Arial" w:hAnsi="Arial" w:eastAsia="Arial" w:cs="Arial"/>
          <w:b/>
          <w:iCs/>
          <w:color w:val="000000"/>
          <w:szCs w:val="24"/>
        </w:rPr>
      </w:pPr>
      <w:bookmarkStart w:id="14" w:name="30j0zll" w:colFirst="0" w:colLast="0"/>
      <w:bookmarkEnd w:id="14"/>
      <w:r>
        <w:rPr>
          <w:rFonts w:ascii="Arial" w:hAnsi="Arial" w:eastAsia="Arial" w:cs="Arial"/>
          <w:b/>
          <w:iCs/>
          <w:color w:val="000000"/>
          <w:szCs w:val="24"/>
        </w:rPr>
        <w:t>Maristelvio Tenedini</w:t>
      </w:r>
    </w:p>
    <w:p w14:paraId="0BA356B2">
      <w:pPr>
        <w:spacing w:after="0" w:line="240" w:lineRule="auto"/>
        <w:ind w:right="-568"/>
        <w:jc w:val="center"/>
        <w:rPr>
          <w:rFonts w:ascii="Arial" w:hAnsi="Arial" w:eastAsia="Arial" w:cs="Arial"/>
          <w:bCs/>
          <w:color w:val="000000"/>
          <w:szCs w:val="24"/>
        </w:rPr>
      </w:pPr>
      <w:r>
        <w:rPr>
          <w:rFonts w:ascii="Arial" w:hAnsi="Arial" w:eastAsia="Arial" w:cs="Arial"/>
          <w:bCs/>
          <w:color w:val="000000"/>
          <w:szCs w:val="24"/>
        </w:rPr>
        <w:t>Presidente da Câmara</w:t>
      </w:r>
    </w:p>
    <w:p w14:paraId="1441905B">
      <w:pPr>
        <w:tabs>
          <w:tab w:val="left" w:pos="2085"/>
        </w:tabs>
        <w:spacing w:after="0" w:line="240" w:lineRule="auto"/>
        <w:ind w:right="-568" w:hanging="240"/>
        <w:jc w:val="both"/>
        <w:rPr>
          <w:rFonts w:ascii="Arial" w:hAnsi="Arial" w:cs="Arial"/>
          <w:color w:val="00000A"/>
          <w:szCs w:val="24"/>
        </w:rPr>
      </w:pPr>
    </w:p>
    <w:p w14:paraId="324BB48C">
      <w:pPr>
        <w:tabs>
          <w:tab w:val="left" w:pos="2085"/>
        </w:tabs>
        <w:spacing w:after="0" w:line="240" w:lineRule="auto"/>
        <w:ind w:right="-568" w:hanging="240"/>
        <w:jc w:val="both"/>
        <w:rPr>
          <w:rFonts w:ascii="Arial" w:hAnsi="Arial" w:cs="Arial"/>
          <w:color w:val="00000A"/>
          <w:szCs w:val="24"/>
        </w:rPr>
      </w:pPr>
    </w:p>
    <w:p w14:paraId="1D5A2F43">
      <w:pPr>
        <w:spacing w:after="0" w:line="240" w:lineRule="auto"/>
        <w:ind w:right="-568"/>
        <w:rPr>
          <w:rFonts w:ascii="Arial" w:hAnsi="Arial" w:cs="Arial"/>
          <w:szCs w:val="24"/>
        </w:rPr>
      </w:pPr>
    </w:p>
    <w:p w14:paraId="27D3CCFF">
      <w:pPr>
        <w:spacing w:after="0" w:line="240" w:lineRule="auto"/>
        <w:ind w:right="-568"/>
        <w:rPr>
          <w:rFonts w:ascii="Arial" w:hAnsi="Arial" w:cs="Arial"/>
          <w:szCs w:val="24"/>
        </w:rPr>
      </w:pPr>
    </w:p>
    <w:p w14:paraId="036C1A32">
      <w:pPr>
        <w:spacing w:after="0" w:line="240" w:lineRule="auto"/>
        <w:ind w:right="-568"/>
        <w:rPr>
          <w:rFonts w:ascii="Arial" w:hAnsi="Arial" w:cs="Arial"/>
          <w:szCs w:val="24"/>
        </w:rPr>
      </w:pPr>
    </w:p>
    <w:p w14:paraId="6535B58C">
      <w:pPr>
        <w:spacing w:after="0" w:line="240" w:lineRule="auto"/>
        <w:ind w:right="-568"/>
        <w:rPr>
          <w:rFonts w:ascii="Arial" w:hAnsi="Arial" w:cs="Arial"/>
          <w:szCs w:val="24"/>
        </w:rPr>
      </w:pPr>
    </w:p>
    <w:p w14:paraId="6E899E6C">
      <w:pPr>
        <w:pStyle w:val="22"/>
        <w:spacing w:line="276" w:lineRule="auto"/>
        <w:jc w:val="center"/>
        <w:rPr>
          <w:rFonts w:cs="Arial"/>
          <w:b/>
          <w:sz w:val="22"/>
        </w:rPr>
      </w:pPr>
    </w:p>
    <w:sectPr>
      <w:headerReference r:id="rId7" w:type="first"/>
      <w:footerReference r:id="rId10" w:type="first"/>
      <w:headerReference r:id="rId5" w:type="default"/>
      <w:footerReference r:id="rId8" w:type="default"/>
      <w:headerReference r:id="rId6" w:type="even"/>
      <w:footerReference r:id="rId9" w:type="even"/>
      <w:pgSz w:w="11906" w:h="16838"/>
      <w:pgMar w:top="1417" w:right="1701" w:bottom="1417" w:left="1701"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altName w:val="Arial Unicode MS"/>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F">
    <w:altName w:val="Times New Roman"/>
    <w:panose1 w:val="00000000000000000000"/>
    <w:charset w:val="00"/>
    <w:family w:val="auto"/>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FD1AB">
    <w:pPr>
      <w:pStyle w:val="18"/>
      <w:jc w:val="right"/>
    </w:pPr>
  </w:p>
  <w:p w14:paraId="1E5A966D">
    <w:pPr>
      <w:tabs>
        <w:tab w:val="left" w:pos="1200"/>
      </w:tabs>
    </w:pPr>
    <w:r>
      <w:tab/>
    </w:r>
  </w:p>
  <w:p w14:paraId="6CD4BF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43021">
    <w:pPr>
      <w:pStyle w:val="18"/>
    </w:pPr>
  </w:p>
  <w:p w14:paraId="795BFA3A"/>
  <w:p w14:paraId="045352F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26FB1">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C3BE2">
    <w:pPr>
      <w:pStyle w:val="16"/>
    </w:pPr>
    <w:r>
      <w:pict>
        <v:shape id="WordPictureWatermark64817002" o:spid="_x0000_s1039" o:spt="75" type="#_x0000_t75" style="position:absolute;left:0pt;margin-left:-85.25pt;margin-top:-99.35pt;height:847.9pt;width:595.7pt;mso-position-horizontal-relative:margin;mso-position-vertical-relative:margin;z-index:-251655168;mso-width-relative:page;mso-height-relative:page;" filled="f" o:preferrelative="t" stroked="f" coordsize="21600,21600" o:allowincell="f">
          <v:path/>
          <v:fill on="f" focussize="0,0"/>
          <v:stroke on="f" joinstyle="miter"/>
          <v:imagedata r:id="rId1" o:title="Timbrado Ivatuba"/>
          <o:lock v:ext="edit" aspectratio="t"/>
        </v:shape>
      </w:pict>
    </w:r>
  </w:p>
  <w:p w14:paraId="24F0E9F8"/>
  <w:p w14:paraId="02DC7B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F1B1E">
    <w:pPr>
      <w:pStyle w:val="16"/>
    </w:pPr>
    <w:r>
      <w:pict>
        <v:shape id="WordPictureWatermark64817001" o:spid="_x0000_s1038" o:spt="75" type="#_x0000_t75" style="position:absolute;left:0pt;height:841.9pt;width:595.7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o:title="Timbrado Ivatuba"/>
          <o:lock v:ext="edit" aspectratio="t"/>
        </v:shape>
      </w:pict>
    </w:r>
  </w:p>
  <w:p w14:paraId="1B68282F"/>
  <w:p w14:paraId="3DA048D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50A85">
    <w:pPr>
      <w:pStyle w:val="16"/>
    </w:pPr>
    <w:r>
      <w:pict>
        <v:shape id="WordPictureWatermark64817000" o:spid="_x0000_s1037" o:spt="75" type="#_x0000_t75" style="position:absolute;left:0pt;height:841.9pt;width:595.7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o:title="Timbrado Ivatuba"/>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E210DA"/>
    <w:multiLevelType w:val="multilevel"/>
    <w:tmpl w:val="00E210D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D5C100D"/>
    <w:multiLevelType w:val="multilevel"/>
    <w:tmpl w:val="1D5C100D"/>
    <w:lvl w:ilvl="0" w:tentative="0">
      <w:start w:val="1"/>
      <w:numFmt w:val="decimal"/>
      <w:pStyle w:val="48"/>
      <w:lvlText w:val="%1."/>
      <w:lvlJc w:val="left"/>
      <w:pPr>
        <w:ind w:left="360" w:hanging="360"/>
      </w:pPr>
      <w:rPr>
        <w:b/>
      </w:rPr>
    </w:lvl>
    <w:lvl w:ilvl="1" w:tentative="0">
      <w:start w:val="1"/>
      <w:numFmt w:val="decimal"/>
      <w:pStyle w:val="49"/>
      <w:lvlText w:val="%1.%2."/>
      <w:lvlJc w:val="left"/>
      <w:pPr>
        <w:ind w:left="1425" w:hanging="432"/>
      </w:pPr>
      <w:rPr>
        <w:b w:val="0"/>
        <w:i w:val="0"/>
        <w:strike w:val="0"/>
        <w:color w:val="auto"/>
        <w:sz w:val="20"/>
        <w:szCs w:val="20"/>
        <w:u w:val="none"/>
      </w:rPr>
    </w:lvl>
    <w:lvl w:ilvl="2" w:tentative="0">
      <w:start w:val="1"/>
      <w:numFmt w:val="decimal"/>
      <w:pStyle w:val="50"/>
      <w:lvlText w:val="%1.%2.%3."/>
      <w:lvlJc w:val="left"/>
      <w:pPr>
        <w:ind w:left="1497" w:hanging="504"/>
      </w:pPr>
      <w:rPr>
        <w:rFonts w:hint="default" w:ascii="Arial" w:hAnsi="Arial"/>
        <w:b w:val="0"/>
        <w:i w:val="0"/>
        <w:strike w:val="0"/>
        <w:color w:val="auto"/>
        <w:sz w:val="20"/>
        <w:szCs w:val="20"/>
      </w:rPr>
    </w:lvl>
    <w:lvl w:ilvl="3" w:tentative="0">
      <w:start w:val="1"/>
      <w:numFmt w:val="decimal"/>
      <w:pStyle w:val="51"/>
      <w:lvlText w:val="%1.%2.%3.%4."/>
      <w:lvlJc w:val="left"/>
      <w:pPr>
        <w:ind w:left="2066" w:hanging="648"/>
      </w:pPr>
    </w:lvl>
    <w:lvl w:ilvl="4" w:tentative="0">
      <w:start w:val="1"/>
      <w:numFmt w:val="decimal"/>
      <w:pStyle w:val="52"/>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2C7005DC"/>
    <w:multiLevelType w:val="multilevel"/>
    <w:tmpl w:val="2C7005DC"/>
    <w:lvl w:ilvl="0" w:tentative="0">
      <w:start w:val="6"/>
      <w:numFmt w:val="decimal"/>
      <w:lvlText w:val="%1"/>
      <w:lvlJc w:val="left"/>
      <w:pPr>
        <w:ind w:left="212" w:hanging="709"/>
      </w:pPr>
      <w:rPr>
        <w:rFonts w:hint="default"/>
        <w:lang w:val="pt-PT" w:eastAsia="en-US" w:bidi="ar-SA"/>
      </w:rPr>
    </w:lvl>
    <w:lvl w:ilvl="1" w:tentative="0">
      <w:start w:val="1"/>
      <w:numFmt w:val="decimal"/>
      <w:lvlText w:val="%1.%2."/>
      <w:lvlJc w:val="left"/>
      <w:pPr>
        <w:ind w:left="212" w:hanging="709"/>
      </w:pPr>
      <w:rPr>
        <w:rFonts w:hint="default" w:eastAsia="Consolas" w:cs="Arial" w:asciiTheme="minorHAnsi" w:hAnsiTheme="minorHAnsi"/>
        <w:b/>
        <w:spacing w:val="-2"/>
        <w:w w:val="100"/>
        <w:sz w:val="24"/>
        <w:szCs w:val="24"/>
        <w:lang w:val="pt-PT" w:eastAsia="en-US" w:bidi="ar-SA"/>
      </w:rPr>
    </w:lvl>
    <w:lvl w:ilvl="2" w:tentative="0">
      <w:start w:val="0"/>
      <w:numFmt w:val="bullet"/>
      <w:lvlText w:val="•"/>
      <w:lvlJc w:val="left"/>
      <w:pPr>
        <w:ind w:left="2241" w:hanging="709"/>
      </w:pPr>
      <w:rPr>
        <w:rFonts w:hint="default"/>
        <w:lang w:val="pt-PT" w:eastAsia="en-US" w:bidi="ar-SA"/>
      </w:rPr>
    </w:lvl>
    <w:lvl w:ilvl="3" w:tentative="0">
      <w:start w:val="0"/>
      <w:numFmt w:val="bullet"/>
      <w:lvlText w:val="•"/>
      <w:lvlJc w:val="left"/>
      <w:pPr>
        <w:ind w:left="3251" w:hanging="709"/>
      </w:pPr>
      <w:rPr>
        <w:rFonts w:hint="default"/>
        <w:lang w:val="pt-PT" w:eastAsia="en-US" w:bidi="ar-SA"/>
      </w:rPr>
    </w:lvl>
    <w:lvl w:ilvl="4" w:tentative="0">
      <w:start w:val="0"/>
      <w:numFmt w:val="bullet"/>
      <w:lvlText w:val="•"/>
      <w:lvlJc w:val="left"/>
      <w:pPr>
        <w:ind w:left="4262" w:hanging="709"/>
      </w:pPr>
      <w:rPr>
        <w:rFonts w:hint="default"/>
        <w:lang w:val="pt-PT" w:eastAsia="en-US" w:bidi="ar-SA"/>
      </w:rPr>
    </w:lvl>
    <w:lvl w:ilvl="5" w:tentative="0">
      <w:start w:val="0"/>
      <w:numFmt w:val="bullet"/>
      <w:lvlText w:val="•"/>
      <w:lvlJc w:val="left"/>
      <w:pPr>
        <w:ind w:left="5273" w:hanging="709"/>
      </w:pPr>
      <w:rPr>
        <w:rFonts w:hint="default"/>
        <w:lang w:val="pt-PT" w:eastAsia="en-US" w:bidi="ar-SA"/>
      </w:rPr>
    </w:lvl>
    <w:lvl w:ilvl="6" w:tentative="0">
      <w:start w:val="0"/>
      <w:numFmt w:val="bullet"/>
      <w:lvlText w:val="•"/>
      <w:lvlJc w:val="left"/>
      <w:pPr>
        <w:ind w:left="6283" w:hanging="709"/>
      </w:pPr>
      <w:rPr>
        <w:rFonts w:hint="default"/>
        <w:lang w:val="pt-PT" w:eastAsia="en-US" w:bidi="ar-SA"/>
      </w:rPr>
    </w:lvl>
    <w:lvl w:ilvl="7" w:tentative="0">
      <w:start w:val="0"/>
      <w:numFmt w:val="bullet"/>
      <w:lvlText w:val="•"/>
      <w:lvlJc w:val="left"/>
      <w:pPr>
        <w:ind w:left="7294" w:hanging="709"/>
      </w:pPr>
      <w:rPr>
        <w:rFonts w:hint="default"/>
        <w:lang w:val="pt-PT" w:eastAsia="en-US" w:bidi="ar-SA"/>
      </w:rPr>
    </w:lvl>
    <w:lvl w:ilvl="8" w:tentative="0">
      <w:start w:val="0"/>
      <w:numFmt w:val="bullet"/>
      <w:lvlText w:val="•"/>
      <w:lvlJc w:val="left"/>
      <w:pPr>
        <w:ind w:left="8305" w:hanging="709"/>
      </w:pPr>
      <w:rPr>
        <w:rFonts w:hint="default"/>
        <w:lang w:val="pt-PT" w:eastAsia="en-US" w:bidi="ar-SA"/>
      </w:rPr>
    </w:lvl>
  </w:abstractNum>
  <w:abstractNum w:abstractNumId="3">
    <w:nsid w:val="37DD5E4A"/>
    <w:multiLevelType w:val="multilevel"/>
    <w:tmpl w:val="37DD5E4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3E0D3C78"/>
    <w:multiLevelType w:val="multilevel"/>
    <w:tmpl w:val="3E0D3C78"/>
    <w:lvl w:ilvl="0" w:tentative="0">
      <w:start w:val="1"/>
      <w:numFmt w:val="lowerLetter"/>
      <w:lvlText w:val="%1)"/>
      <w:lvlJc w:val="left"/>
      <w:pPr>
        <w:ind w:left="436" w:hanging="360"/>
      </w:pPr>
    </w:lvl>
    <w:lvl w:ilvl="1" w:tentative="0">
      <w:start w:val="1"/>
      <w:numFmt w:val="lowerLetter"/>
      <w:lvlText w:val="%2."/>
      <w:lvlJc w:val="left"/>
      <w:pPr>
        <w:ind w:left="1156" w:hanging="360"/>
      </w:pPr>
    </w:lvl>
    <w:lvl w:ilvl="2" w:tentative="0">
      <w:start w:val="1"/>
      <w:numFmt w:val="lowerRoman"/>
      <w:lvlText w:val="%3."/>
      <w:lvlJc w:val="right"/>
      <w:pPr>
        <w:ind w:left="1876" w:hanging="180"/>
      </w:pPr>
    </w:lvl>
    <w:lvl w:ilvl="3" w:tentative="0">
      <w:start w:val="1"/>
      <w:numFmt w:val="decimal"/>
      <w:lvlText w:val="%4."/>
      <w:lvlJc w:val="left"/>
      <w:pPr>
        <w:ind w:left="2596" w:hanging="360"/>
      </w:pPr>
    </w:lvl>
    <w:lvl w:ilvl="4" w:tentative="0">
      <w:start w:val="1"/>
      <w:numFmt w:val="lowerLetter"/>
      <w:lvlText w:val="%5."/>
      <w:lvlJc w:val="left"/>
      <w:pPr>
        <w:ind w:left="3316" w:hanging="360"/>
      </w:pPr>
    </w:lvl>
    <w:lvl w:ilvl="5" w:tentative="0">
      <w:start w:val="1"/>
      <w:numFmt w:val="lowerRoman"/>
      <w:lvlText w:val="%6."/>
      <w:lvlJc w:val="right"/>
      <w:pPr>
        <w:ind w:left="4036" w:hanging="180"/>
      </w:pPr>
    </w:lvl>
    <w:lvl w:ilvl="6" w:tentative="0">
      <w:start w:val="1"/>
      <w:numFmt w:val="decimal"/>
      <w:lvlText w:val="%7."/>
      <w:lvlJc w:val="left"/>
      <w:pPr>
        <w:ind w:left="4756" w:hanging="360"/>
      </w:pPr>
    </w:lvl>
    <w:lvl w:ilvl="7" w:tentative="0">
      <w:start w:val="1"/>
      <w:numFmt w:val="lowerLetter"/>
      <w:lvlText w:val="%8."/>
      <w:lvlJc w:val="left"/>
      <w:pPr>
        <w:ind w:left="5476" w:hanging="360"/>
      </w:pPr>
    </w:lvl>
    <w:lvl w:ilvl="8" w:tentative="0">
      <w:start w:val="1"/>
      <w:numFmt w:val="lowerRoman"/>
      <w:lvlText w:val="%9."/>
      <w:lvlJc w:val="right"/>
      <w:pPr>
        <w:ind w:left="6196" w:hanging="180"/>
      </w:pPr>
    </w:lvl>
  </w:abstractNum>
  <w:abstractNum w:abstractNumId="5">
    <w:nsid w:val="5A25180E"/>
    <w:multiLevelType w:val="multilevel"/>
    <w:tmpl w:val="5A25180E"/>
    <w:lvl w:ilvl="0" w:tentative="0">
      <w:start w:val="5"/>
      <w:numFmt w:val="decimal"/>
      <w:lvlText w:val="%1"/>
      <w:lvlJc w:val="left"/>
      <w:pPr>
        <w:ind w:left="212" w:hanging="614"/>
      </w:pPr>
      <w:rPr>
        <w:rFonts w:hint="default"/>
        <w:lang w:val="pt-PT" w:eastAsia="en-US" w:bidi="ar-SA"/>
      </w:rPr>
    </w:lvl>
    <w:lvl w:ilvl="1" w:tentative="0">
      <w:start w:val="1"/>
      <w:numFmt w:val="decimal"/>
      <w:lvlText w:val="%1.%2."/>
      <w:lvlJc w:val="left"/>
      <w:pPr>
        <w:ind w:left="212" w:hanging="614"/>
      </w:pPr>
      <w:rPr>
        <w:rFonts w:hint="default" w:eastAsia="Consolas" w:cs="Arial" w:asciiTheme="minorHAnsi" w:hAnsiTheme="minorHAnsi"/>
        <w:b/>
        <w:bCs/>
        <w:spacing w:val="-2"/>
        <w:w w:val="100"/>
        <w:sz w:val="24"/>
        <w:szCs w:val="24"/>
        <w:lang w:val="pt-PT" w:eastAsia="en-US" w:bidi="ar-SA"/>
      </w:rPr>
    </w:lvl>
    <w:lvl w:ilvl="2" w:tentative="0">
      <w:start w:val="0"/>
      <w:numFmt w:val="bullet"/>
      <w:lvlText w:val="•"/>
      <w:lvlJc w:val="left"/>
      <w:pPr>
        <w:ind w:left="2241" w:hanging="614"/>
      </w:pPr>
      <w:rPr>
        <w:rFonts w:hint="default"/>
        <w:lang w:val="pt-PT" w:eastAsia="en-US" w:bidi="ar-SA"/>
      </w:rPr>
    </w:lvl>
    <w:lvl w:ilvl="3" w:tentative="0">
      <w:start w:val="0"/>
      <w:numFmt w:val="bullet"/>
      <w:lvlText w:val="•"/>
      <w:lvlJc w:val="left"/>
      <w:pPr>
        <w:ind w:left="3251" w:hanging="614"/>
      </w:pPr>
      <w:rPr>
        <w:rFonts w:hint="default"/>
        <w:lang w:val="pt-PT" w:eastAsia="en-US" w:bidi="ar-SA"/>
      </w:rPr>
    </w:lvl>
    <w:lvl w:ilvl="4" w:tentative="0">
      <w:start w:val="0"/>
      <w:numFmt w:val="bullet"/>
      <w:lvlText w:val="•"/>
      <w:lvlJc w:val="left"/>
      <w:pPr>
        <w:ind w:left="4262" w:hanging="614"/>
      </w:pPr>
      <w:rPr>
        <w:rFonts w:hint="default"/>
        <w:lang w:val="pt-PT" w:eastAsia="en-US" w:bidi="ar-SA"/>
      </w:rPr>
    </w:lvl>
    <w:lvl w:ilvl="5" w:tentative="0">
      <w:start w:val="0"/>
      <w:numFmt w:val="bullet"/>
      <w:lvlText w:val="•"/>
      <w:lvlJc w:val="left"/>
      <w:pPr>
        <w:ind w:left="5273" w:hanging="614"/>
      </w:pPr>
      <w:rPr>
        <w:rFonts w:hint="default"/>
        <w:lang w:val="pt-PT" w:eastAsia="en-US" w:bidi="ar-SA"/>
      </w:rPr>
    </w:lvl>
    <w:lvl w:ilvl="6" w:tentative="0">
      <w:start w:val="0"/>
      <w:numFmt w:val="bullet"/>
      <w:lvlText w:val="•"/>
      <w:lvlJc w:val="left"/>
      <w:pPr>
        <w:ind w:left="6283" w:hanging="614"/>
      </w:pPr>
      <w:rPr>
        <w:rFonts w:hint="default"/>
        <w:lang w:val="pt-PT" w:eastAsia="en-US" w:bidi="ar-SA"/>
      </w:rPr>
    </w:lvl>
    <w:lvl w:ilvl="7" w:tentative="0">
      <w:start w:val="0"/>
      <w:numFmt w:val="bullet"/>
      <w:lvlText w:val="•"/>
      <w:lvlJc w:val="left"/>
      <w:pPr>
        <w:ind w:left="7294" w:hanging="614"/>
      </w:pPr>
      <w:rPr>
        <w:rFonts w:hint="default"/>
        <w:lang w:val="pt-PT" w:eastAsia="en-US" w:bidi="ar-SA"/>
      </w:rPr>
    </w:lvl>
    <w:lvl w:ilvl="8" w:tentative="0">
      <w:start w:val="0"/>
      <w:numFmt w:val="bullet"/>
      <w:lvlText w:val="•"/>
      <w:lvlJc w:val="left"/>
      <w:pPr>
        <w:ind w:left="8305" w:hanging="614"/>
      </w:pPr>
      <w:rPr>
        <w:rFonts w:hint="default"/>
        <w:lang w:val="pt-PT" w:eastAsia="en-US" w:bidi="ar-SA"/>
      </w:rPr>
    </w:lvl>
  </w:abstractNum>
  <w:abstractNum w:abstractNumId="6">
    <w:nsid w:val="5F5C269C"/>
    <w:multiLevelType w:val="multilevel"/>
    <w:tmpl w:val="5F5C269C"/>
    <w:lvl w:ilvl="0" w:tentative="0">
      <w:start w:val="4"/>
      <w:numFmt w:val="decimal"/>
      <w:lvlText w:val="%1."/>
      <w:lvlJc w:val="left"/>
      <w:pPr>
        <w:ind w:left="390" w:hanging="390"/>
      </w:pPr>
      <w:rPr>
        <w:rFonts w:hint="default"/>
        <w:u w:val="thick"/>
      </w:rPr>
    </w:lvl>
    <w:lvl w:ilvl="1" w:tentative="0">
      <w:start w:val="2"/>
      <w:numFmt w:val="decimal"/>
      <w:lvlText w:val="%1.%2."/>
      <w:lvlJc w:val="left"/>
      <w:pPr>
        <w:ind w:left="720" w:hanging="720"/>
      </w:pPr>
      <w:rPr>
        <w:rFonts w:hint="default"/>
        <w:u w:val="none"/>
      </w:rPr>
    </w:lvl>
    <w:lvl w:ilvl="2" w:tentative="0">
      <w:start w:val="1"/>
      <w:numFmt w:val="decimal"/>
      <w:lvlText w:val="%1.%2.%3."/>
      <w:lvlJc w:val="left"/>
      <w:pPr>
        <w:ind w:left="720" w:hanging="720"/>
      </w:pPr>
      <w:rPr>
        <w:rFonts w:hint="default"/>
        <w:u w:val="thick"/>
      </w:rPr>
    </w:lvl>
    <w:lvl w:ilvl="3" w:tentative="0">
      <w:start w:val="1"/>
      <w:numFmt w:val="decimal"/>
      <w:lvlText w:val="%1.%2.%3.%4."/>
      <w:lvlJc w:val="left"/>
      <w:pPr>
        <w:ind w:left="1080" w:hanging="1080"/>
      </w:pPr>
      <w:rPr>
        <w:rFonts w:hint="default"/>
        <w:u w:val="thick"/>
      </w:rPr>
    </w:lvl>
    <w:lvl w:ilvl="4" w:tentative="0">
      <w:start w:val="1"/>
      <w:numFmt w:val="decimal"/>
      <w:lvlText w:val="%1.%2.%3.%4.%5."/>
      <w:lvlJc w:val="left"/>
      <w:pPr>
        <w:ind w:left="1080" w:hanging="1080"/>
      </w:pPr>
      <w:rPr>
        <w:rFonts w:hint="default"/>
        <w:u w:val="thick"/>
      </w:rPr>
    </w:lvl>
    <w:lvl w:ilvl="5" w:tentative="0">
      <w:start w:val="1"/>
      <w:numFmt w:val="decimal"/>
      <w:lvlText w:val="%1.%2.%3.%4.%5.%6."/>
      <w:lvlJc w:val="left"/>
      <w:pPr>
        <w:ind w:left="1440" w:hanging="1440"/>
      </w:pPr>
      <w:rPr>
        <w:rFonts w:hint="default"/>
        <w:u w:val="thick"/>
      </w:rPr>
    </w:lvl>
    <w:lvl w:ilvl="6" w:tentative="0">
      <w:start w:val="1"/>
      <w:numFmt w:val="decimal"/>
      <w:lvlText w:val="%1.%2.%3.%4.%5.%6.%7."/>
      <w:lvlJc w:val="left"/>
      <w:pPr>
        <w:ind w:left="1440" w:hanging="1440"/>
      </w:pPr>
      <w:rPr>
        <w:rFonts w:hint="default"/>
        <w:u w:val="thick"/>
      </w:rPr>
    </w:lvl>
    <w:lvl w:ilvl="7" w:tentative="0">
      <w:start w:val="1"/>
      <w:numFmt w:val="decimal"/>
      <w:lvlText w:val="%1.%2.%3.%4.%5.%6.%7.%8."/>
      <w:lvlJc w:val="left"/>
      <w:pPr>
        <w:ind w:left="1800" w:hanging="1800"/>
      </w:pPr>
      <w:rPr>
        <w:rFonts w:hint="default"/>
        <w:u w:val="thick"/>
      </w:rPr>
    </w:lvl>
    <w:lvl w:ilvl="8" w:tentative="0">
      <w:start w:val="1"/>
      <w:numFmt w:val="decimal"/>
      <w:lvlText w:val="%1.%2.%3.%4.%5.%6.%7.%8.%9."/>
      <w:lvlJc w:val="left"/>
      <w:pPr>
        <w:ind w:left="2160" w:hanging="2160"/>
      </w:pPr>
      <w:rPr>
        <w:rFonts w:hint="default"/>
        <w:u w:val="thick"/>
      </w:rPr>
    </w:lvl>
  </w:abstractNum>
  <w:abstractNum w:abstractNumId="7">
    <w:nsid w:val="669B14DC"/>
    <w:multiLevelType w:val="multilevel"/>
    <w:tmpl w:val="669B14DC"/>
    <w:lvl w:ilvl="0" w:tentative="0">
      <w:start w:val="8"/>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Zero"/>
      <w:lvlText w:val="%1.%2.%3"/>
      <w:lvlJc w:val="left"/>
      <w:pPr>
        <w:ind w:left="720" w:hanging="720"/>
      </w:pPr>
      <w:rPr>
        <w:rFonts w:hint="default"/>
      </w:rPr>
    </w:lvl>
    <w:lvl w:ilvl="3" w:tentative="0">
      <w:start w:val="1"/>
      <w:numFmt w:val="decimalZero"/>
      <w:lvlText w:val="%1.%2.%3.%4"/>
      <w:lvlJc w:val="left"/>
      <w:pPr>
        <w:ind w:left="720" w:hanging="720"/>
      </w:pPr>
      <w:rPr>
        <w:rFonts w:hint="default"/>
      </w:rPr>
    </w:lvl>
    <w:lvl w:ilvl="4" w:tentative="0">
      <w:start w:val="1"/>
      <w:numFmt w:val="decimalZero"/>
      <w:lvlText w:val="%1.%2.%3.%4.%5"/>
      <w:lvlJc w:val="left"/>
      <w:pPr>
        <w:ind w:left="720" w:hanging="720"/>
      </w:pPr>
      <w:rPr>
        <w:rFonts w:hint="default"/>
      </w:rPr>
    </w:lvl>
    <w:lvl w:ilvl="5" w:tentative="0">
      <w:start w:val="1"/>
      <w:numFmt w:val="decimal"/>
      <w:lvlText w:val="%1.%2.%3.%4.%5.%6"/>
      <w:lvlJc w:val="left"/>
      <w:pPr>
        <w:ind w:left="1080" w:hanging="1080"/>
      </w:pPr>
      <w:rPr>
        <w:rFonts w:hint="default"/>
      </w:rPr>
    </w:lvl>
    <w:lvl w:ilvl="6" w:tentative="0">
      <w:start w:val="1"/>
      <w:numFmt w:val="decimalZero"/>
      <w:lvlText w:val="%1.%2.%3.%4.%5.%6.%7"/>
      <w:lvlJc w:val="left"/>
      <w:pPr>
        <w:ind w:left="1080" w:hanging="1080"/>
      </w:pPr>
      <w:rPr>
        <w:rFonts w:hint="default"/>
      </w:rPr>
    </w:lvl>
    <w:lvl w:ilvl="7" w:tentative="0">
      <w:start w:val="1"/>
      <w:numFmt w:val="decimal"/>
      <w:lvlText w:val="%1.%2.%3.%4.%5.%6.%7.%8"/>
      <w:lvlJc w:val="left"/>
      <w:pPr>
        <w:ind w:left="1080" w:hanging="1080"/>
      </w:pPr>
      <w:rPr>
        <w:rFonts w:hint="default"/>
      </w:rPr>
    </w:lvl>
    <w:lvl w:ilvl="8" w:tentative="0">
      <w:start w:val="1"/>
      <w:numFmt w:val="decimal"/>
      <w:lvlText w:val="%1.%2.%3.%4.%5.%6.%7.%8.%9"/>
      <w:lvlJc w:val="left"/>
      <w:pPr>
        <w:ind w:left="1440" w:hanging="1440"/>
      </w:pPr>
      <w:rPr>
        <w:rFonts w:hint="default"/>
      </w:rPr>
    </w:lvl>
  </w:abstractNum>
  <w:abstractNum w:abstractNumId="8">
    <w:nsid w:val="6C473D81"/>
    <w:multiLevelType w:val="multilevel"/>
    <w:tmpl w:val="6C473D81"/>
    <w:lvl w:ilvl="0" w:tentative="0">
      <w:start w:val="4"/>
      <w:numFmt w:val="decimal"/>
      <w:lvlText w:val="%1."/>
      <w:lvlJc w:val="left"/>
      <w:pPr>
        <w:ind w:left="360" w:hanging="360"/>
      </w:pPr>
      <w:rPr>
        <w:rFonts w:hint="default"/>
        <w:b/>
      </w:rPr>
    </w:lvl>
    <w:lvl w:ilvl="1" w:tentative="0">
      <w:start w:val="5"/>
      <w:numFmt w:val="decimal"/>
      <w:lvlText w:val="%1.%2."/>
      <w:lvlJc w:val="left"/>
      <w:pPr>
        <w:ind w:left="360" w:hanging="360"/>
      </w:pPr>
      <w:rPr>
        <w:rFonts w:hint="default"/>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9">
    <w:nsid w:val="71192011"/>
    <w:multiLevelType w:val="multilevel"/>
    <w:tmpl w:val="71192011"/>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78843D50"/>
    <w:multiLevelType w:val="multilevel"/>
    <w:tmpl w:val="78843D50"/>
    <w:lvl w:ilvl="0" w:tentative="0">
      <w:start w:val="1"/>
      <w:numFmt w:val="lowerLetter"/>
      <w:lvlText w:val="%1)"/>
      <w:lvlJc w:val="left"/>
      <w:pPr>
        <w:ind w:left="720" w:hanging="360"/>
      </w:pPr>
      <w:rPr>
        <w:rFonts w:ascii="Arial Narrow" w:hAnsi="Arial Narrow" w:cs="Arial" w:eastAsiaTheme="minorHAnsi"/>
      </w:rPr>
    </w:lvl>
    <w:lvl w:ilvl="1" w:tentative="0">
      <w:start w:val="0"/>
      <w:numFmt w:val="bullet"/>
      <w:lvlText w:val=""/>
      <w:lvlJc w:val="left"/>
      <w:pPr>
        <w:ind w:left="1440" w:hanging="360"/>
      </w:pPr>
      <w:rPr>
        <w:rFonts w:hint="default" w:ascii="Symbol" w:hAnsi="Symbol" w:eastAsia="Calibri" w:cs="Arial"/>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79CE15B6"/>
    <w:multiLevelType w:val="multilevel"/>
    <w:tmpl w:val="79CE15B6"/>
    <w:lvl w:ilvl="0" w:tentative="0">
      <w:start w:val="1"/>
      <w:numFmt w:val="lowerLetter"/>
      <w:lvlText w:val="%1)"/>
      <w:lvlJc w:val="left"/>
      <w:pPr>
        <w:ind w:left="436" w:hanging="360"/>
      </w:pPr>
    </w:lvl>
    <w:lvl w:ilvl="1" w:tentative="0">
      <w:start w:val="1"/>
      <w:numFmt w:val="lowerLetter"/>
      <w:lvlText w:val="%2."/>
      <w:lvlJc w:val="left"/>
      <w:pPr>
        <w:ind w:left="1156" w:hanging="360"/>
      </w:pPr>
    </w:lvl>
    <w:lvl w:ilvl="2" w:tentative="0">
      <w:start w:val="1"/>
      <w:numFmt w:val="lowerRoman"/>
      <w:lvlText w:val="%3."/>
      <w:lvlJc w:val="right"/>
      <w:pPr>
        <w:ind w:left="1876" w:hanging="180"/>
      </w:pPr>
    </w:lvl>
    <w:lvl w:ilvl="3" w:tentative="0">
      <w:start w:val="1"/>
      <w:numFmt w:val="decimal"/>
      <w:lvlText w:val="%4."/>
      <w:lvlJc w:val="left"/>
      <w:pPr>
        <w:ind w:left="2596" w:hanging="360"/>
      </w:pPr>
    </w:lvl>
    <w:lvl w:ilvl="4" w:tentative="0">
      <w:start w:val="1"/>
      <w:numFmt w:val="lowerLetter"/>
      <w:lvlText w:val="%5."/>
      <w:lvlJc w:val="left"/>
      <w:pPr>
        <w:ind w:left="3316" w:hanging="360"/>
      </w:pPr>
    </w:lvl>
    <w:lvl w:ilvl="5" w:tentative="0">
      <w:start w:val="1"/>
      <w:numFmt w:val="lowerRoman"/>
      <w:lvlText w:val="%6."/>
      <w:lvlJc w:val="right"/>
      <w:pPr>
        <w:ind w:left="4036" w:hanging="180"/>
      </w:pPr>
    </w:lvl>
    <w:lvl w:ilvl="6" w:tentative="0">
      <w:start w:val="1"/>
      <w:numFmt w:val="decimal"/>
      <w:lvlText w:val="%7."/>
      <w:lvlJc w:val="left"/>
      <w:pPr>
        <w:ind w:left="4756" w:hanging="360"/>
      </w:pPr>
    </w:lvl>
    <w:lvl w:ilvl="7" w:tentative="0">
      <w:start w:val="1"/>
      <w:numFmt w:val="lowerLetter"/>
      <w:lvlText w:val="%8."/>
      <w:lvlJc w:val="left"/>
      <w:pPr>
        <w:ind w:left="5476" w:hanging="360"/>
      </w:pPr>
    </w:lvl>
    <w:lvl w:ilvl="8" w:tentative="0">
      <w:start w:val="1"/>
      <w:numFmt w:val="lowerRoman"/>
      <w:lvlText w:val="%9."/>
      <w:lvlJc w:val="right"/>
      <w:pPr>
        <w:ind w:left="6196" w:hanging="180"/>
      </w:pPr>
    </w:lvl>
  </w:abstractNum>
  <w:abstractNum w:abstractNumId="12">
    <w:nsid w:val="7CF76FB9"/>
    <w:multiLevelType w:val="multilevel"/>
    <w:tmpl w:val="7CF76FB9"/>
    <w:lvl w:ilvl="0" w:tentative="0">
      <w:start w:val="1"/>
      <w:numFmt w:val="decimal"/>
      <w:lvlText w:val="%1."/>
      <w:lvlJc w:val="left"/>
      <w:pPr>
        <w:ind w:left="390" w:hanging="390"/>
      </w:pPr>
      <w:rPr>
        <w:rFonts w:hint="default"/>
      </w:rPr>
    </w:lvl>
    <w:lvl w:ilvl="1" w:tentative="0">
      <w:start w:val="2"/>
      <w:numFmt w:val="decimal"/>
      <w:lvlText w:val="%1.%2."/>
      <w:lvlJc w:val="left"/>
      <w:pPr>
        <w:ind w:left="463" w:hanging="720"/>
      </w:pPr>
      <w:rPr>
        <w:rFonts w:hint="default" w:asciiTheme="minorHAnsi" w:hAnsiTheme="minorHAnsi"/>
        <w:b/>
        <w:bCs/>
      </w:rPr>
    </w:lvl>
    <w:lvl w:ilvl="2" w:tentative="0">
      <w:start w:val="1"/>
      <w:numFmt w:val="decimal"/>
      <w:lvlText w:val="%1.%2.%3."/>
      <w:lvlJc w:val="left"/>
      <w:pPr>
        <w:ind w:left="206" w:hanging="720"/>
      </w:pPr>
      <w:rPr>
        <w:rFonts w:hint="default"/>
        <w:b/>
        <w:bCs/>
      </w:rPr>
    </w:lvl>
    <w:lvl w:ilvl="3" w:tentative="0">
      <w:start w:val="1"/>
      <w:numFmt w:val="decimal"/>
      <w:lvlText w:val="%1.%2.%3.%4."/>
      <w:lvlJc w:val="left"/>
      <w:pPr>
        <w:ind w:left="309" w:hanging="1080"/>
      </w:pPr>
      <w:rPr>
        <w:rFonts w:hint="default"/>
      </w:rPr>
    </w:lvl>
    <w:lvl w:ilvl="4" w:tentative="0">
      <w:start w:val="1"/>
      <w:numFmt w:val="decimal"/>
      <w:lvlText w:val="%1.%2.%3.%4.%5."/>
      <w:lvlJc w:val="left"/>
      <w:pPr>
        <w:ind w:left="52" w:hanging="1080"/>
      </w:pPr>
      <w:rPr>
        <w:rFonts w:hint="default"/>
      </w:rPr>
    </w:lvl>
    <w:lvl w:ilvl="5" w:tentative="0">
      <w:start w:val="1"/>
      <w:numFmt w:val="decimal"/>
      <w:lvlText w:val="%1.%2.%3.%4.%5.%6."/>
      <w:lvlJc w:val="left"/>
      <w:pPr>
        <w:ind w:left="155" w:hanging="1440"/>
      </w:pPr>
      <w:rPr>
        <w:rFonts w:hint="default"/>
      </w:rPr>
    </w:lvl>
    <w:lvl w:ilvl="6" w:tentative="0">
      <w:start w:val="1"/>
      <w:numFmt w:val="decimal"/>
      <w:lvlText w:val="%1.%2.%3.%4.%5.%6.%7."/>
      <w:lvlJc w:val="left"/>
      <w:pPr>
        <w:ind w:left="-102" w:hanging="1440"/>
      </w:pPr>
      <w:rPr>
        <w:rFonts w:hint="default"/>
      </w:rPr>
    </w:lvl>
    <w:lvl w:ilvl="7" w:tentative="0">
      <w:start w:val="1"/>
      <w:numFmt w:val="decimal"/>
      <w:lvlText w:val="%1.%2.%3.%4.%5.%6.%7.%8."/>
      <w:lvlJc w:val="left"/>
      <w:pPr>
        <w:ind w:left="1" w:hanging="1800"/>
      </w:pPr>
      <w:rPr>
        <w:rFonts w:hint="default"/>
      </w:rPr>
    </w:lvl>
    <w:lvl w:ilvl="8" w:tentative="0">
      <w:start w:val="1"/>
      <w:numFmt w:val="decimal"/>
      <w:lvlText w:val="%1.%2.%3.%4.%5.%6.%7.%8.%9."/>
      <w:lvlJc w:val="left"/>
      <w:pPr>
        <w:ind w:left="104" w:hanging="2160"/>
      </w:pPr>
      <w:rPr>
        <w:rFonts w:hint="default"/>
      </w:rPr>
    </w:lvl>
  </w:abstractNum>
  <w:num w:numId="1">
    <w:abstractNumId w:val="1"/>
  </w:num>
  <w:num w:numId="2">
    <w:abstractNumId w:val="12"/>
  </w:num>
  <w:num w:numId="3">
    <w:abstractNumId w:val="6"/>
  </w:num>
  <w:num w:numId="4">
    <w:abstractNumId w:val="8"/>
  </w:num>
  <w:num w:numId="5">
    <w:abstractNumId w:val="5"/>
  </w:num>
  <w:num w:numId="6">
    <w:abstractNumId w:val="2"/>
  </w:num>
  <w:num w:numId="7">
    <w:abstractNumId w:val="3"/>
  </w:num>
  <w:num w:numId="8">
    <w:abstractNumId w:val="1"/>
    <w:lvlOverride w:ilvl="0">
      <w:startOverride w:val="4"/>
    </w:lvlOverride>
  </w:num>
  <w:num w:numId="9">
    <w:abstractNumId w:val="0"/>
  </w:num>
  <w:num w:numId="10">
    <w:abstractNumId w:val="7"/>
  </w:num>
  <w:num w:numId="11">
    <w:abstractNumId w:val="10"/>
  </w:num>
  <w:num w:numId="12">
    <w:abstractNumId w:val="9"/>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08"/>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EFD"/>
    <w:rsid w:val="000054BF"/>
    <w:rsid w:val="00014869"/>
    <w:rsid w:val="000249C6"/>
    <w:rsid w:val="0002633D"/>
    <w:rsid w:val="000272A1"/>
    <w:rsid w:val="00035261"/>
    <w:rsid w:val="0003696F"/>
    <w:rsid w:val="0004122A"/>
    <w:rsid w:val="00042F50"/>
    <w:rsid w:val="00045DD8"/>
    <w:rsid w:val="000473CD"/>
    <w:rsid w:val="00051B94"/>
    <w:rsid w:val="000627BE"/>
    <w:rsid w:val="000648D4"/>
    <w:rsid w:val="000A2EB5"/>
    <w:rsid w:val="000B24CA"/>
    <w:rsid w:val="000B6214"/>
    <w:rsid w:val="000C00BA"/>
    <w:rsid w:val="000C3914"/>
    <w:rsid w:val="000C6AB2"/>
    <w:rsid w:val="000D0D95"/>
    <w:rsid w:val="000D0D9F"/>
    <w:rsid w:val="000D3A28"/>
    <w:rsid w:val="000E1622"/>
    <w:rsid w:val="000E4A84"/>
    <w:rsid w:val="000F0E1D"/>
    <w:rsid w:val="000F2DD9"/>
    <w:rsid w:val="000F48E3"/>
    <w:rsid w:val="001012A1"/>
    <w:rsid w:val="001101A4"/>
    <w:rsid w:val="001142B2"/>
    <w:rsid w:val="00116CDD"/>
    <w:rsid w:val="001274C1"/>
    <w:rsid w:val="00137E70"/>
    <w:rsid w:val="00144D3C"/>
    <w:rsid w:val="00156B78"/>
    <w:rsid w:val="00161FBF"/>
    <w:rsid w:val="00164BA6"/>
    <w:rsid w:val="001744E8"/>
    <w:rsid w:val="001802C5"/>
    <w:rsid w:val="00184F34"/>
    <w:rsid w:val="00191E88"/>
    <w:rsid w:val="001950E6"/>
    <w:rsid w:val="0019621D"/>
    <w:rsid w:val="001A4F41"/>
    <w:rsid w:val="001B1224"/>
    <w:rsid w:val="001B2674"/>
    <w:rsid w:val="001C5F67"/>
    <w:rsid w:val="001D1CD0"/>
    <w:rsid w:val="001E55E9"/>
    <w:rsid w:val="001F765E"/>
    <w:rsid w:val="00204A2F"/>
    <w:rsid w:val="002057C1"/>
    <w:rsid w:val="002104F3"/>
    <w:rsid w:val="00215146"/>
    <w:rsid w:val="00216448"/>
    <w:rsid w:val="00223991"/>
    <w:rsid w:val="002240C6"/>
    <w:rsid w:val="00237676"/>
    <w:rsid w:val="00237E1B"/>
    <w:rsid w:val="00250F70"/>
    <w:rsid w:val="002604F1"/>
    <w:rsid w:val="002620DE"/>
    <w:rsid w:val="00285D2F"/>
    <w:rsid w:val="002876A1"/>
    <w:rsid w:val="0029155B"/>
    <w:rsid w:val="00292804"/>
    <w:rsid w:val="00295036"/>
    <w:rsid w:val="002C1C97"/>
    <w:rsid w:val="002C5DD4"/>
    <w:rsid w:val="002D22E7"/>
    <w:rsid w:val="002F2340"/>
    <w:rsid w:val="002F70A7"/>
    <w:rsid w:val="00304161"/>
    <w:rsid w:val="00313CAD"/>
    <w:rsid w:val="003263FD"/>
    <w:rsid w:val="003319CF"/>
    <w:rsid w:val="00345A6A"/>
    <w:rsid w:val="0035397D"/>
    <w:rsid w:val="0035576D"/>
    <w:rsid w:val="0037060D"/>
    <w:rsid w:val="003709D3"/>
    <w:rsid w:val="003740B7"/>
    <w:rsid w:val="00377A99"/>
    <w:rsid w:val="00380961"/>
    <w:rsid w:val="0038139E"/>
    <w:rsid w:val="00381735"/>
    <w:rsid w:val="0038602D"/>
    <w:rsid w:val="00395555"/>
    <w:rsid w:val="003C142A"/>
    <w:rsid w:val="003C44B3"/>
    <w:rsid w:val="003C72D1"/>
    <w:rsid w:val="003C764D"/>
    <w:rsid w:val="003D027C"/>
    <w:rsid w:val="003D1BA2"/>
    <w:rsid w:val="003D7658"/>
    <w:rsid w:val="003E0C69"/>
    <w:rsid w:val="003E19D3"/>
    <w:rsid w:val="003E2490"/>
    <w:rsid w:val="003E3F58"/>
    <w:rsid w:val="003E72BA"/>
    <w:rsid w:val="003F4F92"/>
    <w:rsid w:val="00402807"/>
    <w:rsid w:val="0041100F"/>
    <w:rsid w:val="004278E2"/>
    <w:rsid w:val="00437CED"/>
    <w:rsid w:val="00443B4A"/>
    <w:rsid w:val="00444022"/>
    <w:rsid w:val="00445C72"/>
    <w:rsid w:val="00457051"/>
    <w:rsid w:val="0046236E"/>
    <w:rsid w:val="00462B48"/>
    <w:rsid w:val="0047536D"/>
    <w:rsid w:val="004866F6"/>
    <w:rsid w:val="00490279"/>
    <w:rsid w:val="00492909"/>
    <w:rsid w:val="00492D0E"/>
    <w:rsid w:val="004A242E"/>
    <w:rsid w:val="004A5E92"/>
    <w:rsid w:val="004B192D"/>
    <w:rsid w:val="004B2A5C"/>
    <w:rsid w:val="004C1906"/>
    <w:rsid w:val="004E2592"/>
    <w:rsid w:val="004E2F27"/>
    <w:rsid w:val="004E5CC9"/>
    <w:rsid w:val="004E5EDE"/>
    <w:rsid w:val="004F21C7"/>
    <w:rsid w:val="004F4BBD"/>
    <w:rsid w:val="004F5013"/>
    <w:rsid w:val="00503854"/>
    <w:rsid w:val="005148F8"/>
    <w:rsid w:val="00525080"/>
    <w:rsid w:val="005318DE"/>
    <w:rsid w:val="00532A5A"/>
    <w:rsid w:val="00545D5B"/>
    <w:rsid w:val="00546140"/>
    <w:rsid w:val="00553073"/>
    <w:rsid w:val="00566CAC"/>
    <w:rsid w:val="00567FE0"/>
    <w:rsid w:val="0059777C"/>
    <w:rsid w:val="005C3135"/>
    <w:rsid w:val="005C5C11"/>
    <w:rsid w:val="005D303E"/>
    <w:rsid w:val="005D6C5B"/>
    <w:rsid w:val="005D74E0"/>
    <w:rsid w:val="005E3F0F"/>
    <w:rsid w:val="005E41E4"/>
    <w:rsid w:val="005E47CE"/>
    <w:rsid w:val="005F1A15"/>
    <w:rsid w:val="00601815"/>
    <w:rsid w:val="00602B52"/>
    <w:rsid w:val="00604673"/>
    <w:rsid w:val="00613118"/>
    <w:rsid w:val="006151B4"/>
    <w:rsid w:val="00620234"/>
    <w:rsid w:val="00642EA8"/>
    <w:rsid w:val="00657AAE"/>
    <w:rsid w:val="0066131C"/>
    <w:rsid w:val="00670FEC"/>
    <w:rsid w:val="00673A2C"/>
    <w:rsid w:val="00674CDD"/>
    <w:rsid w:val="00674E4B"/>
    <w:rsid w:val="00691627"/>
    <w:rsid w:val="0069227C"/>
    <w:rsid w:val="0069265A"/>
    <w:rsid w:val="00692DFC"/>
    <w:rsid w:val="006930C4"/>
    <w:rsid w:val="006A545E"/>
    <w:rsid w:val="006A54D5"/>
    <w:rsid w:val="006B36F1"/>
    <w:rsid w:val="006B5F61"/>
    <w:rsid w:val="006C46B0"/>
    <w:rsid w:val="006D083E"/>
    <w:rsid w:val="006E59A6"/>
    <w:rsid w:val="006E6E40"/>
    <w:rsid w:val="00714B0A"/>
    <w:rsid w:val="00717D7C"/>
    <w:rsid w:val="00731DE3"/>
    <w:rsid w:val="007333E5"/>
    <w:rsid w:val="007340FC"/>
    <w:rsid w:val="007365F6"/>
    <w:rsid w:val="00741BE3"/>
    <w:rsid w:val="007446D4"/>
    <w:rsid w:val="00747A05"/>
    <w:rsid w:val="00753A39"/>
    <w:rsid w:val="00756673"/>
    <w:rsid w:val="007566DA"/>
    <w:rsid w:val="0076146C"/>
    <w:rsid w:val="00770701"/>
    <w:rsid w:val="007741B0"/>
    <w:rsid w:val="00784EAE"/>
    <w:rsid w:val="00785E68"/>
    <w:rsid w:val="00790955"/>
    <w:rsid w:val="00793549"/>
    <w:rsid w:val="00795090"/>
    <w:rsid w:val="007E2CBB"/>
    <w:rsid w:val="00810638"/>
    <w:rsid w:val="00825AA5"/>
    <w:rsid w:val="0083271D"/>
    <w:rsid w:val="00841AAD"/>
    <w:rsid w:val="00844D43"/>
    <w:rsid w:val="00867971"/>
    <w:rsid w:val="00871827"/>
    <w:rsid w:val="0087528D"/>
    <w:rsid w:val="00876339"/>
    <w:rsid w:val="00890F6E"/>
    <w:rsid w:val="008948D6"/>
    <w:rsid w:val="008A2D91"/>
    <w:rsid w:val="008A3E68"/>
    <w:rsid w:val="008D4FC4"/>
    <w:rsid w:val="008D5801"/>
    <w:rsid w:val="008E7B65"/>
    <w:rsid w:val="00905631"/>
    <w:rsid w:val="00914D56"/>
    <w:rsid w:val="009172D7"/>
    <w:rsid w:val="009317D7"/>
    <w:rsid w:val="00934440"/>
    <w:rsid w:val="0093577A"/>
    <w:rsid w:val="00950EA8"/>
    <w:rsid w:val="00954ECB"/>
    <w:rsid w:val="00956DCA"/>
    <w:rsid w:val="009605E6"/>
    <w:rsid w:val="0097451F"/>
    <w:rsid w:val="00974552"/>
    <w:rsid w:val="00981049"/>
    <w:rsid w:val="009969F5"/>
    <w:rsid w:val="009A4818"/>
    <w:rsid w:val="009A7A8B"/>
    <w:rsid w:val="009D056D"/>
    <w:rsid w:val="009D1E31"/>
    <w:rsid w:val="009D2006"/>
    <w:rsid w:val="009D3DBA"/>
    <w:rsid w:val="009D48A1"/>
    <w:rsid w:val="009E30A6"/>
    <w:rsid w:val="009E53AB"/>
    <w:rsid w:val="009E6AA1"/>
    <w:rsid w:val="00A05437"/>
    <w:rsid w:val="00A05D28"/>
    <w:rsid w:val="00A10BAB"/>
    <w:rsid w:val="00A1417A"/>
    <w:rsid w:val="00A23EE8"/>
    <w:rsid w:val="00A56C41"/>
    <w:rsid w:val="00A61FA0"/>
    <w:rsid w:val="00A6224E"/>
    <w:rsid w:val="00A731E3"/>
    <w:rsid w:val="00A82055"/>
    <w:rsid w:val="00A863C7"/>
    <w:rsid w:val="00A8787F"/>
    <w:rsid w:val="00A92F34"/>
    <w:rsid w:val="00A97193"/>
    <w:rsid w:val="00AB2A61"/>
    <w:rsid w:val="00AB3708"/>
    <w:rsid w:val="00AB790A"/>
    <w:rsid w:val="00AC1BE0"/>
    <w:rsid w:val="00AD788A"/>
    <w:rsid w:val="00AE0B42"/>
    <w:rsid w:val="00AE1AA4"/>
    <w:rsid w:val="00AE5F08"/>
    <w:rsid w:val="00AF4AAB"/>
    <w:rsid w:val="00AF4DC9"/>
    <w:rsid w:val="00B00562"/>
    <w:rsid w:val="00B02C60"/>
    <w:rsid w:val="00B06D35"/>
    <w:rsid w:val="00B06E43"/>
    <w:rsid w:val="00B07D08"/>
    <w:rsid w:val="00B10B56"/>
    <w:rsid w:val="00B24C9F"/>
    <w:rsid w:val="00B2549F"/>
    <w:rsid w:val="00B32671"/>
    <w:rsid w:val="00B435DB"/>
    <w:rsid w:val="00B53237"/>
    <w:rsid w:val="00B56B72"/>
    <w:rsid w:val="00B56F7C"/>
    <w:rsid w:val="00B57CA3"/>
    <w:rsid w:val="00B6219A"/>
    <w:rsid w:val="00B66B51"/>
    <w:rsid w:val="00B8048F"/>
    <w:rsid w:val="00B927AE"/>
    <w:rsid w:val="00BA0F2C"/>
    <w:rsid w:val="00BA5F04"/>
    <w:rsid w:val="00BC4F88"/>
    <w:rsid w:val="00BC5F1A"/>
    <w:rsid w:val="00BD4D56"/>
    <w:rsid w:val="00BE0984"/>
    <w:rsid w:val="00BE385B"/>
    <w:rsid w:val="00BF2339"/>
    <w:rsid w:val="00BF41CA"/>
    <w:rsid w:val="00BF4CAA"/>
    <w:rsid w:val="00C00427"/>
    <w:rsid w:val="00C01F1E"/>
    <w:rsid w:val="00C04A0B"/>
    <w:rsid w:val="00C105D0"/>
    <w:rsid w:val="00C15329"/>
    <w:rsid w:val="00C164D4"/>
    <w:rsid w:val="00C35A8C"/>
    <w:rsid w:val="00C4381F"/>
    <w:rsid w:val="00C469B4"/>
    <w:rsid w:val="00C50321"/>
    <w:rsid w:val="00C50CBE"/>
    <w:rsid w:val="00C520D3"/>
    <w:rsid w:val="00C56086"/>
    <w:rsid w:val="00C66EEF"/>
    <w:rsid w:val="00CA0A59"/>
    <w:rsid w:val="00CA145D"/>
    <w:rsid w:val="00CA45C1"/>
    <w:rsid w:val="00CA4BEC"/>
    <w:rsid w:val="00CB19E2"/>
    <w:rsid w:val="00CB2929"/>
    <w:rsid w:val="00CC3592"/>
    <w:rsid w:val="00CC4300"/>
    <w:rsid w:val="00CC4938"/>
    <w:rsid w:val="00CD224E"/>
    <w:rsid w:val="00CD5BBE"/>
    <w:rsid w:val="00D109D5"/>
    <w:rsid w:val="00D143F4"/>
    <w:rsid w:val="00D153E9"/>
    <w:rsid w:val="00D15F7E"/>
    <w:rsid w:val="00D21B86"/>
    <w:rsid w:val="00D23B1E"/>
    <w:rsid w:val="00D26103"/>
    <w:rsid w:val="00D3076F"/>
    <w:rsid w:val="00D368C6"/>
    <w:rsid w:val="00D51856"/>
    <w:rsid w:val="00D71AD0"/>
    <w:rsid w:val="00D72761"/>
    <w:rsid w:val="00D84292"/>
    <w:rsid w:val="00D96745"/>
    <w:rsid w:val="00DA4E44"/>
    <w:rsid w:val="00DB104A"/>
    <w:rsid w:val="00DB20ED"/>
    <w:rsid w:val="00DB7BE4"/>
    <w:rsid w:val="00DC0446"/>
    <w:rsid w:val="00DC5D88"/>
    <w:rsid w:val="00DD1AFA"/>
    <w:rsid w:val="00DD5683"/>
    <w:rsid w:val="00DE5BD0"/>
    <w:rsid w:val="00DF0E0C"/>
    <w:rsid w:val="00DF77A1"/>
    <w:rsid w:val="00E0006D"/>
    <w:rsid w:val="00E1629E"/>
    <w:rsid w:val="00E16B6B"/>
    <w:rsid w:val="00E245DD"/>
    <w:rsid w:val="00E248AE"/>
    <w:rsid w:val="00E336E0"/>
    <w:rsid w:val="00E35AF4"/>
    <w:rsid w:val="00E56038"/>
    <w:rsid w:val="00E56E74"/>
    <w:rsid w:val="00E57CAF"/>
    <w:rsid w:val="00E6623A"/>
    <w:rsid w:val="00E671D2"/>
    <w:rsid w:val="00E8515D"/>
    <w:rsid w:val="00E902E7"/>
    <w:rsid w:val="00EA0D79"/>
    <w:rsid w:val="00EA7277"/>
    <w:rsid w:val="00EB3EFD"/>
    <w:rsid w:val="00EC2A05"/>
    <w:rsid w:val="00EC644E"/>
    <w:rsid w:val="00EE0346"/>
    <w:rsid w:val="00EE2E9D"/>
    <w:rsid w:val="00EF4959"/>
    <w:rsid w:val="00F016C7"/>
    <w:rsid w:val="00F016F6"/>
    <w:rsid w:val="00F11AAA"/>
    <w:rsid w:val="00F24DB3"/>
    <w:rsid w:val="00F2713E"/>
    <w:rsid w:val="00F27742"/>
    <w:rsid w:val="00F36043"/>
    <w:rsid w:val="00F365F6"/>
    <w:rsid w:val="00F50FC7"/>
    <w:rsid w:val="00F54022"/>
    <w:rsid w:val="00F5523E"/>
    <w:rsid w:val="00F55E44"/>
    <w:rsid w:val="00F7387D"/>
    <w:rsid w:val="00F76E19"/>
    <w:rsid w:val="00F9276A"/>
    <w:rsid w:val="00FA062F"/>
    <w:rsid w:val="00FA3BBE"/>
    <w:rsid w:val="00FA65F6"/>
    <w:rsid w:val="00FA68AD"/>
    <w:rsid w:val="00FD2F4E"/>
    <w:rsid w:val="00FD40F7"/>
    <w:rsid w:val="00FE2A58"/>
    <w:rsid w:val="7FFE7C5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iPriority="1"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1"/>
    <w:basedOn w:val="1"/>
    <w:next w:val="1"/>
    <w:link w:val="54"/>
    <w:qFormat/>
    <w:uiPriority w:val="9"/>
    <w:pPr>
      <w:keepNext/>
      <w:keepLines/>
      <w:spacing w:before="480" w:after="0"/>
      <w:outlineLvl w:val="0"/>
    </w:pPr>
    <w:rPr>
      <w:rFonts w:asciiTheme="majorHAnsi" w:hAnsiTheme="majorHAnsi" w:eastAsiaTheme="majorEastAsia" w:cstheme="majorBidi"/>
      <w:b/>
      <w:bCs/>
      <w:color w:val="2F5597" w:themeColor="accent1" w:themeShade="BF"/>
      <w:sz w:val="28"/>
      <w:szCs w:val="28"/>
    </w:rPr>
  </w:style>
  <w:style w:type="paragraph" w:styleId="3">
    <w:name w:val="heading 2"/>
    <w:basedOn w:val="1"/>
    <w:next w:val="1"/>
    <w:link w:val="30"/>
    <w:semiHidden/>
    <w:unhideWhenUsed/>
    <w:qFormat/>
    <w:uiPriority w:val="9"/>
    <w:pPr>
      <w:keepNext/>
      <w:keepLines/>
      <w:spacing w:before="200" w:after="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Strong"/>
    <w:basedOn w:val="4"/>
    <w:qFormat/>
    <w:uiPriority w:val="22"/>
    <w:rPr>
      <w:b/>
      <w:bCs/>
    </w:rPr>
  </w:style>
  <w:style w:type="character" w:styleId="7">
    <w:name w:val="annotation reference"/>
    <w:basedOn w:val="4"/>
    <w:semiHidden/>
    <w:unhideWhenUsed/>
    <w:uiPriority w:val="99"/>
    <w:rPr>
      <w:sz w:val="16"/>
      <w:szCs w:val="16"/>
    </w:rPr>
  </w:style>
  <w:style w:type="character" w:styleId="8">
    <w:name w:val="FollowedHyperlink"/>
    <w:basedOn w:val="4"/>
    <w:semiHidden/>
    <w:unhideWhenUsed/>
    <w:qFormat/>
    <w:uiPriority w:val="99"/>
    <w:rPr>
      <w:color w:val="954F72" w:themeColor="followedHyperlink"/>
      <w:u w:val="single"/>
      <w14:textFill>
        <w14:solidFill>
          <w14:schemeClr w14:val="folHlink"/>
        </w14:solidFill>
      </w14:textFill>
    </w:rPr>
  </w:style>
  <w:style w:type="character" w:styleId="9">
    <w:name w:val="Emphasis"/>
    <w:basedOn w:val="4"/>
    <w:qFormat/>
    <w:uiPriority w:val="20"/>
    <w:rPr>
      <w:i/>
      <w:iCs/>
    </w:rPr>
  </w:style>
  <w:style w:type="character" w:styleId="10">
    <w:name w:val="Hyperlink"/>
    <w:basedOn w:val="4"/>
    <w:unhideWhenUsed/>
    <w:qFormat/>
    <w:uiPriority w:val="99"/>
    <w:rPr>
      <w:color w:val="0563C1" w:themeColor="hyperlink"/>
      <w:u w:val="single"/>
      <w14:textFill>
        <w14:solidFill>
          <w14:schemeClr w14:val="hlink"/>
        </w14:solidFill>
      </w14:textFill>
    </w:rPr>
  </w:style>
  <w:style w:type="paragraph" w:styleId="11">
    <w:name w:val="Body Text"/>
    <w:basedOn w:val="1"/>
    <w:link w:val="55"/>
    <w:unhideWhenUsed/>
    <w:qFormat/>
    <w:uiPriority w:val="1"/>
    <w:pPr>
      <w:spacing w:after="120"/>
    </w:pPr>
  </w:style>
  <w:style w:type="paragraph" w:styleId="12">
    <w:name w:val="annotation text"/>
    <w:basedOn w:val="1"/>
    <w:link w:val="66"/>
    <w:semiHidden/>
    <w:unhideWhenUsed/>
    <w:uiPriority w:val="99"/>
    <w:pPr>
      <w:spacing w:line="240" w:lineRule="auto"/>
    </w:pPr>
    <w:rPr>
      <w:sz w:val="20"/>
      <w:szCs w:val="20"/>
    </w:rPr>
  </w:style>
  <w:style w:type="paragraph" w:styleId="13">
    <w:name w:val="Title"/>
    <w:basedOn w:val="1"/>
    <w:link w:val="43"/>
    <w:qFormat/>
    <w:uiPriority w:val="99"/>
    <w:pPr>
      <w:spacing w:after="0" w:line="240" w:lineRule="auto"/>
      <w:jc w:val="center"/>
    </w:pPr>
    <w:rPr>
      <w:rFonts w:ascii="Times New Roman" w:hAnsi="Times New Roman" w:eastAsia="Times New Roman" w:cs="Times New Roman"/>
      <w:sz w:val="28"/>
      <w:szCs w:val="24"/>
      <w:lang w:eastAsia="pt-BR"/>
    </w:rPr>
  </w:style>
  <w:style w:type="paragraph" w:styleId="14">
    <w:name w:val="Normal (Web)"/>
    <w:basedOn w:val="1"/>
    <w:link w:val="62"/>
    <w:unhideWhenUsed/>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5">
    <w:name w:val="Body Text 3"/>
    <w:basedOn w:val="1"/>
    <w:link w:val="47"/>
    <w:semiHidden/>
    <w:unhideWhenUsed/>
    <w:uiPriority w:val="99"/>
    <w:pPr>
      <w:spacing w:after="120"/>
    </w:pPr>
    <w:rPr>
      <w:sz w:val="16"/>
      <w:szCs w:val="16"/>
    </w:rPr>
  </w:style>
  <w:style w:type="paragraph" w:styleId="16">
    <w:name w:val="header"/>
    <w:basedOn w:val="1"/>
    <w:link w:val="24"/>
    <w:unhideWhenUsed/>
    <w:uiPriority w:val="99"/>
    <w:pPr>
      <w:tabs>
        <w:tab w:val="center" w:pos="4252"/>
        <w:tab w:val="right" w:pos="8504"/>
      </w:tabs>
      <w:spacing w:after="0" w:line="240" w:lineRule="auto"/>
    </w:pPr>
  </w:style>
  <w:style w:type="paragraph" w:styleId="17">
    <w:name w:val="annotation subject"/>
    <w:basedOn w:val="12"/>
    <w:next w:val="12"/>
    <w:link w:val="67"/>
    <w:semiHidden/>
    <w:unhideWhenUsed/>
    <w:uiPriority w:val="99"/>
    <w:rPr>
      <w:b/>
      <w:bCs/>
    </w:rPr>
  </w:style>
  <w:style w:type="paragraph" w:styleId="18">
    <w:name w:val="footer"/>
    <w:basedOn w:val="1"/>
    <w:link w:val="25"/>
    <w:unhideWhenUsed/>
    <w:uiPriority w:val="99"/>
    <w:pPr>
      <w:tabs>
        <w:tab w:val="center" w:pos="4252"/>
        <w:tab w:val="right" w:pos="8504"/>
      </w:tabs>
      <w:spacing w:after="0" w:line="240" w:lineRule="auto"/>
    </w:pPr>
  </w:style>
  <w:style w:type="paragraph" w:styleId="19">
    <w:name w:val="Balloon Text"/>
    <w:basedOn w:val="1"/>
    <w:link w:val="27"/>
    <w:semiHidden/>
    <w:unhideWhenUsed/>
    <w:uiPriority w:val="99"/>
    <w:pPr>
      <w:spacing w:after="0" w:line="240" w:lineRule="auto"/>
    </w:pPr>
    <w:rPr>
      <w:rFonts w:ascii="Tahoma" w:hAnsi="Tahoma" w:cs="Tahoma"/>
      <w:sz w:val="16"/>
      <w:szCs w:val="16"/>
    </w:rPr>
  </w:style>
  <w:style w:type="paragraph" w:styleId="20">
    <w:name w:val="Subtitle"/>
    <w:basedOn w:val="1"/>
    <w:next w:val="1"/>
    <w:link w:val="31"/>
    <w:qFormat/>
    <w:uiPriority w:val="11"/>
    <w:pPr>
      <w:spacing w:after="160" w:line="256" w:lineRule="auto"/>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21">
    <w:name w:val="Body Text Indent"/>
    <w:basedOn w:val="1"/>
    <w:link w:val="42"/>
    <w:uiPriority w:val="99"/>
    <w:pPr>
      <w:spacing w:after="120" w:line="240" w:lineRule="auto"/>
      <w:ind w:left="283"/>
    </w:pPr>
    <w:rPr>
      <w:rFonts w:ascii="Arial" w:hAnsi="Arial" w:eastAsia="Times New Roman" w:cs="Times New Roman"/>
      <w:sz w:val="16"/>
      <w:szCs w:val="16"/>
      <w:lang w:val="zh-CN" w:eastAsia="zh-CN"/>
    </w:rPr>
  </w:style>
  <w:style w:type="paragraph" w:styleId="22">
    <w:name w:val="envelope return"/>
    <w:basedOn w:val="1"/>
    <w:unhideWhenUsed/>
    <w:uiPriority w:val="99"/>
    <w:pPr>
      <w:spacing w:after="0" w:line="240" w:lineRule="auto"/>
    </w:pPr>
    <w:rPr>
      <w:rFonts w:ascii="Arial" w:hAnsi="Arial" w:eastAsia="Times New Roman" w:cs="Times New Roman"/>
      <w:sz w:val="20"/>
      <w:szCs w:val="20"/>
      <w:lang w:eastAsia="pt-BR"/>
    </w:rPr>
  </w:style>
  <w:style w:type="table" w:styleId="23">
    <w:name w:val="Table Grid"/>
    <w:basedOn w:val="5"/>
    <w:uiPriority w:val="39"/>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Cabeçalho Char"/>
    <w:basedOn w:val="4"/>
    <w:link w:val="16"/>
    <w:uiPriority w:val="99"/>
  </w:style>
  <w:style w:type="character" w:customStyle="1" w:styleId="25">
    <w:name w:val="Rodapé Char"/>
    <w:basedOn w:val="4"/>
    <w:link w:val="18"/>
    <w:uiPriority w:val="99"/>
  </w:style>
  <w:style w:type="paragraph" w:styleId="26">
    <w:name w:val="No Spacing"/>
    <w:qFormat/>
    <w:uiPriority w:val="1"/>
    <w:pPr>
      <w:spacing w:after="0" w:line="240" w:lineRule="auto"/>
    </w:pPr>
    <w:rPr>
      <w:rFonts w:asciiTheme="minorHAnsi" w:hAnsiTheme="minorHAnsi" w:eastAsiaTheme="minorHAnsi" w:cstheme="minorBidi"/>
      <w:sz w:val="22"/>
      <w:szCs w:val="22"/>
      <w:lang w:val="pt-BR" w:eastAsia="en-US" w:bidi="ar-SA"/>
    </w:rPr>
  </w:style>
  <w:style w:type="character" w:customStyle="1" w:styleId="27">
    <w:name w:val="Texto de balão Char"/>
    <w:basedOn w:val="4"/>
    <w:link w:val="19"/>
    <w:semiHidden/>
    <w:uiPriority w:val="99"/>
    <w:rPr>
      <w:rFonts w:ascii="Tahoma" w:hAnsi="Tahoma" w:cs="Tahoma"/>
      <w:sz w:val="16"/>
      <w:szCs w:val="16"/>
    </w:rPr>
  </w:style>
  <w:style w:type="paragraph" w:styleId="28">
    <w:name w:val="List Paragraph"/>
    <w:basedOn w:val="1"/>
    <w:link w:val="46"/>
    <w:qFormat/>
    <w:uiPriority w:val="34"/>
    <w:pPr>
      <w:ind w:left="720"/>
      <w:contextualSpacing/>
    </w:pPr>
  </w:style>
  <w:style w:type="character" w:customStyle="1" w:styleId="29">
    <w:name w:val="Menção Pendente1"/>
    <w:basedOn w:val="4"/>
    <w:semiHidden/>
    <w:unhideWhenUsed/>
    <w:qFormat/>
    <w:uiPriority w:val="99"/>
    <w:rPr>
      <w:color w:val="605E5C"/>
      <w:shd w:val="clear" w:color="auto" w:fill="E1DFDD"/>
    </w:rPr>
  </w:style>
  <w:style w:type="character" w:customStyle="1" w:styleId="30">
    <w:name w:val="Título 2 Char"/>
    <w:basedOn w:val="4"/>
    <w:link w:val="3"/>
    <w:semiHidden/>
    <w:qFormat/>
    <w:uiPriority w:val="9"/>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customStyle="1" w:styleId="31">
    <w:name w:val="Subtítulo Char"/>
    <w:basedOn w:val="4"/>
    <w:link w:val="20"/>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paragraph" w:customStyle="1" w:styleId="32">
    <w:name w:val="info"/>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33">
    <w:name w:val="snippet"/>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34">
    <w:name w:val="apple-converted-space"/>
    <w:basedOn w:val="4"/>
    <w:qFormat/>
    <w:uiPriority w:val="0"/>
  </w:style>
  <w:style w:type="paragraph" w:customStyle="1" w:styleId="35">
    <w:name w:val="destaque"/>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36">
    <w:name w:val="item"/>
    <w:basedOn w:val="1"/>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37">
    <w:name w:val="itemunico"/>
    <w:basedOn w:val="1"/>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38">
    <w:name w:val="HTML Top of Form"/>
    <w:basedOn w:val="1"/>
    <w:next w:val="1"/>
    <w:link w:val="39"/>
    <w:semiHidden/>
    <w:unhideWhenUsed/>
    <w:uiPriority w:val="99"/>
    <w:pPr>
      <w:pBdr>
        <w:bottom w:val="single" w:color="auto" w:sz="6" w:space="1"/>
      </w:pBdr>
      <w:spacing w:after="0" w:line="240" w:lineRule="auto"/>
      <w:jc w:val="center"/>
    </w:pPr>
    <w:rPr>
      <w:rFonts w:ascii="Arial" w:hAnsi="Arial" w:eastAsia="Times New Roman" w:cs="Arial"/>
      <w:vanish/>
      <w:sz w:val="16"/>
      <w:szCs w:val="16"/>
      <w:lang w:eastAsia="pt-BR"/>
    </w:rPr>
  </w:style>
  <w:style w:type="character" w:customStyle="1" w:styleId="39">
    <w:name w:val="Parte superior-z do formulário Char"/>
    <w:basedOn w:val="4"/>
    <w:link w:val="38"/>
    <w:semiHidden/>
    <w:uiPriority w:val="99"/>
    <w:rPr>
      <w:rFonts w:ascii="Arial" w:hAnsi="Arial" w:eastAsia="Times New Roman" w:cs="Arial"/>
      <w:vanish/>
      <w:sz w:val="16"/>
      <w:szCs w:val="16"/>
      <w:lang w:eastAsia="pt-BR"/>
    </w:rPr>
  </w:style>
  <w:style w:type="paragraph" w:customStyle="1" w:styleId="40">
    <w:name w:val="HTML Bottom of Form"/>
    <w:basedOn w:val="1"/>
    <w:next w:val="1"/>
    <w:link w:val="41"/>
    <w:semiHidden/>
    <w:unhideWhenUsed/>
    <w:uiPriority w:val="99"/>
    <w:pPr>
      <w:pBdr>
        <w:top w:val="single" w:color="auto" w:sz="6" w:space="1"/>
      </w:pBdr>
      <w:spacing w:after="0" w:line="240" w:lineRule="auto"/>
      <w:jc w:val="center"/>
    </w:pPr>
    <w:rPr>
      <w:rFonts w:ascii="Arial" w:hAnsi="Arial" w:eastAsia="Times New Roman" w:cs="Arial"/>
      <w:vanish/>
      <w:sz w:val="16"/>
      <w:szCs w:val="16"/>
      <w:lang w:eastAsia="pt-BR"/>
    </w:rPr>
  </w:style>
  <w:style w:type="character" w:customStyle="1" w:styleId="41">
    <w:name w:val="Parte inferior do formulário Char"/>
    <w:basedOn w:val="4"/>
    <w:link w:val="40"/>
    <w:semiHidden/>
    <w:uiPriority w:val="99"/>
    <w:rPr>
      <w:rFonts w:ascii="Arial" w:hAnsi="Arial" w:eastAsia="Times New Roman" w:cs="Arial"/>
      <w:vanish/>
      <w:sz w:val="16"/>
      <w:szCs w:val="16"/>
      <w:lang w:eastAsia="pt-BR"/>
    </w:rPr>
  </w:style>
  <w:style w:type="character" w:customStyle="1" w:styleId="42">
    <w:name w:val="Recuo de corpo de texto Char"/>
    <w:basedOn w:val="4"/>
    <w:link w:val="21"/>
    <w:uiPriority w:val="99"/>
    <w:rPr>
      <w:rFonts w:ascii="Arial" w:hAnsi="Arial" w:eastAsia="Times New Roman" w:cs="Times New Roman"/>
      <w:sz w:val="16"/>
      <w:szCs w:val="16"/>
      <w:lang w:val="zh-CN" w:eastAsia="zh-CN"/>
    </w:rPr>
  </w:style>
  <w:style w:type="character" w:customStyle="1" w:styleId="43">
    <w:name w:val="Título Char"/>
    <w:basedOn w:val="4"/>
    <w:link w:val="13"/>
    <w:uiPriority w:val="99"/>
    <w:rPr>
      <w:rFonts w:ascii="Times New Roman" w:hAnsi="Times New Roman" w:eastAsia="Times New Roman" w:cs="Times New Roman"/>
      <w:sz w:val="28"/>
      <w:szCs w:val="24"/>
      <w:lang w:eastAsia="pt-BR"/>
    </w:rPr>
  </w:style>
  <w:style w:type="character" w:customStyle="1" w:styleId="44">
    <w:name w:val="uv3um"/>
    <w:basedOn w:val="4"/>
    <w:uiPriority w:val="0"/>
  </w:style>
  <w:style w:type="paragraph" w:customStyle="1" w:styleId="45">
    <w:name w:val="Standard"/>
    <w:qFormat/>
    <w:uiPriority w:val="0"/>
    <w:pPr>
      <w:suppressAutoHyphens/>
      <w:autoSpaceDN w:val="0"/>
      <w:spacing w:after="0" w:line="240" w:lineRule="auto"/>
      <w:textAlignment w:val="baseline"/>
    </w:pPr>
    <w:rPr>
      <w:rFonts w:ascii="Times New Roman" w:hAnsi="Times New Roman" w:eastAsia="Times New Roman" w:cs="Times New Roman"/>
      <w:kern w:val="3"/>
      <w:sz w:val="24"/>
      <w:szCs w:val="24"/>
      <w:lang w:val="pt-BR" w:eastAsia="pt-BR" w:bidi="ar-SA"/>
    </w:rPr>
  </w:style>
  <w:style w:type="character" w:customStyle="1" w:styleId="46">
    <w:name w:val="Parágrafo da Lista Char"/>
    <w:link w:val="28"/>
    <w:qFormat/>
    <w:uiPriority w:val="34"/>
  </w:style>
  <w:style w:type="character" w:customStyle="1" w:styleId="47">
    <w:name w:val="Corpo de texto 3 Char"/>
    <w:basedOn w:val="4"/>
    <w:link w:val="15"/>
    <w:semiHidden/>
    <w:uiPriority w:val="99"/>
    <w:rPr>
      <w:sz w:val="16"/>
      <w:szCs w:val="16"/>
    </w:rPr>
  </w:style>
  <w:style w:type="paragraph" w:customStyle="1" w:styleId="48">
    <w:name w:val="Nivel 01"/>
    <w:basedOn w:val="2"/>
    <w:next w:val="1"/>
    <w:link w:val="56"/>
    <w:qFormat/>
    <w:uiPriority w:val="0"/>
    <w:pPr>
      <w:numPr>
        <w:ilvl w:val="0"/>
        <w:numId w:val="1"/>
      </w:numPr>
      <w:tabs>
        <w:tab w:val="left" w:pos="375"/>
        <w:tab w:val="left" w:pos="567"/>
      </w:tabs>
      <w:spacing w:before="240" w:line="240" w:lineRule="auto"/>
      <w:ind w:left="0" w:firstLine="0"/>
      <w:jc w:val="both"/>
    </w:pPr>
    <w:rPr>
      <w:rFonts w:ascii="Arial" w:hAnsi="Arial" w:eastAsia="MS Gothic" w:cs="Arial"/>
      <w:color w:val="auto"/>
      <w:sz w:val="20"/>
      <w:szCs w:val="20"/>
      <w:lang w:eastAsia="pt-BR"/>
    </w:rPr>
  </w:style>
  <w:style w:type="paragraph" w:customStyle="1" w:styleId="49">
    <w:name w:val="Nivel 2"/>
    <w:basedOn w:val="1"/>
    <w:link w:val="53"/>
    <w:qFormat/>
    <w:uiPriority w:val="0"/>
    <w:pPr>
      <w:numPr>
        <w:ilvl w:val="1"/>
        <w:numId w:val="1"/>
      </w:numPr>
      <w:spacing w:before="120" w:after="120"/>
      <w:ind w:left="999"/>
      <w:jc w:val="both"/>
    </w:pPr>
    <w:rPr>
      <w:rFonts w:ascii="Arial" w:hAnsi="Arial" w:eastAsia="MS Mincho" w:cs="Arial"/>
      <w:color w:val="000000"/>
      <w:sz w:val="20"/>
      <w:szCs w:val="20"/>
      <w:lang w:eastAsia="pt-BR"/>
    </w:rPr>
  </w:style>
  <w:style w:type="paragraph" w:customStyle="1" w:styleId="50">
    <w:name w:val="Nivel 3"/>
    <w:basedOn w:val="1"/>
    <w:link w:val="58"/>
    <w:qFormat/>
    <w:uiPriority w:val="0"/>
    <w:pPr>
      <w:numPr>
        <w:ilvl w:val="2"/>
        <w:numId w:val="1"/>
      </w:numPr>
      <w:spacing w:before="120" w:after="120"/>
      <w:ind w:left="425" w:firstLine="0"/>
      <w:jc w:val="both"/>
    </w:pPr>
    <w:rPr>
      <w:rFonts w:ascii="Arial" w:hAnsi="Arial" w:eastAsia="MS Mincho" w:cs="Arial"/>
      <w:color w:val="000000"/>
      <w:sz w:val="20"/>
      <w:szCs w:val="20"/>
      <w:lang w:eastAsia="pt-BR"/>
    </w:rPr>
  </w:style>
  <w:style w:type="paragraph" w:customStyle="1" w:styleId="51">
    <w:name w:val="Nivel 4"/>
    <w:basedOn w:val="50"/>
    <w:qFormat/>
    <w:uiPriority w:val="0"/>
    <w:pPr>
      <w:numPr>
        <w:ilvl w:val="3"/>
      </w:numPr>
      <w:ind w:left="851" w:firstLine="0"/>
    </w:pPr>
    <w:rPr>
      <w:color w:val="auto"/>
    </w:rPr>
  </w:style>
  <w:style w:type="paragraph" w:customStyle="1" w:styleId="52">
    <w:name w:val="Nivel 5"/>
    <w:basedOn w:val="51"/>
    <w:qFormat/>
    <w:uiPriority w:val="0"/>
    <w:pPr>
      <w:numPr>
        <w:ilvl w:val="4"/>
      </w:numPr>
      <w:ind w:left="3348" w:hanging="1080"/>
    </w:pPr>
  </w:style>
  <w:style w:type="character" w:customStyle="1" w:styleId="53">
    <w:name w:val="Nivel 2 Char"/>
    <w:link w:val="49"/>
    <w:qFormat/>
    <w:locked/>
    <w:uiPriority w:val="0"/>
    <w:rPr>
      <w:rFonts w:ascii="Arial" w:hAnsi="Arial" w:eastAsia="MS Mincho" w:cs="Arial"/>
      <w:color w:val="000000"/>
      <w:sz w:val="20"/>
      <w:szCs w:val="20"/>
      <w:lang w:eastAsia="pt-BR"/>
    </w:rPr>
  </w:style>
  <w:style w:type="character" w:customStyle="1" w:styleId="54">
    <w:name w:val="Título 1 Char"/>
    <w:basedOn w:val="4"/>
    <w:link w:val="2"/>
    <w:uiPriority w:val="9"/>
    <w:rPr>
      <w:rFonts w:asciiTheme="majorHAnsi" w:hAnsiTheme="majorHAnsi" w:eastAsiaTheme="majorEastAsia" w:cstheme="majorBidi"/>
      <w:b/>
      <w:bCs/>
      <w:color w:val="2F5597" w:themeColor="accent1" w:themeShade="BF"/>
      <w:sz w:val="28"/>
      <w:szCs w:val="28"/>
    </w:rPr>
  </w:style>
  <w:style w:type="character" w:customStyle="1" w:styleId="55">
    <w:name w:val="Corpo de texto Char"/>
    <w:basedOn w:val="4"/>
    <w:link w:val="11"/>
    <w:uiPriority w:val="1"/>
  </w:style>
  <w:style w:type="character" w:customStyle="1" w:styleId="56">
    <w:name w:val="Nivel 01 Char"/>
    <w:link w:val="48"/>
    <w:qFormat/>
    <w:uiPriority w:val="0"/>
    <w:rPr>
      <w:rFonts w:ascii="Arial" w:hAnsi="Arial" w:eastAsia="MS Gothic" w:cs="Arial"/>
      <w:b/>
      <w:bCs/>
      <w:sz w:val="20"/>
      <w:szCs w:val="20"/>
      <w:lang w:eastAsia="pt-BR"/>
    </w:rPr>
  </w:style>
  <w:style w:type="paragraph" w:customStyle="1" w:styleId="57">
    <w:name w:val="Table Paragraph"/>
    <w:basedOn w:val="1"/>
    <w:qFormat/>
    <w:uiPriority w:val="1"/>
    <w:pPr>
      <w:widowControl w:val="0"/>
      <w:autoSpaceDE w:val="0"/>
      <w:autoSpaceDN w:val="0"/>
      <w:spacing w:after="0" w:line="240" w:lineRule="auto"/>
    </w:pPr>
    <w:rPr>
      <w:rFonts w:ascii="Calibri" w:hAnsi="Calibri" w:eastAsia="Calibri" w:cs="Calibri"/>
      <w:lang w:val="pt-PT"/>
    </w:rPr>
  </w:style>
  <w:style w:type="character" w:customStyle="1" w:styleId="58">
    <w:name w:val="Nivel 3 Char"/>
    <w:link w:val="50"/>
    <w:qFormat/>
    <w:uiPriority w:val="0"/>
    <w:rPr>
      <w:rFonts w:ascii="Arial" w:hAnsi="Arial" w:eastAsia="MS Mincho" w:cs="Arial"/>
      <w:color w:val="000000"/>
      <w:sz w:val="20"/>
      <w:szCs w:val="20"/>
      <w:lang w:eastAsia="pt-BR"/>
    </w:rPr>
  </w:style>
  <w:style w:type="paragraph" w:customStyle="1" w:styleId="59">
    <w:name w:val="Nível 1-Sem Num"/>
    <w:basedOn w:val="48"/>
    <w:link w:val="60"/>
    <w:qFormat/>
    <w:uiPriority w:val="0"/>
    <w:pPr>
      <w:numPr>
        <w:numId w:val="0"/>
      </w:numPr>
      <w:ind w:left="357"/>
      <w:outlineLvl w:val="1"/>
    </w:pPr>
    <w:rPr>
      <w:color w:val="FF0000"/>
    </w:rPr>
  </w:style>
  <w:style w:type="character" w:customStyle="1" w:styleId="60">
    <w:name w:val="Nível 1-Sem Num Char"/>
    <w:link w:val="59"/>
    <w:qFormat/>
    <w:uiPriority w:val="0"/>
    <w:rPr>
      <w:rFonts w:ascii="Arial" w:hAnsi="Arial" w:eastAsia="MS Gothic" w:cs="Arial"/>
      <w:b/>
      <w:bCs/>
      <w:color w:val="FF0000"/>
      <w:sz w:val="20"/>
      <w:szCs w:val="20"/>
      <w:lang w:eastAsia="pt-BR"/>
    </w:rPr>
  </w:style>
  <w:style w:type="paragraph" w:customStyle="1" w:styleId="61">
    <w:name w:val="Normal1"/>
    <w:uiPriority w:val="0"/>
    <w:pPr>
      <w:spacing w:after="0" w:line="240" w:lineRule="auto"/>
    </w:pPr>
    <w:rPr>
      <w:rFonts w:ascii="Times New Roman" w:hAnsi="Times New Roman" w:eastAsia="Times New Roman" w:cs="Times New Roman"/>
      <w:sz w:val="20"/>
      <w:szCs w:val="20"/>
      <w:lang w:val="pt-BR" w:eastAsia="pt-BR" w:bidi="ar-SA"/>
    </w:rPr>
  </w:style>
  <w:style w:type="character" w:customStyle="1" w:styleId="62">
    <w:name w:val="Normal (Web) Char"/>
    <w:basedOn w:val="4"/>
    <w:link w:val="14"/>
    <w:uiPriority w:val="99"/>
    <w:rPr>
      <w:rFonts w:ascii="Times New Roman" w:hAnsi="Times New Roman" w:eastAsia="Times New Roman" w:cs="Times New Roman"/>
      <w:sz w:val="24"/>
      <w:szCs w:val="24"/>
      <w:lang w:eastAsia="pt-BR"/>
    </w:rPr>
  </w:style>
  <w:style w:type="table" w:customStyle="1" w:styleId="63">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64">
    <w:name w:val="WW-Padrão"/>
    <w:uiPriority w:val="99"/>
    <w:pPr>
      <w:widowControl w:val="0"/>
      <w:suppressAutoHyphens/>
      <w:autoSpaceDN w:val="0"/>
      <w:spacing w:after="0" w:line="240" w:lineRule="auto"/>
      <w:textAlignment w:val="baseline"/>
    </w:pPr>
    <w:rPr>
      <w:rFonts w:ascii="Calibri" w:hAnsi="Calibri" w:eastAsia="SimSun" w:cs="F"/>
      <w:kern w:val="3"/>
      <w:sz w:val="22"/>
      <w:szCs w:val="22"/>
      <w:lang w:val="pt-BR" w:eastAsia="en-US" w:bidi="ar-SA"/>
    </w:rPr>
  </w:style>
  <w:style w:type="paragraph" w:customStyle="1" w:styleId="65">
    <w:name w:val="msonormal"/>
    <w:basedOn w:val="1"/>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66">
    <w:name w:val="Texto de comentário Char"/>
    <w:basedOn w:val="4"/>
    <w:link w:val="12"/>
    <w:semiHidden/>
    <w:uiPriority w:val="99"/>
    <w:rPr>
      <w:sz w:val="20"/>
      <w:szCs w:val="20"/>
    </w:rPr>
  </w:style>
  <w:style w:type="character" w:customStyle="1" w:styleId="67">
    <w:name w:val="Assunto do comentário Char"/>
    <w:basedOn w:val="66"/>
    <w:link w:val="17"/>
    <w:semiHidden/>
    <w:uiPriority w:val="99"/>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F0A6219B754480AA2809666EA55EC6E"/>
        <w:style w:val=""/>
        <w:category>
          <w:name w:val="Geral"/>
          <w:gallery w:val="placeholder"/>
        </w:category>
        <w:types>
          <w:type w:val="bbPlcHdr"/>
        </w:types>
        <w:behaviors>
          <w:behavior w:val="content"/>
        </w:behaviors>
        <w:description w:val=""/>
        <w:guid w:val="{5453E791-EAC2-4BE7-BB35-6BD99D6462D9}"/>
      </w:docPartPr>
      <w:docPartBody>
        <w:p w14:paraId="63A592CF">
          <w:pPr>
            <w:pStyle w:val="5"/>
          </w:pPr>
          <w:r>
            <w:rPr>
              <w:rStyle w:val="4"/>
            </w:rPr>
            <w:t>[Autor]</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47E"/>
    <w:rsid w:val="0003747E"/>
    <w:rsid w:val="00067C7D"/>
    <w:rsid w:val="000A6736"/>
    <w:rsid w:val="00281D8C"/>
    <w:rsid w:val="003319CF"/>
    <w:rsid w:val="00332C3C"/>
    <w:rsid w:val="003F0278"/>
    <w:rsid w:val="00485B4A"/>
    <w:rsid w:val="004944B1"/>
    <w:rsid w:val="004C6696"/>
    <w:rsid w:val="00530D9B"/>
    <w:rsid w:val="005A5D1A"/>
    <w:rsid w:val="005D2879"/>
    <w:rsid w:val="00612443"/>
    <w:rsid w:val="006E201D"/>
    <w:rsid w:val="007D6EFD"/>
    <w:rsid w:val="007F5908"/>
    <w:rsid w:val="00901611"/>
    <w:rsid w:val="009D7F70"/>
    <w:rsid w:val="00A97FB1"/>
    <w:rsid w:val="00B232D7"/>
    <w:rsid w:val="00B2686F"/>
    <w:rsid w:val="00B4670A"/>
    <w:rsid w:val="00BF6B93"/>
    <w:rsid w:val="00C07673"/>
    <w:rsid w:val="00C6221C"/>
    <w:rsid w:val="00DA4E78"/>
    <w:rsid w:val="00DF0B04"/>
    <w:rsid w:val="00E54E2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style>
  <w:style w:type="paragraph" w:customStyle="1" w:styleId="5">
    <w:name w:val="8F0A6219B754480AA2809666EA55EC6E"/>
    <w:qFormat/>
    <w:uiPriority w:val="0"/>
    <w:pPr>
      <w:spacing w:after="160" w:line="259" w:lineRule="auto"/>
    </w:pPr>
    <w:rPr>
      <w:rFonts w:asciiTheme="minorHAnsi" w:hAnsiTheme="minorHAnsi" w:eastAsiaTheme="minorEastAsia" w:cstheme="minorBidi"/>
      <w:sz w:val="22"/>
      <w:szCs w:val="22"/>
      <w:lang w:val="pt-BR" w:eastAsia="pt-BR" w:bidi="ar-SA"/>
    </w:rPr>
  </w:style>
</w:style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9"/>
    <customShpInfo spid="_x0000_s1038"/>
    <customShpInfo spid="_x0000_s1037"/>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23305C-8142-43C8-AC7A-2F0874E31498}">
  <ds:schemaRefs/>
</ds:datastoreItem>
</file>

<file path=docProps/app.xml><?xml version="1.0" encoding="utf-8"?>
<Properties xmlns="http://schemas.openxmlformats.org/officeDocument/2006/extended-properties" xmlns:vt="http://schemas.openxmlformats.org/officeDocument/2006/docPropsVTypes">
  <Template>Normal</Template>
  <Pages>17</Pages>
  <Words>5021</Words>
  <Characters>27115</Characters>
  <Lines>225</Lines>
  <Paragraphs>64</Paragraphs>
  <TotalTime>380</TotalTime>
  <ScaleCrop>false</ScaleCrop>
  <LinksUpToDate>false</LinksUpToDate>
  <CharactersWithSpaces>32072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2024-12-02T18:49:00Z</dcterms:created>
  <dc:creator>USB - Camila Requena</dc:creator>
  <cp:lastModifiedBy>Ivatuba</cp:lastModifiedBy>
  <cp:lastPrinted>2025-05-15T18:01:00Z</cp:lastPrinted>
  <dcterms:modified xsi:type="dcterms:W3CDTF">2025-11-24T13:16:43Z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D9868805175C40CE90F0AE014F9F1687_13</vt:lpwstr>
  </property>
</Properties>
</file>