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564</w:t>
        <w:tab/>
        <w:t>de 01 de</w:t>
      </w:r>
      <w:r>
        <w:rPr>
          <w:spacing w:val="-2"/>
        </w:rPr>
        <w:t> </w:t>
      </w:r>
      <w:r>
        <w:rPr/>
        <w:t>junho de 1999.</w:t>
      </w:r>
    </w:p>
    <w:p>
      <w:pPr>
        <w:pStyle w:val="BodyText"/>
        <w:spacing w:before="1"/>
      </w:pPr>
    </w:p>
    <w:p>
      <w:pPr>
        <w:pStyle w:val="BodyText"/>
        <w:ind w:left="5215" w:right="1016"/>
      </w:pPr>
      <w:r>
        <w:rPr/>
        <w:t>“Autoriza o Poder Executivo a admitir pessoal na</w:t>
      </w:r>
      <w:r>
        <w:rPr>
          <w:spacing w:val="1"/>
        </w:rPr>
        <w:t> </w:t>
      </w:r>
      <w:r>
        <w:rPr/>
        <w:t>área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Social, por</w:t>
      </w:r>
      <w:r>
        <w:rPr>
          <w:spacing w:val="-3"/>
        </w:rPr>
        <w:t> </w:t>
      </w:r>
      <w:r>
        <w:rPr/>
        <w:t>tempo determinado.”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35"/>
        </w:rPr>
        <w:t> </w:t>
      </w:r>
      <w:r>
        <w:rPr/>
        <w:t>1°</w:t>
      </w:r>
      <w:r>
        <w:rPr>
          <w:spacing w:val="36"/>
        </w:rPr>
        <w:t> </w:t>
      </w:r>
      <w:r>
        <w:rPr/>
        <w:t>-</w:t>
      </w:r>
      <w:r>
        <w:rPr>
          <w:spacing w:val="36"/>
        </w:rPr>
        <w:t> </w:t>
      </w:r>
      <w:r>
        <w:rPr/>
        <w:t>Fica</w:t>
      </w:r>
      <w:r>
        <w:rPr>
          <w:spacing w:val="33"/>
        </w:rPr>
        <w:t> </w:t>
      </w:r>
      <w:r>
        <w:rPr/>
        <w:t>o</w:t>
      </w:r>
      <w:r>
        <w:rPr>
          <w:spacing w:val="36"/>
        </w:rPr>
        <w:t> </w:t>
      </w:r>
      <w:r>
        <w:rPr/>
        <w:t>Poder</w:t>
      </w:r>
      <w:r>
        <w:rPr>
          <w:spacing w:val="32"/>
        </w:rPr>
        <w:t> </w:t>
      </w:r>
      <w:r>
        <w:rPr/>
        <w:t>Executivo</w:t>
      </w:r>
      <w:r>
        <w:rPr>
          <w:spacing w:val="36"/>
        </w:rPr>
        <w:t> </w:t>
      </w:r>
      <w:r>
        <w:rPr/>
        <w:t>autorizado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/>
        <w:t>admitir,</w:t>
      </w:r>
      <w:r>
        <w:rPr>
          <w:spacing w:val="34"/>
        </w:rPr>
        <w:t> </w:t>
      </w:r>
      <w:r>
        <w:rPr/>
        <w:t>na</w:t>
      </w:r>
      <w:r>
        <w:rPr>
          <w:spacing w:val="34"/>
        </w:rPr>
        <w:t> </w:t>
      </w:r>
      <w:r>
        <w:rPr/>
        <w:t>área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Assistência</w:t>
      </w:r>
      <w:r>
        <w:rPr>
          <w:spacing w:val="35"/>
        </w:rPr>
        <w:t> </w:t>
      </w:r>
      <w:r>
        <w:rPr/>
        <w:t>Social,</w:t>
      </w:r>
      <w:r>
        <w:rPr>
          <w:spacing w:val="37"/>
        </w:rPr>
        <w:t> </w:t>
      </w:r>
      <w:r>
        <w:rPr/>
        <w:t>conforme</w:t>
      </w:r>
      <w:r>
        <w:rPr>
          <w:spacing w:val="36"/>
        </w:rPr>
        <w:t> </w:t>
      </w:r>
      <w:r>
        <w:rPr/>
        <w:t>Anexo</w:t>
      </w:r>
      <w:r>
        <w:rPr>
          <w:spacing w:val="36"/>
        </w:rPr>
        <w:t> </w:t>
      </w:r>
      <w:r>
        <w:rPr/>
        <w:t>único</w:t>
      </w:r>
      <w:r>
        <w:rPr>
          <w:spacing w:val="35"/>
        </w:rPr>
        <w:t> </w:t>
      </w:r>
      <w:r>
        <w:rPr/>
        <w:t>da</w:t>
      </w:r>
      <w:r>
        <w:rPr>
          <w:spacing w:val="-47"/>
        </w:rPr>
        <w:t> </w:t>
      </w:r>
      <w:r>
        <w:rPr/>
        <w:t>presente Lei.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2°</w:t>
      </w:r>
      <w:r>
        <w:rPr>
          <w:spacing w:val="8"/>
        </w:rPr>
        <w:t> </w:t>
      </w:r>
      <w:r>
        <w:rPr/>
        <w:t>-</w:t>
      </w:r>
      <w:r>
        <w:rPr>
          <w:spacing w:val="10"/>
        </w:rPr>
        <w:t> </w:t>
      </w:r>
      <w:r>
        <w:rPr/>
        <w:t>A</w:t>
      </w:r>
      <w:r>
        <w:rPr>
          <w:spacing w:val="6"/>
        </w:rPr>
        <w:t> </w:t>
      </w:r>
      <w:r>
        <w:rPr/>
        <w:t>admissão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que</w:t>
      </w:r>
      <w:r>
        <w:rPr>
          <w:spacing w:val="7"/>
        </w:rPr>
        <w:t> </w:t>
      </w:r>
      <w:r>
        <w:rPr/>
        <w:t>trata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“caput”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/>
        <w:t>art.</w:t>
      </w:r>
      <w:r>
        <w:rPr>
          <w:spacing w:val="7"/>
        </w:rPr>
        <w:t> </w:t>
      </w:r>
      <w:r>
        <w:rPr/>
        <w:t>1°</w:t>
      </w:r>
      <w:r>
        <w:rPr>
          <w:spacing w:val="8"/>
        </w:rPr>
        <w:t> </w:t>
      </w:r>
      <w:r>
        <w:rPr/>
        <w:t>será</w:t>
      </w:r>
      <w:r>
        <w:rPr>
          <w:spacing w:val="6"/>
        </w:rPr>
        <w:t> </w:t>
      </w:r>
      <w:r>
        <w:rPr/>
        <w:t>efetuada</w:t>
      </w:r>
      <w:r>
        <w:rPr>
          <w:spacing w:val="9"/>
        </w:rPr>
        <w:t> </w:t>
      </w:r>
      <w:r>
        <w:rPr/>
        <w:t>na</w:t>
      </w:r>
      <w:r>
        <w:rPr>
          <w:spacing w:val="11"/>
        </w:rPr>
        <w:t> </w:t>
      </w:r>
      <w:r>
        <w:rPr/>
        <w:t>modalidade</w:t>
      </w:r>
      <w:r>
        <w:rPr>
          <w:spacing w:val="9"/>
        </w:rPr>
        <w:t> </w:t>
      </w:r>
      <w:r>
        <w:rPr/>
        <w:t>de</w:t>
      </w:r>
      <w:r>
        <w:rPr>
          <w:spacing w:val="7"/>
        </w:rPr>
        <w:t> </w:t>
      </w:r>
      <w:r>
        <w:rPr/>
        <w:t>locação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serviços,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acordo</w:t>
      </w:r>
      <w:r>
        <w:rPr>
          <w:spacing w:val="-47"/>
        </w:rPr>
        <w:t> </w:t>
      </w:r>
      <w:r>
        <w:rPr/>
        <w:t>com</w:t>
      </w:r>
      <w:r>
        <w:rPr>
          <w:spacing w:val="-5"/>
        </w:rPr>
        <w:t> </w:t>
      </w:r>
      <w:r>
        <w:rPr/>
        <w:t>a</w:t>
      </w:r>
      <w:r>
        <w:rPr>
          <w:spacing w:val="3"/>
        </w:rPr>
        <w:t> </w:t>
      </w:r>
      <w:r>
        <w:rPr/>
        <w:t>Lei</w:t>
      </w:r>
      <w:r>
        <w:rPr>
          <w:spacing w:val="1"/>
        </w:rPr>
        <w:t> </w:t>
      </w:r>
      <w:r>
        <w:rPr/>
        <w:t>Complementar</w:t>
      </w:r>
      <w:r>
        <w:rPr>
          <w:spacing w:val="-1"/>
        </w:rPr>
        <w:t> </w:t>
      </w:r>
      <w:r>
        <w:rPr/>
        <w:t>n°</w:t>
      </w:r>
      <w:r>
        <w:rPr>
          <w:spacing w:val="-1"/>
        </w:rPr>
        <w:t> </w:t>
      </w:r>
      <w:r>
        <w:rPr/>
        <w:t>02,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04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1992.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3°</w:t>
      </w:r>
      <w:r>
        <w:rPr>
          <w:spacing w:val="10"/>
        </w:rPr>
        <w:t> </w:t>
      </w:r>
      <w:r>
        <w:rPr/>
        <w:t>-</w:t>
      </w:r>
      <w:r>
        <w:rPr>
          <w:spacing w:val="8"/>
        </w:rPr>
        <w:t> </w:t>
      </w:r>
      <w:r>
        <w:rPr/>
        <w:t>O</w:t>
      </w:r>
      <w:r>
        <w:rPr>
          <w:spacing w:val="10"/>
        </w:rPr>
        <w:t> </w:t>
      </w:r>
      <w:r>
        <w:rPr/>
        <w:t>Contrato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/>
        <w:t>locação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serviços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trata</w:t>
      </w:r>
      <w:r>
        <w:rPr>
          <w:spacing w:val="9"/>
        </w:rPr>
        <w:t> </w:t>
      </w:r>
      <w:r>
        <w:rPr/>
        <w:t>a</w:t>
      </w:r>
      <w:r>
        <w:rPr>
          <w:spacing w:val="13"/>
        </w:rPr>
        <w:t> </w:t>
      </w:r>
      <w:r>
        <w:rPr/>
        <w:t>presente</w:t>
      </w:r>
      <w:r>
        <w:rPr>
          <w:spacing w:val="11"/>
        </w:rPr>
        <w:t> </w:t>
      </w:r>
      <w:r>
        <w:rPr/>
        <w:t>Lei</w:t>
      </w:r>
      <w:r>
        <w:rPr>
          <w:spacing w:val="8"/>
        </w:rPr>
        <w:t> </w:t>
      </w:r>
      <w:r>
        <w:rPr/>
        <w:t>terá</w:t>
      </w:r>
      <w:r>
        <w:rPr>
          <w:spacing w:val="7"/>
        </w:rPr>
        <w:t> </w:t>
      </w:r>
      <w:r>
        <w:rPr/>
        <w:t>a</w:t>
      </w:r>
      <w:r>
        <w:rPr>
          <w:spacing w:val="11"/>
        </w:rPr>
        <w:t> </w:t>
      </w:r>
      <w:r>
        <w:rPr/>
        <w:t>validade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03</w:t>
      </w:r>
      <w:r>
        <w:rPr>
          <w:spacing w:val="10"/>
        </w:rPr>
        <w:t> </w:t>
      </w:r>
      <w:r>
        <w:rPr/>
        <w:t>(três)</w:t>
      </w:r>
      <w:r>
        <w:rPr>
          <w:spacing w:val="12"/>
        </w:rPr>
        <w:t> </w:t>
      </w:r>
      <w:r>
        <w:rPr/>
        <w:t>meses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/>
        <w:t>contar</w:t>
      </w:r>
      <w:r>
        <w:rPr>
          <w:spacing w:val="10"/>
        </w:rPr>
        <w:t> </w:t>
      </w:r>
      <w:r>
        <w:rPr/>
        <w:t>da</w:t>
      </w:r>
      <w:r>
        <w:rPr>
          <w:spacing w:val="-47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</w:t>
      </w:r>
      <w:r>
        <w:rPr>
          <w:spacing w:val="1"/>
        </w:rPr>
        <w:t> </w:t>
      </w:r>
      <w:r>
        <w:rPr/>
        <w:t>assinatura.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4°</w:t>
      </w:r>
      <w:r>
        <w:rPr>
          <w:spacing w:val="7"/>
        </w:rPr>
        <w:t> </w:t>
      </w:r>
      <w:r>
        <w:rPr/>
        <w:t>-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Poder</w:t>
      </w:r>
      <w:r>
        <w:rPr>
          <w:spacing w:val="9"/>
        </w:rPr>
        <w:t> </w:t>
      </w:r>
      <w:r>
        <w:rPr/>
        <w:t>Executivo</w:t>
      </w:r>
      <w:r>
        <w:rPr>
          <w:spacing w:val="8"/>
        </w:rPr>
        <w:t> </w:t>
      </w:r>
      <w:r>
        <w:rPr/>
        <w:t>fica</w:t>
      </w:r>
      <w:r>
        <w:rPr>
          <w:spacing w:val="8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proceder</w:t>
      </w:r>
      <w:r>
        <w:rPr>
          <w:spacing w:val="7"/>
        </w:rPr>
        <w:t> </w:t>
      </w:r>
      <w:r>
        <w:rPr/>
        <w:t>por</w:t>
      </w:r>
      <w:r>
        <w:rPr>
          <w:spacing w:val="5"/>
        </w:rPr>
        <w:t> </w:t>
      </w:r>
      <w:r>
        <w:rPr/>
        <w:t>Decreto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/>
        <w:t>regulamentação</w:t>
      </w:r>
      <w:r>
        <w:rPr>
          <w:spacing w:val="7"/>
        </w:rPr>
        <w:t> </w:t>
      </w:r>
      <w:r>
        <w:rPr/>
        <w:t>necessária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/>
        <w:t>aplicação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Lei</w:t>
      </w:r>
      <w:r>
        <w:rPr>
          <w:spacing w:val="6"/>
        </w:rPr>
        <w:t> </w:t>
      </w:r>
      <w:r>
        <w:rPr/>
        <w:t>a</w:t>
      </w:r>
      <w:r>
        <w:rPr>
          <w:spacing w:val="-47"/>
        </w:rPr>
        <w:t> </w:t>
      </w:r>
      <w:r>
        <w:rPr/>
        <w:t>bem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interesse</w:t>
      </w:r>
      <w:r>
        <w:rPr>
          <w:spacing w:val="-1"/>
        </w:rPr>
        <w:t> </w:t>
      </w:r>
      <w:r>
        <w:rPr/>
        <w:t>público.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98" w:firstLine="707"/>
      </w:pPr>
      <w:r>
        <w:rPr/>
        <w:t>Art. 5° - As despesas decorrentes da presente Lei correrão à conta de dotação orçamentária própria, suplementando-se,</w:t>
      </w:r>
      <w:r>
        <w:rPr>
          <w:spacing w:val="-47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necessário.</w:t>
      </w:r>
    </w:p>
    <w:p>
      <w:pPr>
        <w:pStyle w:val="BodyText"/>
        <w:spacing w:before="1"/>
      </w:pPr>
    </w:p>
    <w:p>
      <w:pPr>
        <w:pStyle w:val="BodyText"/>
        <w:ind w:left="819"/>
      </w:pPr>
      <w:r>
        <w:rPr/>
        <w:t>Art. 6°</w:t>
      </w:r>
      <w:r>
        <w:rPr>
          <w:spacing w:val="-1"/>
        </w:rPr>
        <w:t> </w:t>
      </w:r>
      <w:r>
        <w:rPr/>
        <w:t>- A</w:t>
      </w:r>
      <w:r>
        <w:rPr>
          <w:spacing w:val="-1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5"/>
        </w:rPr>
        <w:t> </w:t>
      </w:r>
      <w:r>
        <w:rPr/>
        <w:t>vigor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data</w:t>
      </w:r>
      <w:r>
        <w:rPr>
          <w:spacing w:val="1"/>
        </w:rPr>
        <w:t> </w:t>
      </w:r>
      <w:r>
        <w:rPr/>
        <w:t>de sua</w:t>
      </w:r>
      <w:r>
        <w:rPr>
          <w:spacing w:val="1"/>
        </w:rPr>
        <w:t> </w:t>
      </w:r>
      <w:r>
        <w:rPr/>
        <w:t>publicação,</w:t>
      </w:r>
      <w:r>
        <w:rPr>
          <w:spacing w:val="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01 de</w:t>
      </w:r>
      <w:r>
        <w:rPr>
          <w:spacing w:val="-3"/>
        </w:rPr>
        <w:t> </w:t>
      </w:r>
      <w:r>
        <w:rPr/>
        <w:t>junho de</w:t>
      </w:r>
      <w:r>
        <w:rPr>
          <w:spacing w:val="-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p>
      <w:pPr>
        <w:spacing w:after="0"/>
        <w:jc w:val="center"/>
        <w:sectPr>
          <w:type w:val="continuous"/>
          <w:pgSz w:w="11910" w:h="16840"/>
          <w:pgMar w:top="760" w:bottom="280" w:left="1020" w:right="460"/>
        </w:sectPr>
      </w:pPr>
    </w:p>
    <w:p>
      <w:pPr>
        <w:pStyle w:val="BodyText"/>
        <w:spacing w:before="67"/>
        <w:ind w:left="3451" w:right="3450"/>
        <w:jc w:val="center"/>
      </w:pPr>
      <w:r>
        <w:rPr/>
        <w:t>ANEXO</w:t>
      </w:r>
      <w:r>
        <w:rPr>
          <w:spacing w:val="-4"/>
        </w:rPr>
        <w:t> </w:t>
      </w:r>
      <w:r>
        <w:rPr/>
        <w:t>ÚNICO</w:t>
      </w:r>
    </w:p>
    <w:p>
      <w:pPr>
        <w:pStyle w:val="BodyText"/>
        <w:spacing w:before="5"/>
      </w:pPr>
    </w:p>
    <w:tbl>
      <w:tblPr>
        <w:tblW w:w="0" w:type="auto"/>
        <w:jc w:val="left"/>
        <w:tblInd w:w="2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5386"/>
      </w:tblGrid>
      <w:tr>
        <w:trPr>
          <w:trHeight w:val="230" w:hRule="atLeast"/>
        </w:trPr>
        <w:tc>
          <w:tcPr>
            <w:tcW w:w="1277" w:type="dxa"/>
          </w:tcPr>
          <w:p>
            <w:pPr>
              <w:pStyle w:val="TableParagraph"/>
              <w:ind w:right="129"/>
              <w:rPr>
                <w:sz w:val="20"/>
              </w:rPr>
            </w:pPr>
            <w:r>
              <w:rPr>
                <w:sz w:val="20"/>
              </w:rPr>
              <w:t>N°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VAGAS</w:t>
            </w:r>
          </w:p>
        </w:tc>
        <w:tc>
          <w:tcPr>
            <w:tcW w:w="5386" w:type="dxa"/>
          </w:tcPr>
          <w:p>
            <w:pPr>
              <w:pStyle w:val="TableParagraph"/>
              <w:ind w:left="2320" w:right="2314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</w:tr>
      <w:tr>
        <w:trPr>
          <w:trHeight w:val="230" w:hRule="atLeast"/>
        </w:trPr>
        <w:tc>
          <w:tcPr>
            <w:tcW w:w="1277" w:type="dxa"/>
          </w:tcPr>
          <w:p>
            <w:pPr>
              <w:pStyle w:val="TableParagraph"/>
              <w:ind w:right="125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386" w:type="dxa"/>
          </w:tcPr>
          <w:p>
            <w:pPr>
              <w:pStyle w:val="TableParagraph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LÍNGUA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ESTRANGEIRA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*</w:t>
            </w:r>
          </w:p>
        </w:tc>
      </w:tr>
      <w:tr>
        <w:trPr>
          <w:trHeight w:val="230" w:hRule="atLeast"/>
        </w:trPr>
        <w:tc>
          <w:tcPr>
            <w:tcW w:w="1277" w:type="dxa"/>
          </w:tcPr>
          <w:p>
            <w:pPr>
              <w:pStyle w:val="TableParagraph"/>
              <w:ind w:right="125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5386" w:type="dxa"/>
          </w:tcPr>
          <w:p>
            <w:pPr>
              <w:pStyle w:val="TableParagraph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MONITOR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ATIVIDADE RECREATIVA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**</w:t>
            </w:r>
          </w:p>
        </w:tc>
      </w:tr>
      <w:tr>
        <w:trPr>
          <w:trHeight w:val="230" w:hRule="atLeast"/>
        </w:trPr>
        <w:tc>
          <w:tcPr>
            <w:tcW w:w="1277" w:type="dxa"/>
          </w:tcPr>
          <w:p>
            <w:pPr>
              <w:pStyle w:val="TableParagraph"/>
              <w:ind w:right="125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386" w:type="dxa"/>
          </w:tcPr>
          <w:p>
            <w:pPr>
              <w:pStyle w:val="TableParagraph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MONITOR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INSTRUTOR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ANIMADOR CULTURA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**</w:t>
            </w:r>
          </w:p>
        </w:tc>
      </w:tr>
      <w:tr>
        <w:trPr>
          <w:trHeight w:val="230" w:hRule="atLeast"/>
        </w:trPr>
        <w:tc>
          <w:tcPr>
            <w:tcW w:w="1277" w:type="dxa"/>
          </w:tcPr>
          <w:p>
            <w:pPr>
              <w:pStyle w:val="TableParagraph"/>
              <w:ind w:right="125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386" w:type="dxa"/>
          </w:tcPr>
          <w:p>
            <w:pPr>
              <w:pStyle w:val="TableParagraph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MONITOR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ATIVIDADE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PLÁSTICAS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**</w:t>
            </w:r>
          </w:p>
        </w:tc>
      </w:tr>
      <w:tr>
        <w:trPr>
          <w:trHeight w:val="230" w:hRule="atLeast"/>
        </w:trPr>
        <w:tc>
          <w:tcPr>
            <w:tcW w:w="1277" w:type="dxa"/>
          </w:tcPr>
          <w:p>
            <w:pPr>
              <w:pStyle w:val="TableParagraph"/>
              <w:ind w:right="125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386" w:type="dxa"/>
          </w:tcPr>
          <w:p>
            <w:pPr>
              <w:pStyle w:val="TableParagraph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“A”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AUXILIAR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**</w:t>
            </w:r>
          </w:p>
        </w:tc>
      </w:tr>
      <w:tr>
        <w:trPr>
          <w:trHeight w:val="230" w:hRule="atLeast"/>
        </w:trPr>
        <w:tc>
          <w:tcPr>
            <w:tcW w:w="1277" w:type="dxa"/>
          </w:tcPr>
          <w:p>
            <w:pPr>
              <w:pStyle w:val="TableParagraph"/>
              <w:ind w:right="125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386" w:type="dxa"/>
          </w:tcPr>
          <w:p>
            <w:pPr>
              <w:pStyle w:val="TableParagraph"/>
              <w:ind w:left="69"/>
              <w:jc w:val="left"/>
              <w:rPr>
                <w:sz w:val="20"/>
              </w:rPr>
            </w:pPr>
            <w:r>
              <w:rPr>
                <w:sz w:val="20"/>
              </w:rPr>
              <w:t>MONITOR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 FUTEBOL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**</w:t>
            </w:r>
          </w:p>
        </w:tc>
      </w:tr>
    </w:tbl>
    <w:p>
      <w:pPr>
        <w:pStyle w:val="BodyText"/>
        <w:spacing w:before="5"/>
        <w:rPr>
          <w:sz w:val="19"/>
        </w:rPr>
      </w:pPr>
    </w:p>
    <w:p>
      <w:pPr>
        <w:pStyle w:val="BodyText"/>
        <w:ind w:left="158" w:right="711"/>
      </w:pPr>
      <w:r>
        <w:rPr/>
        <w:t>* A remuneração será equivalente ao do cargo de Professor “B” da Tabela do Município com carga horária de 16 horas</w:t>
      </w:r>
      <w:r>
        <w:rPr>
          <w:spacing w:val="-47"/>
        </w:rPr>
        <w:t> </w:t>
      </w:r>
      <w:r>
        <w:rPr/>
        <w:t>semanais.</w:t>
      </w:r>
    </w:p>
    <w:p>
      <w:pPr>
        <w:pStyle w:val="BodyText"/>
        <w:spacing w:before="1"/>
        <w:ind w:left="158"/>
      </w:pPr>
      <w:r>
        <w:rPr/>
        <w:t>* *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remuneração será equivalente ao</w:t>
      </w:r>
      <w:r>
        <w:rPr>
          <w:spacing w:val="-2"/>
        </w:rPr>
        <w:t> </w:t>
      </w:r>
      <w:r>
        <w:rPr/>
        <w:t>do cargo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Professor</w:t>
      </w:r>
      <w:r>
        <w:rPr>
          <w:spacing w:val="1"/>
        </w:rPr>
        <w:t> </w:t>
      </w:r>
      <w:r>
        <w:rPr/>
        <w:t>“A” da Tabela</w:t>
      </w:r>
      <w:r>
        <w:rPr>
          <w:spacing w:val="-2"/>
        </w:rPr>
        <w:t> </w:t>
      </w:r>
      <w:r>
        <w:rPr/>
        <w:t>do Município.</w:t>
      </w:r>
    </w:p>
    <w:sectPr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left="138"/>
      <w:jc w:val="center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2025-07-21T20:26:31Z</dcterms:created>
  <dcterms:modified xsi:type="dcterms:W3CDTF">2025-07-21T20:26:31Z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