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BF3" w:rsidRPr="00DD1BF3" w:rsidRDefault="00594991" w:rsidP="00DD1BF3">
      <w:pPr>
        <w:autoSpaceDE w:val="0"/>
        <w:autoSpaceDN w:val="0"/>
        <w:adjustRightInd w:val="0"/>
        <w:spacing w:line="360" w:lineRule="auto"/>
        <w:ind w:right="-1"/>
        <w:jc w:val="center"/>
        <w:rPr>
          <w:b/>
        </w:rPr>
      </w:pPr>
      <w:r w:rsidRPr="00DD1BF3">
        <w:tab/>
      </w:r>
      <w:r w:rsidRPr="00DD1BF3">
        <w:tab/>
      </w:r>
      <w:r w:rsidR="00DD1BF3" w:rsidRPr="00DD1BF3">
        <w:rPr>
          <w:b/>
        </w:rPr>
        <w:t>LEI Nº 4.939 DE 06 DE OUTUBRO DE 2017.</w:t>
      </w:r>
    </w:p>
    <w:p w:rsidR="00DD1BF3" w:rsidRPr="00DD1BF3" w:rsidRDefault="00DD1BF3" w:rsidP="00DD1BF3">
      <w:pPr>
        <w:autoSpaceDE w:val="0"/>
        <w:autoSpaceDN w:val="0"/>
        <w:adjustRightInd w:val="0"/>
        <w:spacing w:line="360" w:lineRule="auto"/>
        <w:ind w:right="-1"/>
        <w:jc w:val="both"/>
      </w:pPr>
    </w:p>
    <w:p w:rsidR="00DD1BF3" w:rsidRPr="00DD1BF3" w:rsidRDefault="00DD1BF3" w:rsidP="00DD1BF3">
      <w:pPr>
        <w:pStyle w:val="Recuodecorpodetexto2"/>
        <w:spacing w:before="240" w:after="240" w:line="360" w:lineRule="auto"/>
        <w:ind w:left="3402" w:firstLine="0"/>
        <w:rPr>
          <w:rFonts w:ascii="Times New Roman" w:hAnsi="Times New Roman"/>
        </w:rPr>
      </w:pPr>
      <w:r w:rsidRPr="00DD1BF3">
        <w:rPr>
          <w:rFonts w:ascii="Times New Roman" w:hAnsi="Times New Roman"/>
          <w:b/>
        </w:rPr>
        <w:t>AUTORIZA O EXECUTIVO A PERMUTAR IMÓVEL DO MUNICÍPIO COM A PESSOA JURIDICA SILVA E POLICARPO LTDA - ME E CONTÉM OUTRAS PROVIDÊNCIAS</w:t>
      </w:r>
      <w:r w:rsidRPr="00DD1BF3">
        <w:rPr>
          <w:rFonts w:ascii="Times New Roman" w:hAnsi="Times New Roman"/>
        </w:rPr>
        <w:t>.</w:t>
      </w:r>
    </w:p>
    <w:p w:rsidR="00DD1BF3" w:rsidRPr="00DD1BF3" w:rsidRDefault="00DD1BF3" w:rsidP="00DD1BF3">
      <w:pPr>
        <w:pStyle w:val="Recuodecorpodetexto2"/>
        <w:spacing w:before="240" w:after="240" w:line="360" w:lineRule="auto"/>
        <w:ind w:right="-1" w:firstLine="2552"/>
        <w:rPr>
          <w:rFonts w:ascii="Times New Roman" w:hAnsi="Times New Roman"/>
        </w:rPr>
      </w:pPr>
      <w:r w:rsidRPr="00DD1BF3">
        <w:rPr>
          <w:rFonts w:ascii="Times New Roman" w:hAnsi="Times New Roman"/>
        </w:rPr>
        <w:t>A Câmara Municipal de Patrocínio, por seus representantes aprovou, e o Prefeito Municipal sanciona a seguinte Lei:</w:t>
      </w:r>
    </w:p>
    <w:p w:rsidR="00DD1BF3" w:rsidRPr="00DD1BF3" w:rsidRDefault="00DD1BF3" w:rsidP="00DD1BF3">
      <w:pPr>
        <w:pStyle w:val="Default"/>
        <w:autoSpaceDE/>
        <w:autoSpaceDN/>
        <w:adjustRightInd/>
        <w:spacing w:before="100" w:beforeAutospacing="1" w:after="120" w:line="360" w:lineRule="auto"/>
        <w:ind w:firstLine="1418"/>
        <w:jc w:val="both"/>
        <w:rPr>
          <w:rFonts w:ascii="Times New Roman" w:hAnsi="Times New Roman" w:cs="Times New Roman"/>
        </w:rPr>
      </w:pPr>
      <w:r w:rsidRPr="00DD1BF3">
        <w:rPr>
          <w:rFonts w:ascii="Times New Roman" w:hAnsi="Times New Roman" w:cs="Times New Roman"/>
          <w:b/>
          <w:bCs/>
        </w:rPr>
        <w:t xml:space="preserve">Art. 1º </w:t>
      </w:r>
      <w:r w:rsidRPr="00DD1BF3">
        <w:rPr>
          <w:rFonts w:ascii="Times New Roman" w:hAnsi="Times New Roman" w:cs="Times New Roman"/>
          <w:bCs/>
        </w:rPr>
        <w:t>-</w:t>
      </w:r>
      <w:r w:rsidRPr="00DD1BF3">
        <w:rPr>
          <w:rFonts w:ascii="Times New Roman" w:hAnsi="Times New Roman" w:cs="Times New Roman"/>
          <w:b/>
          <w:bCs/>
        </w:rPr>
        <w:t xml:space="preserve"> </w:t>
      </w:r>
      <w:r w:rsidRPr="00DD1BF3">
        <w:rPr>
          <w:rFonts w:ascii="Times New Roman" w:hAnsi="Times New Roman" w:cs="Times New Roman"/>
        </w:rPr>
        <w:t xml:space="preserve">Fica o Poder Executivo Municipal autorizado a permutar bem imóvel do Município com bem imóvel pertencente à SILVA E POLICARPO LTDA - ME, para fins de promover a regularização da ocupação do imóvel pertencente </w:t>
      </w:r>
      <w:proofErr w:type="gramStart"/>
      <w:r w:rsidRPr="00DD1BF3">
        <w:rPr>
          <w:rFonts w:ascii="Times New Roman" w:hAnsi="Times New Roman" w:cs="Times New Roman"/>
        </w:rPr>
        <w:t>à</w:t>
      </w:r>
      <w:proofErr w:type="gramEnd"/>
      <w:r w:rsidRPr="00DD1BF3">
        <w:rPr>
          <w:rFonts w:ascii="Times New Roman" w:hAnsi="Times New Roman" w:cs="Times New Roman"/>
        </w:rPr>
        <w:t xml:space="preserve"> esta. </w:t>
      </w:r>
    </w:p>
    <w:p w:rsidR="00DD1BF3" w:rsidRPr="00DD1BF3" w:rsidRDefault="00DD1BF3" w:rsidP="00DD1BF3">
      <w:pPr>
        <w:spacing w:before="120" w:after="120" w:line="360" w:lineRule="auto"/>
        <w:ind w:firstLine="1418"/>
        <w:jc w:val="both"/>
      </w:pPr>
      <w:r w:rsidRPr="00DD1BF3">
        <w:rPr>
          <w:b/>
          <w:bCs/>
        </w:rPr>
        <w:t xml:space="preserve">Art. 2º </w:t>
      </w:r>
      <w:r w:rsidRPr="00DD1BF3">
        <w:rPr>
          <w:bCs/>
        </w:rPr>
        <w:t xml:space="preserve">- </w:t>
      </w:r>
      <w:r w:rsidRPr="00DD1BF3">
        <w:t xml:space="preserve">O bem imóvel pertencente à SILVA E POLICARPO LTDA - ME, constitui-se de imóvel urbano designado pelo lote de nº 184, quadra 13, setor 25, medindo 12,75m de frente para a Rua Manoel </w:t>
      </w:r>
      <w:proofErr w:type="spellStart"/>
      <w:r w:rsidRPr="00DD1BF3">
        <w:t>Abobeleira</w:t>
      </w:r>
      <w:proofErr w:type="spellEnd"/>
      <w:r w:rsidRPr="00DD1BF3">
        <w:t xml:space="preserve"> </w:t>
      </w:r>
      <w:proofErr w:type="spellStart"/>
      <w:r w:rsidRPr="00DD1BF3">
        <w:t>Pêgo</w:t>
      </w:r>
      <w:proofErr w:type="spellEnd"/>
      <w:r w:rsidRPr="00DD1BF3">
        <w:t xml:space="preserve">, Face C lado par, 23,90m pela direita, 12,75m de fundo, 23,90m pela esquerda com área total de 304,72m², localizado a 25,75m da esquina da Rua Manoel </w:t>
      </w:r>
      <w:proofErr w:type="spellStart"/>
      <w:r w:rsidRPr="00DD1BF3">
        <w:t>Abobeleira</w:t>
      </w:r>
      <w:proofErr w:type="spellEnd"/>
      <w:r w:rsidRPr="00DD1BF3">
        <w:t xml:space="preserve"> </w:t>
      </w:r>
      <w:proofErr w:type="spellStart"/>
      <w:r w:rsidRPr="00DD1BF3">
        <w:t>Pêgo</w:t>
      </w:r>
      <w:proofErr w:type="spellEnd"/>
      <w:r w:rsidRPr="00DD1BF3">
        <w:t xml:space="preserve"> com a Av. José Elias Abrão, situado no Bairro Cruzeiro da Serra, nesta cidade de Patrocínio/MG, sendo matriculado no CRI sob matricula nº 28.691, Livro 2-BL, fls. 212</w:t>
      </w:r>
      <w:proofErr w:type="gramStart"/>
      <w:r w:rsidRPr="00DD1BF3">
        <w:t>.,</w:t>
      </w:r>
      <w:proofErr w:type="gramEnd"/>
      <w:r w:rsidRPr="00DD1BF3">
        <w:t xml:space="preserve"> avaliado em R$ 60.944,00 (sessenta mil, novecentos e quarenta quatro reis), conforme Laudo de Avaliação n. 060/2017. </w:t>
      </w:r>
    </w:p>
    <w:p w:rsidR="00DD1BF3" w:rsidRPr="00DD1BF3" w:rsidRDefault="00DD1BF3" w:rsidP="00DD1BF3">
      <w:pPr>
        <w:pStyle w:val="Default"/>
        <w:autoSpaceDE/>
        <w:autoSpaceDN/>
        <w:adjustRightInd/>
        <w:spacing w:before="100" w:beforeAutospacing="1" w:after="120" w:line="360" w:lineRule="auto"/>
        <w:ind w:firstLine="1418"/>
        <w:jc w:val="both"/>
        <w:rPr>
          <w:rFonts w:ascii="Times New Roman" w:hAnsi="Times New Roman" w:cs="Times New Roman"/>
        </w:rPr>
      </w:pPr>
      <w:r w:rsidRPr="00DD1BF3">
        <w:rPr>
          <w:rFonts w:ascii="Times New Roman" w:hAnsi="Times New Roman" w:cs="Times New Roman"/>
          <w:b/>
          <w:bCs/>
        </w:rPr>
        <w:t xml:space="preserve">Art. 3º </w:t>
      </w:r>
      <w:r w:rsidRPr="00DD1BF3">
        <w:rPr>
          <w:rFonts w:ascii="Times New Roman" w:hAnsi="Times New Roman" w:cs="Times New Roman"/>
          <w:bCs/>
        </w:rPr>
        <w:t>-</w:t>
      </w:r>
      <w:r w:rsidRPr="00DD1BF3">
        <w:rPr>
          <w:rFonts w:ascii="Times New Roman" w:hAnsi="Times New Roman" w:cs="Times New Roman"/>
          <w:b/>
          <w:bCs/>
        </w:rPr>
        <w:t xml:space="preserve"> </w:t>
      </w:r>
      <w:r w:rsidRPr="00DD1BF3">
        <w:rPr>
          <w:rFonts w:ascii="Times New Roman" w:hAnsi="Times New Roman" w:cs="Times New Roman"/>
        </w:rPr>
        <w:t xml:space="preserve">O bem imóvel pertencente ao Município de Patrocínio/MG, constitui-se de um imóvel urbano designado pelo lote nº 0039, quadra 24, setor 24, medindo 15,00m de frente para a Rua Expedicionário Francisco </w:t>
      </w:r>
      <w:proofErr w:type="spellStart"/>
      <w:r w:rsidRPr="00DD1BF3">
        <w:rPr>
          <w:rFonts w:ascii="Times New Roman" w:hAnsi="Times New Roman" w:cs="Times New Roman"/>
        </w:rPr>
        <w:t>Caracioli</w:t>
      </w:r>
      <w:proofErr w:type="spellEnd"/>
      <w:r w:rsidRPr="00DD1BF3">
        <w:rPr>
          <w:rFonts w:ascii="Times New Roman" w:hAnsi="Times New Roman" w:cs="Times New Roman"/>
        </w:rPr>
        <w:t xml:space="preserve">, 31,00m pelas laterais, com área total de 465,00m², situado no Distrito Industrial, nesta cidade de Patrocínio/MG, sendo matriculado no CRI </w:t>
      </w:r>
      <w:proofErr w:type="gramStart"/>
      <w:r w:rsidRPr="00DD1BF3">
        <w:rPr>
          <w:rFonts w:ascii="Times New Roman" w:hAnsi="Times New Roman" w:cs="Times New Roman"/>
        </w:rPr>
        <w:t>sob matricula</w:t>
      </w:r>
      <w:proofErr w:type="gramEnd"/>
      <w:r w:rsidRPr="00DD1BF3">
        <w:rPr>
          <w:rFonts w:ascii="Times New Roman" w:hAnsi="Times New Roman" w:cs="Times New Roman"/>
        </w:rPr>
        <w:t xml:space="preserve"> nº 21.664, Livro 2-AAAD, fls. 170, avaliado em R$ 106.950,00 (cento e seis mil, novecentos e </w:t>
      </w:r>
      <w:proofErr w:type="spellStart"/>
      <w:r w:rsidRPr="00DD1BF3">
        <w:rPr>
          <w:rFonts w:ascii="Times New Roman" w:hAnsi="Times New Roman" w:cs="Times New Roman"/>
        </w:rPr>
        <w:t>cinqüenta</w:t>
      </w:r>
      <w:proofErr w:type="spellEnd"/>
      <w:r w:rsidRPr="00DD1BF3">
        <w:rPr>
          <w:rFonts w:ascii="Times New Roman" w:hAnsi="Times New Roman" w:cs="Times New Roman"/>
        </w:rPr>
        <w:t xml:space="preserve"> reais), conforme Laudo de Avaliação n. 070/2017.</w:t>
      </w:r>
    </w:p>
    <w:p w:rsidR="00DD1BF3" w:rsidRPr="00DD1BF3" w:rsidRDefault="00DD1BF3" w:rsidP="00DD1BF3">
      <w:pPr>
        <w:pStyle w:val="Default"/>
        <w:autoSpaceDE/>
        <w:autoSpaceDN/>
        <w:adjustRightInd/>
        <w:spacing w:before="100" w:beforeAutospacing="1" w:after="120" w:line="360" w:lineRule="auto"/>
        <w:ind w:firstLine="1418"/>
        <w:jc w:val="both"/>
        <w:rPr>
          <w:rFonts w:ascii="Times New Roman" w:hAnsi="Times New Roman" w:cs="Times New Roman"/>
        </w:rPr>
      </w:pPr>
    </w:p>
    <w:p w:rsidR="00DD1BF3" w:rsidRPr="00DD1BF3" w:rsidRDefault="00DD1BF3" w:rsidP="00DD1BF3">
      <w:pPr>
        <w:pStyle w:val="Default"/>
        <w:autoSpaceDE/>
        <w:autoSpaceDN/>
        <w:adjustRightInd/>
        <w:spacing w:before="100" w:beforeAutospacing="1" w:after="120" w:line="360" w:lineRule="auto"/>
        <w:ind w:firstLine="1418"/>
        <w:jc w:val="both"/>
        <w:rPr>
          <w:rFonts w:ascii="Times New Roman" w:hAnsi="Times New Roman" w:cs="Times New Roman"/>
        </w:rPr>
      </w:pPr>
      <w:r w:rsidRPr="00DD1BF3">
        <w:rPr>
          <w:rFonts w:ascii="Times New Roman" w:hAnsi="Times New Roman" w:cs="Times New Roman"/>
          <w:b/>
          <w:bCs/>
        </w:rPr>
        <w:lastRenderedPageBreak/>
        <w:t xml:space="preserve">Art. 4º </w:t>
      </w:r>
      <w:r w:rsidRPr="00DD1BF3">
        <w:rPr>
          <w:rFonts w:ascii="Times New Roman" w:hAnsi="Times New Roman" w:cs="Times New Roman"/>
          <w:bCs/>
        </w:rPr>
        <w:t>-</w:t>
      </w:r>
      <w:r w:rsidRPr="00DD1BF3">
        <w:rPr>
          <w:rFonts w:ascii="Times New Roman" w:hAnsi="Times New Roman" w:cs="Times New Roman"/>
          <w:b/>
          <w:bCs/>
        </w:rPr>
        <w:t xml:space="preserve"> </w:t>
      </w:r>
      <w:r w:rsidRPr="00DD1BF3">
        <w:rPr>
          <w:rFonts w:ascii="Times New Roman" w:hAnsi="Times New Roman" w:cs="Times New Roman"/>
        </w:rPr>
        <w:t xml:space="preserve">A permuta objeto da presente Lei </w:t>
      </w:r>
      <w:proofErr w:type="spellStart"/>
      <w:r w:rsidRPr="00DD1BF3">
        <w:rPr>
          <w:rFonts w:ascii="Times New Roman" w:hAnsi="Times New Roman" w:cs="Times New Roman"/>
        </w:rPr>
        <w:t>autorizativa</w:t>
      </w:r>
      <w:proofErr w:type="spellEnd"/>
      <w:r w:rsidRPr="00DD1BF3">
        <w:rPr>
          <w:rFonts w:ascii="Times New Roman" w:hAnsi="Times New Roman" w:cs="Times New Roman"/>
        </w:rPr>
        <w:t xml:space="preserve"> é precedida de justificativa do interesse Público e Laudo de Avaliação Prévia dos Bens Imóveis a serem permutados, bem como, deverá se efetivar através de escritura pública de permuta de bens imóveis. </w:t>
      </w:r>
    </w:p>
    <w:p w:rsidR="00DD1BF3" w:rsidRPr="00DD1BF3" w:rsidRDefault="00DD1BF3" w:rsidP="00DD1BF3">
      <w:pPr>
        <w:pStyle w:val="Default"/>
        <w:autoSpaceDE/>
        <w:autoSpaceDN/>
        <w:adjustRightInd/>
        <w:spacing w:before="100" w:beforeAutospacing="1" w:after="120" w:line="360" w:lineRule="auto"/>
        <w:ind w:firstLine="1418"/>
        <w:jc w:val="both"/>
        <w:rPr>
          <w:rFonts w:ascii="Times New Roman" w:hAnsi="Times New Roman" w:cs="Times New Roman"/>
        </w:rPr>
      </w:pPr>
      <w:r w:rsidRPr="00DD1BF3">
        <w:rPr>
          <w:rFonts w:ascii="Times New Roman" w:hAnsi="Times New Roman" w:cs="Times New Roman"/>
          <w:b/>
          <w:bCs/>
        </w:rPr>
        <w:t xml:space="preserve">Art. 5º </w:t>
      </w:r>
      <w:r w:rsidRPr="00DD1BF3">
        <w:rPr>
          <w:rFonts w:ascii="Times New Roman" w:hAnsi="Times New Roman" w:cs="Times New Roman"/>
          <w:bCs/>
        </w:rPr>
        <w:t>-</w:t>
      </w:r>
      <w:r w:rsidRPr="00DD1BF3">
        <w:rPr>
          <w:rFonts w:ascii="Times New Roman" w:hAnsi="Times New Roman" w:cs="Times New Roman"/>
          <w:b/>
          <w:bCs/>
        </w:rPr>
        <w:t xml:space="preserve"> </w:t>
      </w:r>
      <w:r w:rsidRPr="00DD1BF3">
        <w:rPr>
          <w:rFonts w:ascii="Times New Roman" w:hAnsi="Times New Roman" w:cs="Times New Roman"/>
        </w:rPr>
        <w:t>Da Escritura Pública de Permuta deverá constar, obrigatoriamente, o valor dos bens imóveis permutados, ressaltando-se que a permuta envolve pagamento do valor de R$ 46.006,00 (quarenta e seis mil e seis reais), por parte de SILVA E POLICARPO LTDA – ME, em 10(dez) parcelas consecutivas;</w:t>
      </w:r>
    </w:p>
    <w:p w:rsidR="00DD1BF3" w:rsidRPr="00DD1BF3" w:rsidRDefault="00DD1BF3" w:rsidP="00DD1BF3">
      <w:pPr>
        <w:spacing w:before="100" w:beforeAutospacing="1" w:after="120" w:line="360" w:lineRule="auto"/>
        <w:ind w:firstLine="1418"/>
        <w:jc w:val="both"/>
      </w:pPr>
      <w:r w:rsidRPr="00DD1BF3">
        <w:rPr>
          <w:b/>
        </w:rPr>
        <w:t>Art.</w:t>
      </w:r>
      <w:proofErr w:type="gramStart"/>
      <w:r w:rsidRPr="00DD1BF3">
        <w:rPr>
          <w:b/>
        </w:rPr>
        <w:t xml:space="preserve">  </w:t>
      </w:r>
      <w:proofErr w:type="gramEnd"/>
      <w:r w:rsidRPr="00DD1BF3">
        <w:rPr>
          <w:b/>
        </w:rPr>
        <w:t>6º</w:t>
      </w:r>
      <w:r w:rsidRPr="00DD1BF3">
        <w:t xml:space="preserve"> - As despesas decorrentes da execução da presente lei correrão por conta de SILVA E POLICARPO LTDA – ME;</w:t>
      </w:r>
    </w:p>
    <w:p w:rsidR="00DD1BF3" w:rsidRPr="00DD1BF3" w:rsidRDefault="00DD1BF3" w:rsidP="00DD1BF3">
      <w:pPr>
        <w:pStyle w:val="Default"/>
        <w:autoSpaceDE/>
        <w:autoSpaceDN/>
        <w:adjustRightInd/>
        <w:spacing w:before="100" w:beforeAutospacing="1" w:after="120" w:line="360" w:lineRule="auto"/>
        <w:ind w:firstLine="1418"/>
        <w:jc w:val="both"/>
        <w:rPr>
          <w:rFonts w:ascii="Times New Roman" w:hAnsi="Times New Roman" w:cs="Times New Roman"/>
        </w:rPr>
      </w:pPr>
      <w:r w:rsidRPr="00DD1BF3">
        <w:rPr>
          <w:rFonts w:ascii="Times New Roman" w:hAnsi="Times New Roman" w:cs="Times New Roman"/>
          <w:b/>
          <w:bCs/>
        </w:rPr>
        <w:t xml:space="preserve">Art. 7º </w:t>
      </w:r>
      <w:r w:rsidRPr="00DD1BF3">
        <w:rPr>
          <w:rFonts w:ascii="Times New Roman" w:hAnsi="Times New Roman" w:cs="Times New Roman"/>
          <w:bCs/>
        </w:rPr>
        <w:t>-</w:t>
      </w:r>
      <w:r w:rsidRPr="00DD1BF3">
        <w:rPr>
          <w:rFonts w:ascii="Times New Roman" w:hAnsi="Times New Roman" w:cs="Times New Roman"/>
          <w:b/>
          <w:bCs/>
        </w:rPr>
        <w:t xml:space="preserve"> </w:t>
      </w:r>
      <w:r w:rsidRPr="00DD1BF3">
        <w:rPr>
          <w:rFonts w:ascii="Times New Roman" w:hAnsi="Times New Roman" w:cs="Times New Roman"/>
        </w:rPr>
        <w:t xml:space="preserve">Essa lei entra em vigor na data de sua publicação. </w:t>
      </w:r>
    </w:p>
    <w:p w:rsidR="00DD1BF3" w:rsidRPr="00DD1BF3" w:rsidRDefault="00DD1BF3" w:rsidP="00DD1BF3">
      <w:pPr>
        <w:pStyle w:val="Recuodecorpodetexto"/>
        <w:spacing w:before="240" w:after="240" w:line="360" w:lineRule="auto"/>
        <w:ind w:left="567" w:right="-1" w:firstLine="1985"/>
        <w:rPr>
          <w:bCs/>
        </w:rPr>
      </w:pPr>
      <w:r w:rsidRPr="00DD1BF3">
        <w:rPr>
          <w:bCs/>
        </w:rPr>
        <w:t>Patrocínio-MG, 06 de outubro de 2017.</w:t>
      </w:r>
    </w:p>
    <w:p w:rsidR="00594991" w:rsidRPr="00DD1BF3" w:rsidRDefault="00594991" w:rsidP="00DD1BF3">
      <w:pPr>
        <w:spacing w:line="276" w:lineRule="auto"/>
        <w:ind w:left="708" w:firstLine="12"/>
        <w:jc w:val="both"/>
      </w:pPr>
    </w:p>
    <w:p w:rsidR="00594991" w:rsidRPr="00DD1BF3" w:rsidRDefault="00594991" w:rsidP="00594991"/>
    <w:p w:rsidR="00594991" w:rsidRPr="00DD1BF3" w:rsidRDefault="00594991" w:rsidP="00594991"/>
    <w:p w:rsidR="00594991" w:rsidRPr="00DD1BF3" w:rsidRDefault="00594991" w:rsidP="00594991">
      <w:pPr>
        <w:jc w:val="center"/>
        <w:rPr>
          <w:b/>
          <w:color w:val="000000"/>
          <w:spacing w:val="20"/>
        </w:rPr>
      </w:pPr>
      <w:proofErr w:type="spellStart"/>
      <w:r w:rsidRPr="00DD1BF3">
        <w:rPr>
          <w:b/>
          <w:color w:val="000000"/>
          <w:spacing w:val="20"/>
        </w:rPr>
        <w:t>Deiró</w:t>
      </w:r>
      <w:proofErr w:type="spellEnd"/>
      <w:r w:rsidRPr="00DD1BF3">
        <w:rPr>
          <w:b/>
          <w:color w:val="000000"/>
          <w:spacing w:val="20"/>
        </w:rPr>
        <w:t xml:space="preserve"> Moreira Marra</w:t>
      </w:r>
    </w:p>
    <w:p w:rsidR="00594991" w:rsidRPr="00DD1BF3" w:rsidRDefault="00594991" w:rsidP="00081454">
      <w:pPr>
        <w:autoSpaceDE w:val="0"/>
        <w:autoSpaceDN w:val="0"/>
        <w:adjustRightInd w:val="0"/>
        <w:jc w:val="center"/>
        <w:rPr>
          <w:b/>
          <w:color w:val="000000"/>
          <w:spacing w:val="20"/>
        </w:rPr>
      </w:pPr>
      <w:r w:rsidRPr="00DD1BF3">
        <w:rPr>
          <w:b/>
          <w:color w:val="000000"/>
          <w:spacing w:val="20"/>
        </w:rPr>
        <w:t>Prefeito Municipal</w:t>
      </w:r>
    </w:p>
    <w:p w:rsidR="00594991" w:rsidRPr="00DD1BF3" w:rsidRDefault="00594991" w:rsidP="00594991">
      <w:pPr>
        <w:autoSpaceDE w:val="0"/>
        <w:autoSpaceDN w:val="0"/>
        <w:adjustRightInd w:val="0"/>
        <w:jc w:val="center"/>
        <w:rPr>
          <w:b/>
          <w:color w:val="000000"/>
          <w:spacing w:val="20"/>
        </w:rPr>
      </w:pPr>
    </w:p>
    <w:p w:rsidR="00594991" w:rsidRPr="00DD1BF3" w:rsidRDefault="00594991" w:rsidP="00594991">
      <w:pPr>
        <w:autoSpaceDE w:val="0"/>
        <w:autoSpaceDN w:val="0"/>
        <w:adjustRightInd w:val="0"/>
        <w:jc w:val="center"/>
        <w:rPr>
          <w:b/>
          <w:color w:val="000000"/>
          <w:spacing w:val="20"/>
        </w:rPr>
      </w:pPr>
    </w:p>
    <w:p w:rsidR="00594991" w:rsidRPr="00DD1BF3" w:rsidRDefault="00594991" w:rsidP="00594991">
      <w:pPr>
        <w:autoSpaceDE w:val="0"/>
        <w:autoSpaceDN w:val="0"/>
        <w:adjustRightInd w:val="0"/>
        <w:jc w:val="center"/>
        <w:rPr>
          <w:b/>
          <w:color w:val="000000"/>
          <w:spacing w:val="20"/>
        </w:rPr>
      </w:pPr>
    </w:p>
    <w:p w:rsidR="00594991" w:rsidRPr="00DD1BF3" w:rsidRDefault="00594991" w:rsidP="00594991">
      <w:pPr>
        <w:autoSpaceDE w:val="0"/>
        <w:autoSpaceDN w:val="0"/>
        <w:adjustRightInd w:val="0"/>
        <w:jc w:val="center"/>
        <w:rPr>
          <w:b/>
          <w:color w:val="000000"/>
          <w:spacing w:val="20"/>
        </w:rPr>
      </w:pPr>
    </w:p>
    <w:p w:rsidR="00594991" w:rsidRPr="00DD1BF3" w:rsidRDefault="00594991" w:rsidP="00594991">
      <w:pPr>
        <w:autoSpaceDE w:val="0"/>
        <w:autoSpaceDN w:val="0"/>
        <w:adjustRightInd w:val="0"/>
        <w:jc w:val="center"/>
        <w:rPr>
          <w:b/>
          <w:color w:val="000000"/>
          <w:spacing w:val="20"/>
        </w:rPr>
      </w:pPr>
    </w:p>
    <w:p w:rsidR="00594991" w:rsidRPr="00DD1BF3" w:rsidRDefault="00594991" w:rsidP="00594991">
      <w:pPr>
        <w:autoSpaceDE w:val="0"/>
        <w:autoSpaceDN w:val="0"/>
        <w:adjustRightInd w:val="0"/>
        <w:jc w:val="center"/>
        <w:rPr>
          <w:b/>
          <w:color w:val="000000"/>
          <w:spacing w:val="20"/>
        </w:rPr>
      </w:pPr>
    </w:p>
    <w:p w:rsidR="00594991" w:rsidRPr="00DD1BF3" w:rsidRDefault="00594991" w:rsidP="00594991"/>
    <w:p w:rsidR="00EB0D5A" w:rsidRPr="00DD1BF3" w:rsidRDefault="00E64B8A" w:rsidP="00594991">
      <w:r w:rsidRPr="00DD1BF3">
        <w:t xml:space="preserve"> </w:t>
      </w:r>
    </w:p>
    <w:sectPr w:rsidR="00EB0D5A" w:rsidRPr="00DD1BF3" w:rsidSect="00467C1C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7010" w:rsidRDefault="00BB7010" w:rsidP="00B50257">
      <w:r>
        <w:separator/>
      </w:r>
    </w:p>
  </w:endnote>
  <w:endnote w:type="continuationSeparator" w:id="0">
    <w:p w:rsidR="00BB7010" w:rsidRDefault="00BB7010" w:rsidP="00B502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968381295"/>
      <w:docPartObj>
        <w:docPartGallery w:val="Page Numbers (Bottom of Page)"/>
        <w:docPartUnique/>
      </w:docPartObj>
    </w:sdtPr>
    <w:sdtContent>
      <w:p w:rsidR="00BB7010" w:rsidRDefault="00D450CB">
        <w:pPr>
          <w:pStyle w:val="Rodap"/>
          <w:jc w:val="right"/>
        </w:pPr>
        <w:fldSimple w:instr=" PAGE   \* MERGEFORMAT ">
          <w:r w:rsidR="00DD1BF3">
            <w:rPr>
              <w:noProof/>
            </w:rPr>
            <w:t>2</w:t>
          </w:r>
        </w:fldSimple>
      </w:p>
    </w:sdtContent>
  </w:sdt>
  <w:p w:rsidR="00BB7010" w:rsidRDefault="00BB7010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7010" w:rsidRDefault="00BB7010" w:rsidP="00B50257">
      <w:r>
        <w:separator/>
      </w:r>
    </w:p>
  </w:footnote>
  <w:footnote w:type="continuationSeparator" w:id="0">
    <w:p w:rsidR="00BB7010" w:rsidRDefault="00BB7010" w:rsidP="00B502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7010" w:rsidRDefault="00BB7010">
    <w:pPr>
      <w:pStyle w:val="Cabealho"/>
    </w:pPr>
    <w:r w:rsidRPr="00B50257">
      <w:rPr>
        <w:noProof/>
        <w:lang w:eastAsia="pt-BR"/>
      </w:rPr>
      <w:drawing>
        <wp:inline distT="0" distB="0" distL="0" distR="0">
          <wp:extent cx="5400040" cy="769863"/>
          <wp:effectExtent l="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6986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74CEF"/>
    <w:multiLevelType w:val="hybridMultilevel"/>
    <w:tmpl w:val="9B463D6C"/>
    <w:lvl w:ilvl="0" w:tplc="8A427AE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52141529"/>
    <w:multiLevelType w:val="hybridMultilevel"/>
    <w:tmpl w:val="9DDA5654"/>
    <w:lvl w:ilvl="0" w:tplc="7A9AFA6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0257"/>
    <w:rsid w:val="00010FB2"/>
    <w:rsid w:val="0001480D"/>
    <w:rsid w:val="00081454"/>
    <w:rsid w:val="0008184D"/>
    <w:rsid w:val="00084F4F"/>
    <w:rsid w:val="000B309E"/>
    <w:rsid w:val="0014629A"/>
    <w:rsid w:val="00176526"/>
    <w:rsid w:val="001C725E"/>
    <w:rsid w:val="00212ADE"/>
    <w:rsid w:val="00232ECB"/>
    <w:rsid w:val="002912B8"/>
    <w:rsid w:val="00293434"/>
    <w:rsid w:val="002E0C38"/>
    <w:rsid w:val="003B56C3"/>
    <w:rsid w:val="003E3BFF"/>
    <w:rsid w:val="003F5388"/>
    <w:rsid w:val="0041526D"/>
    <w:rsid w:val="0044319D"/>
    <w:rsid w:val="00457A26"/>
    <w:rsid w:val="00467C1C"/>
    <w:rsid w:val="004709A7"/>
    <w:rsid w:val="004945FE"/>
    <w:rsid w:val="004A3A14"/>
    <w:rsid w:val="00520FEB"/>
    <w:rsid w:val="00594991"/>
    <w:rsid w:val="005B07A0"/>
    <w:rsid w:val="005F55DF"/>
    <w:rsid w:val="00684E86"/>
    <w:rsid w:val="006A66EF"/>
    <w:rsid w:val="006B6B06"/>
    <w:rsid w:val="006F6AE0"/>
    <w:rsid w:val="00730219"/>
    <w:rsid w:val="00747C73"/>
    <w:rsid w:val="00771133"/>
    <w:rsid w:val="00855010"/>
    <w:rsid w:val="008C3048"/>
    <w:rsid w:val="008D5CF1"/>
    <w:rsid w:val="008E392F"/>
    <w:rsid w:val="00922E53"/>
    <w:rsid w:val="009F1E44"/>
    <w:rsid w:val="00A1313D"/>
    <w:rsid w:val="00A167BA"/>
    <w:rsid w:val="00AD41DA"/>
    <w:rsid w:val="00B34917"/>
    <w:rsid w:val="00B50257"/>
    <w:rsid w:val="00B76656"/>
    <w:rsid w:val="00BB6380"/>
    <w:rsid w:val="00BB7010"/>
    <w:rsid w:val="00C41096"/>
    <w:rsid w:val="00C55B03"/>
    <w:rsid w:val="00D25315"/>
    <w:rsid w:val="00D450CB"/>
    <w:rsid w:val="00DD1BF3"/>
    <w:rsid w:val="00E1114E"/>
    <w:rsid w:val="00E34432"/>
    <w:rsid w:val="00E6023E"/>
    <w:rsid w:val="00E64B8A"/>
    <w:rsid w:val="00E652BC"/>
    <w:rsid w:val="00E91528"/>
    <w:rsid w:val="00EB0D5A"/>
    <w:rsid w:val="00F851DC"/>
    <w:rsid w:val="00FF0D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49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7113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B5025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B50257"/>
  </w:style>
  <w:style w:type="paragraph" w:styleId="Rodap">
    <w:name w:val="footer"/>
    <w:basedOn w:val="Normal"/>
    <w:link w:val="RodapChar"/>
    <w:uiPriority w:val="99"/>
    <w:unhideWhenUsed/>
    <w:rsid w:val="00B5025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B50257"/>
  </w:style>
  <w:style w:type="paragraph" w:styleId="Textodebalo">
    <w:name w:val="Balloon Text"/>
    <w:basedOn w:val="Normal"/>
    <w:link w:val="TextodebaloChar"/>
    <w:uiPriority w:val="99"/>
    <w:semiHidden/>
    <w:unhideWhenUsed/>
    <w:rsid w:val="00B50257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0257"/>
    <w:rPr>
      <w:rFonts w:ascii="Tahoma" w:hAnsi="Tahoma" w:cs="Tahoma"/>
      <w:sz w:val="16"/>
      <w:szCs w:val="16"/>
    </w:rPr>
  </w:style>
  <w:style w:type="character" w:customStyle="1" w:styleId="right">
    <w:name w:val="right"/>
    <w:basedOn w:val="Fontepargpadro"/>
    <w:rsid w:val="00A1313D"/>
  </w:style>
  <w:style w:type="character" w:styleId="Hyperlink">
    <w:name w:val="Hyperlink"/>
    <w:basedOn w:val="Fontepargpadro"/>
    <w:uiPriority w:val="99"/>
    <w:semiHidden/>
    <w:unhideWhenUsed/>
    <w:rsid w:val="00A1313D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A1313D"/>
    <w:pPr>
      <w:spacing w:before="100" w:beforeAutospacing="1" w:after="100" w:afterAutospacing="1"/>
    </w:pPr>
  </w:style>
  <w:style w:type="paragraph" w:customStyle="1" w:styleId="artart">
    <w:name w:val="artart"/>
    <w:basedOn w:val="Normal"/>
    <w:rsid w:val="00E652BC"/>
    <w:pPr>
      <w:spacing w:before="100" w:beforeAutospacing="1" w:after="100" w:afterAutospacing="1"/>
    </w:pPr>
  </w:style>
  <w:style w:type="character" w:customStyle="1" w:styleId="Ttulo2Char">
    <w:name w:val="Título 2 Char"/>
    <w:basedOn w:val="Fontepargpadro"/>
    <w:link w:val="Ttulo2"/>
    <w:uiPriority w:val="9"/>
    <w:rsid w:val="0077113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customStyle="1" w:styleId="info">
    <w:name w:val="info"/>
    <w:basedOn w:val="Normal"/>
    <w:rsid w:val="00771133"/>
    <w:pPr>
      <w:spacing w:before="100" w:beforeAutospacing="1" w:after="100" w:afterAutospacing="1"/>
    </w:pPr>
  </w:style>
  <w:style w:type="paragraph" w:customStyle="1" w:styleId="snippet">
    <w:name w:val="snippet"/>
    <w:basedOn w:val="Normal"/>
    <w:rsid w:val="00771133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771133"/>
    <w:rPr>
      <w:b/>
      <w:bCs/>
    </w:rPr>
  </w:style>
  <w:style w:type="paragraph" w:customStyle="1" w:styleId="ittext">
    <w:name w:val="ittext"/>
    <w:basedOn w:val="Normal"/>
    <w:rsid w:val="00F851DC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rsid w:val="00594991"/>
    <w:pPr>
      <w:ind w:firstLine="720"/>
      <w:jc w:val="both"/>
    </w:pPr>
    <w:rPr>
      <w:rFonts w:ascii="Arial" w:hAnsi="Arial"/>
    </w:rPr>
  </w:style>
  <w:style w:type="character" w:customStyle="1" w:styleId="Recuodecorpodetexto2Char">
    <w:name w:val="Recuo de corpo de texto 2 Char"/>
    <w:basedOn w:val="Fontepargpadro"/>
    <w:link w:val="Recuodecorpodetexto2"/>
    <w:rsid w:val="00594991"/>
    <w:rPr>
      <w:rFonts w:ascii="Arial" w:eastAsia="Times New Roman" w:hAnsi="Arial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81454"/>
    <w:pPr>
      <w:ind w:left="720"/>
      <w:contextualSpacing/>
    </w:pPr>
    <w:rPr>
      <w:sz w:val="28"/>
      <w:szCs w:val="20"/>
      <w:lang w:eastAsia="en-US"/>
    </w:rPr>
  </w:style>
  <w:style w:type="paragraph" w:styleId="Recuodecorpodetexto">
    <w:name w:val="Body Text Indent"/>
    <w:basedOn w:val="Normal"/>
    <w:link w:val="RecuodecorpodetextoChar"/>
    <w:rsid w:val="00DD1BF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DD1BF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DD1BF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356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28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54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7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990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7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5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75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4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03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6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8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4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76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2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12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723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97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7752CC-2BC5-4D79-8ADE-2EBC4082EB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394</Words>
  <Characters>2130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juridico</cp:lastModifiedBy>
  <cp:revision>2</cp:revision>
  <cp:lastPrinted>2017-09-27T16:04:00Z</cp:lastPrinted>
  <dcterms:created xsi:type="dcterms:W3CDTF">2017-10-06T14:07:00Z</dcterms:created>
  <dcterms:modified xsi:type="dcterms:W3CDTF">2017-10-06T14:07:00Z</dcterms:modified>
</cp:coreProperties>
</file>