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E42" w:rsidRPr="00AE4E42" w:rsidRDefault="00AE4E42" w:rsidP="00AE4E42">
      <w:pPr>
        <w:suppressAutoHyphens/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0"/>
          <w:u w:val="single"/>
          <w:lang w:eastAsia="pt-BR"/>
        </w:rPr>
      </w:pPr>
      <w:r w:rsidRPr="00AE4E42">
        <w:rPr>
          <w:rFonts w:ascii="Calibri" w:eastAsia="Times New Roman" w:hAnsi="Calibri" w:cs="Calibri"/>
          <w:b/>
          <w:color w:val="000000"/>
          <w:sz w:val="24"/>
          <w:szCs w:val="20"/>
          <w:u w:val="single"/>
          <w:lang w:eastAsia="pt-BR"/>
        </w:rPr>
        <w:t xml:space="preserve">LEI MUNICIPAL </w:t>
      </w:r>
      <w:proofErr w:type="gramStart"/>
      <w:r w:rsidRPr="00AE4E42">
        <w:rPr>
          <w:rFonts w:ascii="Calibri" w:eastAsia="Times New Roman" w:hAnsi="Calibri" w:cs="Calibri"/>
          <w:b/>
          <w:color w:val="000000"/>
          <w:sz w:val="24"/>
          <w:szCs w:val="20"/>
          <w:u w:val="single"/>
          <w:lang w:eastAsia="pt-BR"/>
        </w:rPr>
        <w:t>N.º</w:t>
      </w:r>
      <w:proofErr w:type="gramEnd"/>
      <w:r w:rsidRPr="00AE4E42">
        <w:rPr>
          <w:rFonts w:ascii="Calibri" w:eastAsia="Times New Roman" w:hAnsi="Calibri" w:cs="Calibri"/>
          <w:b/>
          <w:color w:val="000000"/>
          <w:sz w:val="24"/>
          <w:szCs w:val="20"/>
          <w:u w:val="single"/>
          <w:lang w:eastAsia="pt-BR"/>
        </w:rPr>
        <w:t xml:space="preserve"> 2.320, DE 10 DE NOVEMBRO DE 2021</w:t>
      </w:r>
    </w:p>
    <w:p w:rsidR="00AE4E42" w:rsidRPr="00AE4E42" w:rsidRDefault="00AE4E42" w:rsidP="00AE4E42">
      <w:pPr>
        <w:suppressAutoHyphens/>
        <w:spacing w:after="0" w:line="240" w:lineRule="auto"/>
        <w:ind w:firstLine="993"/>
        <w:rPr>
          <w:rFonts w:ascii="Calibri" w:eastAsia="Arial Unicode MS" w:hAnsi="Calibri" w:cs="Calibri"/>
          <w:color w:val="000000"/>
          <w:sz w:val="24"/>
          <w:szCs w:val="20"/>
          <w:lang w:eastAsia="pt-BR"/>
        </w:rPr>
      </w:pP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i/>
          <w:color w:val="000000"/>
          <w:sz w:val="24"/>
          <w:szCs w:val="20"/>
          <w:lang w:eastAsia="pt-BR"/>
        </w:rPr>
      </w:pPr>
      <w:r w:rsidRPr="00AE4E42">
        <w:rPr>
          <w:rFonts w:ascii="Calibri" w:eastAsia="Times New Roman" w:hAnsi="Calibri" w:cs="Calibri"/>
          <w:i/>
          <w:color w:val="000000"/>
          <w:sz w:val="24"/>
          <w:szCs w:val="20"/>
          <w:lang w:eastAsia="pt-BR"/>
        </w:rPr>
        <w:t xml:space="preserve">Altera dispositivos constantes na Lei Municipal </w:t>
      </w:r>
      <w:proofErr w:type="gramStart"/>
      <w:r w:rsidRPr="00AE4E42">
        <w:rPr>
          <w:rFonts w:ascii="Calibri" w:eastAsia="Times New Roman" w:hAnsi="Calibri" w:cs="Calibri"/>
          <w:i/>
          <w:color w:val="000000"/>
          <w:sz w:val="24"/>
          <w:szCs w:val="20"/>
          <w:lang w:eastAsia="pt-BR"/>
        </w:rPr>
        <w:t>n.º</w:t>
      </w:r>
      <w:proofErr w:type="gramEnd"/>
      <w:r w:rsidRPr="00AE4E42">
        <w:rPr>
          <w:rFonts w:ascii="Calibri" w:eastAsia="Times New Roman" w:hAnsi="Calibri" w:cs="Calibri"/>
          <w:i/>
          <w:color w:val="000000"/>
          <w:sz w:val="24"/>
          <w:szCs w:val="20"/>
          <w:lang w:eastAsia="pt-BR"/>
        </w:rPr>
        <w:t xml:space="preserve"> 1.733/2013 que dispõe sobre o Sistema Municipal de Cultura de Nova Xavantina, seus princípios, objetivos, estrutura, organização, gestão, inter-relações entre os seus componentes, recursos humanos, financiamento, e dá outras providências.</w:t>
      </w:r>
    </w:p>
    <w:p w:rsidR="00AE4E42" w:rsidRPr="00AE4E42" w:rsidRDefault="00AE4E42" w:rsidP="00AE4E42">
      <w:pPr>
        <w:suppressAutoHyphens/>
        <w:spacing w:after="0" w:line="240" w:lineRule="auto"/>
        <w:ind w:firstLine="993"/>
        <w:rPr>
          <w:rFonts w:ascii="Calibri" w:eastAsia="Arial Unicode MS" w:hAnsi="Calibri" w:cs="Calibri"/>
          <w:i/>
          <w:color w:val="000000"/>
          <w:sz w:val="24"/>
          <w:szCs w:val="20"/>
          <w:lang w:eastAsia="pt-BR"/>
        </w:rPr>
      </w:pPr>
    </w:p>
    <w:p w:rsidR="00AE4E42" w:rsidRPr="00AE4E42" w:rsidRDefault="00AE4E42" w:rsidP="00AE4E42">
      <w:pPr>
        <w:suppressAutoHyphens/>
        <w:spacing w:after="0" w:line="240" w:lineRule="auto"/>
        <w:ind w:firstLine="993"/>
        <w:jc w:val="both"/>
        <w:rPr>
          <w:rFonts w:ascii="Calibri" w:eastAsia="Arial Unicode MS" w:hAnsi="Calibri" w:cs="Calibri"/>
          <w:color w:val="000000"/>
          <w:sz w:val="24"/>
          <w:szCs w:val="20"/>
          <w:lang w:eastAsia="pt-BR"/>
        </w:rPr>
      </w:pPr>
      <w:r w:rsidRPr="00AE4E42">
        <w:rPr>
          <w:rFonts w:ascii="Calibri" w:eastAsia="Arial Unicode MS" w:hAnsi="Calibri" w:cs="Calibri"/>
          <w:color w:val="000000"/>
          <w:sz w:val="24"/>
          <w:szCs w:val="20"/>
          <w:lang w:eastAsia="pt-BR"/>
        </w:rPr>
        <w:t xml:space="preserve">O </w:t>
      </w:r>
      <w:r w:rsidRPr="00AE4E42">
        <w:rPr>
          <w:rFonts w:ascii="Calibri" w:eastAsia="Arial Unicode MS" w:hAnsi="Calibri" w:cs="Calibri"/>
          <w:b/>
          <w:color w:val="000000"/>
          <w:sz w:val="24"/>
          <w:szCs w:val="20"/>
          <w:lang w:eastAsia="pt-BR"/>
        </w:rPr>
        <w:t>Prefeito do Município de Nova Xavantina,</w:t>
      </w:r>
      <w:r w:rsidRPr="00AE4E42">
        <w:rPr>
          <w:rFonts w:ascii="Calibri" w:eastAsia="Arial Unicode MS" w:hAnsi="Calibri" w:cs="Calibri"/>
          <w:color w:val="000000"/>
          <w:sz w:val="24"/>
          <w:szCs w:val="20"/>
          <w:lang w:eastAsia="pt-BR"/>
        </w:rPr>
        <w:t xml:space="preserve"> Estado de Mato Grosso, faz saber que a Câmara Municipal aprovou e ele sanciona a seguinte Lei:</w:t>
      </w:r>
    </w:p>
    <w:p w:rsidR="00AE4E42" w:rsidRPr="00AE4E42" w:rsidRDefault="00AE4E42" w:rsidP="00AE4E42">
      <w:pPr>
        <w:suppressAutoHyphens/>
        <w:spacing w:after="0" w:line="240" w:lineRule="auto"/>
        <w:ind w:firstLine="993"/>
        <w:jc w:val="center"/>
        <w:rPr>
          <w:rFonts w:ascii="Calibri" w:eastAsia="Arial Unicode MS" w:hAnsi="Calibri" w:cs="Calibri"/>
          <w:color w:val="000000"/>
          <w:sz w:val="24"/>
          <w:szCs w:val="20"/>
          <w:lang w:eastAsia="pt-BR"/>
        </w:rPr>
      </w:pPr>
    </w:p>
    <w:p w:rsidR="00AE4E42" w:rsidRPr="00AE4E42" w:rsidRDefault="00AE4E42" w:rsidP="00AE4E42">
      <w:pPr>
        <w:suppressAutoHyphens/>
        <w:spacing w:after="0" w:line="240" w:lineRule="auto"/>
        <w:ind w:firstLine="993"/>
        <w:jc w:val="both"/>
        <w:rPr>
          <w:rFonts w:ascii="Calibri" w:eastAsia="Arial Unicode MS" w:hAnsi="Calibri" w:cs="Calibri"/>
          <w:color w:val="000000"/>
          <w:sz w:val="24"/>
          <w:szCs w:val="20"/>
          <w:lang w:eastAsia="pt-BR"/>
        </w:rPr>
      </w:pPr>
      <w:r w:rsidRPr="00AE4E42">
        <w:rPr>
          <w:rFonts w:ascii="Calibri" w:eastAsia="Arial Unicode MS" w:hAnsi="Calibri" w:cs="Calibri"/>
          <w:b/>
          <w:color w:val="000000"/>
          <w:sz w:val="24"/>
          <w:szCs w:val="20"/>
          <w:lang w:eastAsia="pt-BR"/>
        </w:rPr>
        <w:t>Art. 1º</w:t>
      </w:r>
      <w:r w:rsidRPr="00AE4E42">
        <w:rPr>
          <w:rFonts w:ascii="Calibri" w:eastAsia="Arial Unicode MS" w:hAnsi="Calibri" w:cs="Calibri"/>
          <w:color w:val="000000"/>
          <w:sz w:val="24"/>
          <w:szCs w:val="20"/>
          <w:lang w:eastAsia="pt-BR"/>
        </w:rPr>
        <w:t xml:space="preserve"> O art. 40 da Lei Municipal </w:t>
      </w:r>
      <w:proofErr w:type="gramStart"/>
      <w:r w:rsidRPr="00AE4E42">
        <w:rPr>
          <w:rFonts w:ascii="Calibri" w:eastAsia="Arial Unicode MS" w:hAnsi="Calibri" w:cs="Calibri"/>
          <w:color w:val="000000"/>
          <w:sz w:val="24"/>
          <w:szCs w:val="20"/>
          <w:lang w:eastAsia="pt-BR"/>
        </w:rPr>
        <w:t>n.º</w:t>
      </w:r>
      <w:proofErr w:type="gramEnd"/>
      <w:r w:rsidRPr="00AE4E42">
        <w:rPr>
          <w:rFonts w:ascii="Calibri" w:eastAsia="Arial Unicode MS" w:hAnsi="Calibri" w:cs="Calibri"/>
          <w:color w:val="000000"/>
          <w:sz w:val="24"/>
          <w:szCs w:val="20"/>
          <w:lang w:eastAsia="pt-BR"/>
        </w:rPr>
        <w:t xml:space="preserve"> 1.733, de 18 de junho de 2013 passa a vigorar com a seguinte redação:</w:t>
      </w:r>
    </w:p>
    <w:p w:rsidR="00AE4E42" w:rsidRPr="00AE4E42" w:rsidRDefault="00AE4E42" w:rsidP="00AE4E42">
      <w:pPr>
        <w:suppressAutoHyphens/>
        <w:spacing w:after="0" w:line="240" w:lineRule="auto"/>
        <w:ind w:firstLine="993"/>
        <w:jc w:val="both"/>
        <w:rPr>
          <w:rFonts w:ascii="Calibri" w:eastAsia="Arial Unicode MS" w:hAnsi="Calibri" w:cs="Calibri"/>
          <w:color w:val="000000"/>
          <w:sz w:val="24"/>
          <w:szCs w:val="20"/>
          <w:lang w:eastAsia="pt-BR"/>
        </w:rPr>
      </w:pPr>
      <w:r w:rsidRPr="00AE4E42">
        <w:rPr>
          <w:rFonts w:ascii="Calibri" w:eastAsia="Arial Unicode MS" w:hAnsi="Calibri" w:cs="Calibri"/>
          <w:color w:val="000000"/>
          <w:sz w:val="24"/>
          <w:szCs w:val="20"/>
          <w:lang w:eastAsia="pt-BR"/>
        </w:rPr>
        <w:t>“........................................................................................................................................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Arial Unicode MS" w:hAnsi="Calibri" w:cs="Calibri"/>
          <w:strike/>
          <w:color w:val="000000"/>
          <w:sz w:val="24"/>
          <w:szCs w:val="20"/>
          <w:lang w:eastAsia="pt-BR"/>
        </w:rPr>
      </w:pPr>
      <w:r w:rsidRPr="00AE4E42">
        <w:rPr>
          <w:rFonts w:ascii="Calibri" w:eastAsia="Arial Unicode MS" w:hAnsi="Calibri" w:cs="Calibri"/>
          <w:b/>
          <w:strike/>
          <w:color w:val="000000"/>
          <w:sz w:val="24"/>
          <w:szCs w:val="20"/>
          <w:lang w:eastAsia="pt-BR"/>
        </w:rPr>
        <w:t>Art. 40.</w:t>
      </w:r>
      <w:r w:rsidRPr="00AE4E42">
        <w:rPr>
          <w:rFonts w:ascii="Calibri" w:eastAsia="Arial Unicode MS" w:hAnsi="Calibri" w:cs="Calibri"/>
          <w:strike/>
          <w:color w:val="000000"/>
          <w:sz w:val="24"/>
          <w:szCs w:val="20"/>
          <w:lang w:eastAsia="pt-BR"/>
        </w:rPr>
        <w:t xml:space="preserve"> O Conselho Municipal de Política Cultural será constituído por 09 (nove) membros titulares e igual número de suplentes, com a seguinte composição: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</w:pPr>
      <w:r w:rsidRPr="00AE4E42"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  <w:t>I – 03 (três) membros titulares e respectivos suplentes representando o Poder Público, através dos seguintes órgãos e quantitativos: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</w:pPr>
      <w:r w:rsidRPr="00AE4E42"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  <w:t>a) Secretaria Municipal de Cultura: 02 (dois) representantes, sendo um deles o Secretário de Cultura (órgão nato);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</w:pPr>
      <w:r w:rsidRPr="00AE4E42"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  <w:t>b) Secretaria Municipal de Educação: 02 (dois) representantes;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</w:pPr>
      <w:r w:rsidRPr="00AE4E42"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  <w:t>c) Secretaria Municipal de Assistência Social: 02 (dois) representantes;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</w:pPr>
      <w:r w:rsidRPr="00AE4E42"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  <w:t>d) Câmara Municipal de Vereadores: 02 (dois) representantes.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</w:pPr>
      <w:r w:rsidRPr="00AE4E42"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  <w:t>II – 03 (três) membros titulares e respectivos suplentes, representando as entidades culturais, através dos seguintes setores e quantitativos: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</w:pPr>
      <w:r w:rsidRPr="00AE4E42"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  <w:t>a) Universidade do Estado de Mato Grosso – UNEMAT: 02 (dois) representantes;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</w:pPr>
      <w:r w:rsidRPr="00AE4E42"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  <w:t xml:space="preserve">b) Sociedade Brasileira de </w:t>
      </w:r>
      <w:proofErr w:type="spellStart"/>
      <w:r w:rsidRPr="00AE4E42"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  <w:t>Eubiose</w:t>
      </w:r>
      <w:proofErr w:type="spellEnd"/>
      <w:r w:rsidRPr="00AE4E42"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  <w:t>: 02 (dois) representantes;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</w:pPr>
      <w:r w:rsidRPr="00AE4E42"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  <w:t>c) Projeto Desenvolvendo Teatro na Educação: 02 (dois) representantes;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</w:pPr>
      <w:r w:rsidRPr="00AE4E42"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  <w:t xml:space="preserve">III – 03 (três) membros titulares e respectivos suplentes, representando a Sociedade Civil Organizada, através dos seguintes setores e quantitativos: 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</w:pPr>
      <w:r w:rsidRPr="00AE4E42"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  <w:t>a) Associação dos Artesãos do Vale do Araguaia: 02 (dois) representantes;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</w:pPr>
      <w:r w:rsidRPr="00AE4E42"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  <w:t>b) Lions Clube: 02 (dois) representantes;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</w:pPr>
      <w:r w:rsidRPr="00AE4E42">
        <w:rPr>
          <w:rFonts w:ascii="Calibri" w:eastAsia="Times New Roman" w:hAnsi="Calibri" w:cs="Calibri"/>
          <w:strike/>
          <w:color w:val="000000"/>
          <w:sz w:val="24"/>
          <w:szCs w:val="20"/>
          <w:lang w:eastAsia="pt-BR"/>
        </w:rPr>
        <w:t xml:space="preserve">c) UNAMB – União das Associações dos Moradores de Bairros: 02 (dois). 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Arial Unicode MS" w:hAnsi="Calibri" w:cs="Calibri"/>
          <w:strike/>
          <w:color w:val="000000"/>
          <w:sz w:val="24"/>
          <w:szCs w:val="20"/>
          <w:lang w:eastAsia="pt-BR"/>
        </w:rPr>
      </w:pPr>
      <w:r w:rsidRPr="00AE4E42">
        <w:rPr>
          <w:rFonts w:ascii="Calibri" w:eastAsia="Arial Unicode MS" w:hAnsi="Calibri" w:cs="Calibri"/>
          <w:strike/>
          <w:color w:val="000000"/>
          <w:sz w:val="24"/>
          <w:szCs w:val="20"/>
          <w:lang w:eastAsia="pt-BR"/>
        </w:rPr>
        <w:t>§ 1º Os membros titulares e suplentes representantes do Poder Público serão designados pelo respectivo órgão e os representantes da sociedade civil serão eleitos conforme Regimento Interno.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Arial Unicode MS" w:hAnsi="Calibri" w:cs="Calibri"/>
          <w:strike/>
          <w:color w:val="000000"/>
          <w:sz w:val="24"/>
          <w:szCs w:val="20"/>
          <w:lang w:eastAsia="pt-BR"/>
        </w:rPr>
      </w:pPr>
      <w:r w:rsidRPr="00AE4E42">
        <w:rPr>
          <w:rFonts w:ascii="Calibri" w:eastAsia="Arial Unicode MS" w:hAnsi="Calibri" w:cs="Calibri"/>
          <w:strike/>
          <w:color w:val="000000"/>
          <w:sz w:val="24"/>
          <w:szCs w:val="20"/>
          <w:lang w:eastAsia="pt-BR"/>
        </w:rPr>
        <w:t>§ 2º O Conselho Municipal de Política Cultural – CMPC deverá eleger, entre seus membros, o Presidente e o Secretário-Geral com os respectivos suplentes.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Arial Unicode MS" w:hAnsi="Calibri" w:cs="Calibri"/>
          <w:strike/>
          <w:color w:val="000000"/>
          <w:sz w:val="24"/>
          <w:szCs w:val="20"/>
          <w:lang w:eastAsia="pt-BR"/>
        </w:rPr>
      </w:pPr>
      <w:r w:rsidRPr="00AE4E42">
        <w:rPr>
          <w:rFonts w:ascii="Calibri" w:eastAsia="Arial Unicode MS" w:hAnsi="Calibri" w:cs="Calibri"/>
          <w:strike/>
          <w:color w:val="000000"/>
          <w:sz w:val="24"/>
          <w:szCs w:val="20"/>
          <w:lang w:eastAsia="pt-BR"/>
        </w:rPr>
        <w:t>§ 3º Nenhum membro representante da sociedade civil, titular ou suplente, poderá ser detentor de cargo em comissão ou função de confiança vinculada ao Poder Executivo do Município;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Arial Unicode MS" w:hAnsi="Calibri" w:cs="Calibri"/>
          <w:strike/>
          <w:color w:val="000000"/>
          <w:sz w:val="24"/>
          <w:szCs w:val="20"/>
          <w:lang w:eastAsia="pt-BR"/>
        </w:rPr>
      </w:pPr>
      <w:r w:rsidRPr="00AE4E42">
        <w:rPr>
          <w:rFonts w:ascii="Calibri" w:eastAsia="Arial Unicode MS" w:hAnsi="Calibri" w:cs="Calibri"/>
          <w:strike/>
          <w:color w:val="000000"/>
          <w:sz w:val="24"/>
          <w:szCs w:val="20"/>
          <w:lang w:eastAsia="pt-BR"/>
        </w:rPr>
        <w:lastRenderedPageBreak/>
        <w:t>§ 4º O Presidente do Conselho Municipal de Política Cultural – CMPC é detentor do voto de Minerva.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Arial Unicode MS" w:hAnsi="Calibri" w:cs="Calibri"/>
          <w:color w:val="000000"/>
          <w:sz w:val="24"/>
          <w:szCs w:val="20"/>
          <w:lang w:eastAsia="pt-BR"/>
        </w:rPr>
      </w:pP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color w:val="010302"/>
          <w:sz w:val="24"/>
          <w:szCs w:val="20"/>
          <w:lang w:eastAsia="pt-BR"/>
        </w:rPr>
      </w:pPr>
      <w:r w:rsidRPr="00AE4E42">
        <w:rPr>
          <w:rFonts w:ascii="Calibri" w:eastAsia="Times New Roman" w:hAnsi="Calibri" w:cs="Calibri"/>
          <w:b/>
          <w:color w:val="000000"/>
          <w:sz w:val="24"/>
          <w:szCs w:val="20"/>
          <w:lang w:eastAsia="pt-BR"/>
        </w:rPr>
        <w:t>Art.</w:t>
      </w:r>
      <w:r w:rsidRPr="00AE4E42">
        <w:rPr>
          <w:rFonts w:ascii="Calibri" w:eastAsia="Times New Roman" w:hAnsi="Calibri" w:cs="Calibri"/>
          <w:b/>
          <w:color w:val="000000"/>
          <w:spacing w:val="1"/>
          <w:sz w:val="24"/>
          <w:szCs w:val="20"/>
          <w:lang w:eastAsia="pt-BR"/>
        </w:rPr>
        <w:t xml:space="preserve"> </w:t>
      </w:r>
      <w:r w:rsidRPr="00AE4E42">
        <w:rPr>
          <w:rFonts w:ascii="Calibri" w:eastAsia="Times New Roman" w:hAnsi="Calibri" w:cs="Calibri"/>
          <w:b/>
          <w:color w:val="000000"/>
          <w:sz w:val="24"/>
          <w:szCs w:val="20"/>
          <w:lang w:eastAsia="pt-BR"/>
        </w:rPr>
        <w:t>40.</w:t>
      </w:r>
      <w:r w:rsidRPr="00AE4E42">
        <w:rPr>
          <w:rFonts w:ascii="Calibri" w:eastAsia="Times New Roman" w:hAnsi="Calibri" w:cs="Calibri"/>
          <w:color w:val="000000"/>
          <w:spacing w:val="1"/>
          <w:sz w:val="24"/>
          <w:szCs w:val="20"/>
          <w:lang w:eastAsia="pt-BR"/>
        </w:rPr>
        <w:t xml:space="preserve">  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O</w:t>
      </w:r>
      <w:r w:rsidRPr="00AE4E42">
        <w:rPr>
          <w:rFonts w:ascii="Calibri" w:eastAsia="Times New Roman" w:hAnsi="Calibri" w:cs="Calibri"/>
          <w:color w:val="000000"/>
          <w:spacing w:val="1"/>
          <w:sz w:val="24"/>
          <w:szCs w:val="20"/>
          <w:lang w:eastAsia="pt-BR"/>
        </w:rPr>
        <w:t xml:space="preserve"> 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Conselho</w:t>
      </w:r>
      <w:r w:rsidRPr="00AE4E42">
        <w:rPr>
          <w:rFonts w:ascii="Calibri" w:eastAsia="Times New Roman" w:hAnsi="Calibri" w:cs="Calibri"/>
          <w:color w:val="000000"/>
          <w:spacing w:val="1"/>
          <w:sz w:val="24"/>
          <w:szCs w:val="20"/>
          <w:lang w:eastAsia="pt-BR"/>
        </w:rPr>
        <w:t xml:space="preserve"> 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Municipal</w:t>
      </w:r>
      <w:r w:rsidRPr="00AE4E42">
        <w:rPr>
          <w:rFonts w:ascii="Calibri" w:eastAsia="Times New Roman" w:hAnsi="Calibri" w:cs="Calibri"/>
          <w:color w:val="000000"/>
          <w:spacing w:val="1"/>
          <w:sz w:val="24"/>
          <w:szCs w:val="20"/>
          <w:lang w:eastAsia="pt-BR"/>
        </w:rPr>
        <w:t xml:space="preserve"> 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de</w:t>
      </w:r>
      <w:r w:rsidRPr="00AE4E42">
        <w:rPr>
          <w:rFonts w:ascii="Calibri" w:eastAsia="Times New Roman" w:hAnsi="Calibri" w:cs="Calibri"/>
          <w:color w:val="000000"/>
          <w:spacing w:val="1"/>
          <w:sz w:val="24"/>
          <w:szCs w:val="20"/>
          <w:lang w:eastAsia="pt-BR"/>
        </w:rPr>
        <w:t xml:space="preserve"> 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Política</w:t>
      </w:r>
      <w:r w:rsidRPr="00AE4E42">
        <w:rPr>
          <w:rFonts w:ascii="Calibri" w:eastAsia="Times New Roman" w:hAnsi="Calibri" w:cs="Calibri"/>
          <w:color w:val="000000"/>
          <w:spacing w:val="1"/>
          <w:sz w:val="24"/>
          <w:szCs w:val="20"/>
          <w:lang w:eastAsia="pt-BR"/>
        </w:rPr>
        <w:t xml:space="preserve"> 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Cultural</w:t>
      </w:r>
      <w:r w:rsidRPr="00AE4E42">
        <w:rPr>
          <w:rFonts w:ascii="Calibri" w:eastAsia="Times New Roman" w:hAnsi="Calibri" w:cs="Calibri"/>
          <w:color w:val="000000"/>
          <w:spacing w:val="1"/>
          <w:sz w:val="24"/>
          <w:szCs w:val="20"/>
          <w:lang w:eastAsia="pt-BR"/>
        </w:rPr>
        <w:t xml:space="preserve"> 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será</w:t>
      </w:r>
      <w:r w:rsidRPr="00AE4E42">
        <w:rPr>
          <w:rFonts w:ascii="Calibri" w:eastAsia="Times New Roman" w:hAnsi="Calibri" w:cs="Calibri"/>
          <w:color w:val="000000"/>
          <w:spacing w:val="1"/>
          <w:sz w:val="24"/>
          <w:szCs w:val="20"/>
          <w:lang w:eastAsia="pt-BR"/>
        </w:rPr>
        <w:t xml:space="preserve"> 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constituído</w:t>
      </w:r>
      <w:r w:rsidRPr="00AE4E42">
        <w:rPr>
          <w:rFonts w:ascii="Calibri" w:eastAsia="Times New Roman" w:hAnsi="Calibri" w:cs="Calibri"/>
          <w:color w:val="000000"/>
          <w:spacing w:val="1"/>
          <w:sz w:val="24"/>
          <w:szCs w:val="20"/>
          <w:lang w:eastAsia="pt-BR"/>
        </w:rPr>
        <w:t xml:space="preserve"> 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por</w:t>
      </w:r>
      <w:r w:rsidRPr="00AE4E42">
        <w:rPr>
          <w:rFonts w:ascii="Calibri" w:eastAsia="Times New Roman" w:hAnsi="Calibri" w:cs="Calibri"/>
          <w:color w:val="000000"/>
          <w:spacing w:val="1"/>
          <w:sz w:val="24"/>
          <w:szCs w:val="20"/>
          <w:lang w:eastAsia="pt-BR"/>
        </w:rPr>
        <w:t xml:space="preserve"> </w:t>
      </w:r>
      <w:r w:rsidRPr="00AE4E42">
        <w:rPr>
          <w:rFonts w:ascii="Calibri" w:eastAsia="Times New Roman" w:hAnsi="Calibri" w:cs="Calibri"/>
          <w:color w:val="000000"/>
          <w:spacing w:val="-4"/>
          <w:sz w:val="24"/>
          <w:szCs w:val="20"/>
          <w:lang w:eastAsia="pt-BR"/>
        </w:rPr>
        <w:t>m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e</w:t>
      </w:r>
      <w:r w:rsidRPr="00AE4E42">
        <w:rPr>
          <w:rFonts w:ascii="Calibri" w:eastAsia="Times New Roman" w:hAnsi="Calibri" w:cs="Calibri"/>
          <w:color w:val="000000"/>
          <w:spacing w:val="-4"/>
          <w:sz w:val="24"/>
          <w:szCs w:val="20"/>
          <w:lang w:eastAsia="pt-BR"/>
        </w:rPr>
        <w:t>m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bros</w:t>
      </w:r>
      <w:r w:rsidRPr="00AE4E42">
        <w:rPr>
          <w:rFonts w:ascii="Calibri" w:eastAsia="Times New Roman" w:hAnsi="Calibri" w:cs="Calibri"/>
          <w:color w:val="000000"/>
          <w:spacing w:val="1"/>
          <w:sz w:val="24"/>
          <w:szCs w:val="20"/>
          <w:lang w:eastAsia="pt-BR"/>
        </w:rPr>
        <w:t xml:space="preserve"> 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titulares</w:t>
      </w:r>
      <w:r w:rsidRPr="00AE4E42">
        <w:rPr>
          <w:rFonts w:ascii="Calibri" w:eastAsia="Times New Roman" w:hAnsi="Calibri" w:cs="Calibri"/>
          <w:color w:val="000000"/>
          <w:spacing w:val="1"/>
          <w:sz w:val="24"/>
          <w:szCs w:val="20"/>
          <w:lang w:eastAsia="pt-BR"/>
        </w:rPr>
        <w:t xml:space="preserve"> 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e</w:t>
      </w:r>
      <w:r w:rsidRPr="00AE4E42">
        <w:rPr>
          <w:rFonts w:ascii="Calibri" w:eastAsia="Times New Roman" w:hAnsi="Calibri" w:cs="Calibri"/>
          <w:color w:val="000000"/>
          <w:spacing w:val="1"/>
          <w:sz w:val="24"/>
          <w:szCs w:val="20"/>
          <w:lang w:eastAsia="pt-BR"/>
        </w:rPr>
        <w:t xml:space="preserve"> 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igual</w:t>
      </w:r>
      <w:r w:rsidRPr="00AE4E42">
        <w:rPr>
          <w:rFonts w:ascii="Calibri" w:eastAsia="Times New Roman" w:hAnsi="Calibri" w:cs="Calibri"/>
          <w:color w:val="000000"/>
          <w:spacing w:val="4"/>
          <w:sz w:val="24"/>
          <w:szCs w:val="20"/>
          <w:lang w:eastAsia="pt-BR"/>
        </w:rPr>
        <w:t xml:space="preserve"> 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nú</w:t>
      </w:r>
      <w:r w:rsidRPr="00AE4E42">
        <w:rPr>
          <w:rFonts w:ascii="Calibri" w:eastAsia="Times New Roman" w:hAnsi="Calibri" w:cs="Calibri"/>
          <w:color w:val="000000"/>
          <w:spacing w:val="-4"/>
          <w:sz w:val="24"/>
          <w:szCs w:val="20"/>
          <w:lang w:eastAsia="pt-BR"/>
        </w:rPr>
        <w:t>m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ero</w:t>
      </w:r>
      <w:r w:rsidRPr="00AE4E42">
        <w:rPr>
          <w:rFonts w:ascii="Calibri" w:eastAsia="Times New Roman" w:hAnsi="Calibri" w:cs="Calibri"/>
          <w:color w:val="000000"/>
          <w:spacing w:val="1"/>
          <w:sz w:val="24"/>
          <w:szCs w:val="20"/>
          <w:lang w:eastAsia="pt-BR"/>
        </w:rPr>
        <w:t xml:space="preserve"> 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de suplentes, co</w:t>
      </w:r>
      <w:r w:rsidRPr="00AE4E42">
        <w:rPr>
          <w:rFonts w:ascii="Calibri" w:eastAsia="Times New Roman" w:hAnsi="Calibri" w:cs="Calibri"/>
          <w:color w:val="000000"/>
          <w:spacing w:val="-4"/>
          <w:sz w:val="24"/>
          <w:szCs w:val="20"/>
          <w:lang w:eastAsia="pt-BR"/>
        </w:rPr>
        <w:t>m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 xml:space="preserve"> a seguinte composição:  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color w:val="000000"/>
          <w:sz w:val="24"/>
          <w:szCs w:val="20"/>
          <w:lang w:eastAsia="pt-BR"/>
        </w:rPr>
      </w:pP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 xml:space="preserve">I – </w:t>
      </w:r>
      <w:proofErr w:type="gramStart"/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 xml:space="preserve">dois </w:t>
      </w:r>
      <w:r w:rsidRPr="00AE4E42">
        <w:rPr>
          <w:rFonts w:ascii="Calibri" w:eastAsia="Times New Roman" w:hAnsi="Calibri" w:cs="Calibri"/>
          <w:color w:val="000000"/>
          <w:spacing w:val="-4"/>
          <w:sz w:val="24"/>
          <w:szCs w:val="20"/>
          <w:lang w:eastAsia="pt-BR"/>
        </w:rPr>
        <w:t>m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e</w:t>
      </w:r>
      <w:r w:rsidRPr="00AE4E42">
        <w:rPr>
          <w:rFonts w:ascii="Calibri" w:eastAsia="Times New Roman" w:hAnsi="Calibri" w:cs="Calibri"/>
          <w:color w:val="000000"/>
          <w:spacing w:val="-4"/>
          <w:sz w:val="24"/>
          <w:szCs w:val="20"/>
          <w:lang w:eastAsia="pt-BR"/>
        </w:rPr>
        <w:t>m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bros</w:t>
      </w:r>
      <w:proofErr w:type="gramEnd"/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 xml:space="preserve"> titulares e respectivos suplentes representando o Poder Executivo, sendo 01 (um) deles o Secretário Municipal de Educação e Cultura (membro nato); 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color w:val="000000"/>
          <w:sz w:val="24"/>
          <w:szCs w:val="20"/>
          <w:lang w:eastAsia="pt-BR"/>
        </w:rPr>
      </w:pP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 xml:space="preserve">II – </w:t>
      </w:r>
      <w:proofErr w:type="gramStart"/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um</w:t>
      </w:r>
      <w:proofErr w:type="gramEnd"/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 xml:space="preserve"> </w:t>
      </w:r>
      <w:r w:rsidRPr="00AE4E42">
        <w:rPr>
          <w:rFonts w:ascii="Calibri" w:eastAsia="Times New Roman" w:hAnsi="Calibri" w:cs="Calibri"/>
          <w:color w:val="000000"/>
          <w:spacing w:val="-4"/>
          <w:sz w:val="24"/>
          <w:szCs w:val="20"/>
          <w:lang w:eastAsia="pt-BR"/>
        </w:rPr>
        <w:t>m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e</w:t>
      </w:r>
      <w:r w:rsidRPr="00AE4E42">
        <w:rPr>
          <w:rFonts w:ascii="Calibri" w:eastAsia="Times New Roman" w:hAnsi="Calibri" w:cs="Calibri"/>
          <w:color w:val="000000"/>
          <w:spacing w:val="-4"/>
          <w:sz w:val="24"/>
          <w:szCs w:val="20"/>
          <w:lang w:eastAsia="pt-BR"/>
        </w:rPr>
        <w:t>m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bro titular e respectivo suplente representando o Poder Legislativo;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color w:val="010302"/>
          <w:sz w:val="24"/>
          <w:szCs w:val="20"/>
          <w:lang w:eastAsia="pt-BR"/>
        </w:rPr>
      </w:pP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 xml:space="preserve">III – dois </w:t>
      </w:r>
      <w:r w:rsidRPr="00AE4E42">
        <w:rPr>
          <w:rFonts w:ascii="Calibri" w:eastAsia="Times New Roman" w:hAnsi="Calibri" w:cs="Calibri"/>
          <w:color w:val="000000"/>
          <w:spacing w:val="-4"/>
          <w:sz w:val="24"/>
          <w:szCs w:val="20"/>
          <w:lang w:eastAsia="pt-BR"/>
        </w:rPr>
        <w:t>m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e</w:t>
      </w:r>
      <w:r w:rsidRPr="00AE4E42">
        <w:rPr>
          <w:rFonts w:ascii="Calibri" w:eastAsia="Times New Roman" w:hAnsi="Calibri" w:cs="Calibri"/>
          <w:color w:val="000000"/>
          <w:spacing w:val="-4"/>
          <w:sz w:val="24"/>
          <w:szCs w:val="20"/>
          <w:lang w:eastAsia="pt-BR"/>
        </w:rPr>
        <w:t>m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 xml:space="preserve">bros titulares e respectivos suplentes, representando as entidades culturais; 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color w:val="000000"/>
          <w:sz w:val="24"/>
          <w:szCs w:val="20"/>
          <w:lang w:eastAsia="pt-BR"/>
        </w:rPr>
      </w:pP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 xml:space="preserve">III – dois </w:t>
      </w:r>
      <w:r w:rsidRPr="00AE4E42">
        <w:rPr>
          <w:rFonts w:ascii="Calibri" w:eastAsia="Times New Roman" w:hAnsi="Calibri" w:cs="Calibri"/>
          <w:color w:val="000000"/>
          <w:spacing w:val="-4"/>
          <w:sz w:val="24"/>
          <w:szCs w:val="20"/>
          <w:lang w:eastAsia="pt-BR"/>
        </w:rPr>
        <w:t>m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e</w:t>
      </w:r>
      <w:r w:rsidRPr="00AE4E42">
        <w:rPr>
          <w:rFonts w:ascii="Calibri" w:eastAsia="Times New Roman" w:hAnsi="Calibri" w:cs="Calibri"/>
          <w:color w:val="000000"/>
          <w:spacing w:val="-4"/>
          <w:sz w:val="24"/>
          <w:szCs w:val="20"/>
          <w:lang w:eastAsia="pt-BR"/>
        </w:rPr>
        <w:t>m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bros titulares e respectivos suplentes, representando a Sociedade Civil Organizada;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color w:val="000000"/>
          <w:sz w:val="24"/>
          <w:szCs w:val="20"/>
          <w:lang w:eastAsia="pt-BR"/>
        </w:rPr>
      </w:pP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 xml:space="preserve">IV – </w:t>
      </w:r>
      <w:proofErr w:type="gramStart"/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 xml:space="preserve">dois </w:t>
      </w:r>
      <w:r w:rsidRPr="00AE4E42">
        <w:rPr>
          <w:rFonts w:ascii="Calibri" w:eastAsia="Times New Roman" w:hAnsi="Calibri" w:cs="Calibri"/>
          <w:color w:val="000000"/>
          <w:spacing w:val="-4"/>
          <w:sz w:val="24"/>
          <w:szCs w:val="20"/>
          <w:lang w:eastAsia="pt-BR"/>
        </w:rPr>
        <w:t>m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e</w:t>
      </w:r>
      <w:r w:rsidRPr="00AE4E42">
        <w:rPr>
          <w:rFonts w:ascii="Calibri" w:eastAsia="Times New Roman" w:hAnsi="Calibri" w:cs="Calibri"/>
          <w:color w:val="000000"/>
          <w:spacing w:val="-4"/>
          <w:sz w:val="24"/>
          <w:szCs w:val="20"/>
          <w:lang w:eastAsia="pt-BR"/>
        </w:rPr>
        <w:t>m</w:t>
      </w: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bros</w:t>
      </w:r>
      <w:proofErr w:type="gramEnd"/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 xml:space="preserve"> titulares e respectivos suplentes, representando o Patrimônio Histórico-Cultural e Tombamento.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color w:val="000000"/>
          <w:sz w:val="24"/>
          <w:szCs w:val="20"/>
          <w:lang w:eastAsia="pt-BR"/>
        </w:rPr>
      </w:pP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color w:val="000000"/>
          <w:sz w:val="24"/>
          <w:szCs w:val="20"/>
          <w:lang w:eastAsia="pt-BR"/>
        </w:rPr>
      </w:pP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 xml:space="preserve">§ 1º O Conselho Municipal de Política Cultural – CMPC deverá eleger, entre seus membros, o Presidente e o Secretário-Geral com os respectivos suplentes. 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color w:val="000000"/>
          <w:sz w:val="24"/>
          <w:szCs w:val="20"/>
          <w:lang w:eastAsia="pt-BR"/>
        </w:rPr>
      </w:pP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color w:val="000000"/>
          <w:sz w:val="24"/>
          <w:szCs w:val="20"/>
          <w:lang w:eastAsia="pt-BR"/>
        </w:rPr>
      </w:pP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 xml:space="preserve">§ 2º Nenhum membro representante da sociedade civil, titular ou suplente, poderá ser detentor de cargo em comissão ou função de confiança vinculado ao Poder Executivo do Município.  </w:t>
      </w: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color w:val="000000"/>
          <w:sz w:val="24"/>
          <w:szCs w:val="20"/>
          <w:lang w:eastAsia="pt-BR"/>
        </w:rPr>
      </w:pPr>
    </w:p>
    <w:p w:rsidR="00AE4E42" w:rsidRPr="00AE4E42" w:rsidRDefault="00AE4E42" w:rsidP="00AE4E42">
      <w:pPr>
        <w:suppressAutoHyphens/>
        <w:spacing w:after="0" w:line="240" w:lineRule="auto"/>
        <w:ind w:left="993"/>
        <w:jc w:val="both"/>
        <w:rPr>
          <w:rFonts w:ascii="Calibri" w:eastAsia="Times New Roman" w:hAnsi="Calibri" w:cs="Calibri"/>
          <w:color w:val="000000"/>
          <w:sz w:val="24"/>
          <w:szCs w:val="20"/>
          <w:lang w:eastAsia="pt-BR"/>
        </w:rPr>
      </w:pPr>
      <w:r w:rsidRPr="00AE4E42">
        <w:rPr>
          <w:rFonts w:ascii="Calibri" w:eastAsia="Times New Roman" w:hAnsi="Calibri" w:cs="Calibri"/>
          <w:color w:val="000000"/>
          <w:sz w:val="24"/>
          <w:szCs w:val="20"/>
          <w:lang w:eastAsia="pt-BR"/>
        </w:rPr>
        <w:t>§ 3º O Presidente do Conselho Municipal de Política Cultural – CMPC é detentor do voto de Minerva.</w:t>
      </w:r>
    </w:p>
    <w:p w:rsidR="00AE4E42" w:rsidRPr="00AE4E42" w:rsidRDefault="00AE4E42" w:rsidP="00AE4E42">
      <w:pPr>
        <w:suppressAutoHyphens/>
        <w:spacing w:after="0" w:line="240" w:lineRule="auto"/>
        <w:ind w:firstLine="993"/>
        <w:jc w:val="both"/>
        <w:rPr>
          <w:rFonts w:ascii="Calibri" w:eastAsia="Arial Unicode MS" w:hAnsi="Calibri" w:cs="Calibri"/>
          <w:color w:val="000000"/>
          <w:sz w:val="24"/>
          <w:szCs w:val="20"/>
          <w:lang w:eastAsia="pt-BR"/>
        </w:rPr>
      </w:pPr>
      <w:r w:rsidRPr="00AE4E42">
        <w:rPr>
          <w:rFonts w:ascii="Calibri" w:eastAsia="Arial Unicode MS" w:hAnsi="Calibri" w:cs="Calibri"/>
          <w:color w:val="000000"/>
          <w:sz w:val="24"/>
          <w:szCs w:val="20"/>
          <w:lang w:eastAsia="pt-BR"/>
        </w:rPr>
        <w:t>........................................................................................................................................”</w:t>
      </w:r>
    </w:p>
    <w:p w:rsidR="00AE4E42" w:rsidRPr="00AE4E42" w:rsidRDefault="00AE4E42" w:rsidP="00AE4E42">
      <w:pPr>
        <w:suppressAutoHyphens/>
        <w:spacing w:after="0" w:line="240" w:lineRule="auto"/>
        <w:ind w:firstLine="993"/>
        <w:jc w:val="both"/>
        <w:rPr>
          <w:rFonts w:ascii="Calibri" w:eastAsia="Arial Unicode MS" w:hAnsi="Calibri" w:cs="Calibri"/>
          <w:color w:val="000000"/>
          <w:sz w:val="24"/>
          <w:szCs w:val="20"/>
          <w:lang w:eastAsia="pt-BR"/>
        </w:rPr>
      </w:pPr>
    </w:p>
    <w:p w:rsidR="00AE4E42" w:rsidRPr="00AE4E42" w:rsidRDefault="00AE4E42" w:rsidP="00AE4E42">
      <w:pPr>
        <w:suppressAutoHyphens/>
        <w:spacing w:after="0" w:line="240" w:lineRule="auto"/>
        <w:ind w:firstLine="993"/>
        <w:jc w:val="both"/>
        <w:rPr>
          <w:rFonts w:ascii="Calibri" w:eastAsia="Arial Unicode MS" w:hAnsi="Calibri" w:cs="Calibri"/>
          <w:color w:val="000000"/>
          <w:sz w:val="24"/>
          <w:szCs w:val="20"/>
          <w:lang w:eastAsia="pt-BR"/>
        </w:rPr>
      </w:pPr>
      <w:r w:rsidRPr="00AE4E42">
        <w:rPr>
          <w:rFonts w:ascii="Calibri" w:eastAsia="Arial Unicode MS" w:hAnsi="Calibri" w:cs="Calibri"/>
          <w:b/>
          <w:color w:val="000000"/>
          <w:sz w:val="24"/>
          <w:szCs w:val="20"/>
          <w:lang w:eastAsia="pt-BR"/>
        </w:rPr>
        <w:t>Art. 2º</w:t>
      </w:r>
      <w:r w:rsidRPr="00AE4E42">
        <w:rPr>
          <w:rFonts w:ascii="Calibri" w:eastAsia="Arial Unicode MS" w:hAnsi="Calibri" w:cs="Calibri"/>
          <w:color w:val="000000"/>
          <w:sz w:val="24"/>
          <w:szCs w:val="20"/>
          <w:lang w:eastAsia="pt-BR"/>
        </w:rPr>
        <w:t xml:space="preserve"> Esta Lei entra em vigor na data de sua publicação.</w:t>
      </w:r>
    </w:p>
    <w:p w:rsidR="00AE4E42" w:rsidRPr="00AE4E42" w:rsidRDefault="00AE4E42" w:rsidP="00AE4E42">
      <w:pPr>
        <w:suppressAutoHyphens/>
        <w:spacing w:after="0" w:line="240" w:lineRule="auto"/>
        <w:ind w:firstLine="993"/>
        <w:jc w:val="both"/>
        <w:rPr>
          <w:rFonts w:ascii="Calibri" w:eastAsia="Arial Unicode MS" w:hAnsi="Calibri" w:cs="Calibri"/>
          <w:color w:val="000000"/>
          <w:sz w:val="24"/>
          <w:szCs w:val="20"/>
          <w:lang w:eastAsia="pt-BR"/>
        </w:rPr>
      </w:pPr>
    </w:p>
    <w:p w:rsidR="00AE4E42" w:rsidRPr="00AE4E42" w:rsidRDefault="00AE4E42" w:rsidP="00AE4E42">
      <w:pPr>
        <w:suppressAutoHyphens/>
        <w:spacing w:after="0" w:line="240" w:lineRule="auto"/>
        <w:ind w:firstLine="993"/>
        <w:jc w:val="both"/>
        <w:rPr>
          <w:rFonts w:ascii="Calibri" w:eastAsia="Arial Unicode MS" w:hAnsi="Calibri" w:cs="Calibri"/>
          <w:color w:val="000000"/>
          <w:sz w:val="24"/>
          <w:szCs w:val="20"/>
          <w:lang w:eastAsia="pt-BR"/>
        </w:rPr>
      </w:pPr>
      <w:r w:rsidRPr="00AE4E42">
        <w:rPr>
          <w:rFonts w:ascii="Calibri" w:eastAsia="Arial Unicode MS" w:hAnsi="Calibri" w:cs="Calibri"/>
          <w:b/>
          <w:color w:val="000000"/>
          <w:sz w:val="24"/>
          <w:szCs w:val="20"/>
          <w:lang w:eastAsia="pt-BR"/>
        </w:rPr>
        <w:t>Art. 3º</w:t>
      </w:r>
      <w:r w:rsidRPr="00AE4E42">
        <w:rPr>
          <w:rFonts w:ascii="Calibri" w:eastAsia="Arial Unicode MS" w:hAnsi="Calibri" w:cs="Calibri"/>
          <w:color w:val="000000"/>
          <w:sz w:val="24"/>
          <w:szCs w:val="20"/>
          <w:lang w:eastAsia="pt-BR"/>
        </w:rPr>
        <w:t xml:space="preserve"> Revogam-se as disposições em contrário.</w:t>
      </w:r>
    </w:p>
    <w:p w:rsidR="00AE4E42" w:rsidRPr="00AE4E42" w:rsidRDefault="00AE4E42" w:rsidP="00AE4E42">
      <w:pPr>
        <w:suppressAutoHyphens/>
        <w:spacing w:after="0" w:line="240" w:lineRule="auto"/>
        <w:ind w:firstLine="993"/>
        <w:jc w:val="both"/>
        <w:rPr>
          <w:rFonts w:ascii="Calibri" w:eastAsia="Arial Unicode MS" w:hAnsi="Calibri" w:cs="Calibri"/>
          <w:color w:val="000000"/>
          <w:sz w:val="24"/>
          <w:szCs w:val="20"/>
          <w:lang w:eastAsia="pt-BR"/>
        </w:rPr>
      </w:pPr>
    </w:p>
    <w:p w:rsidR="00AE4E42" w:rsidRPr="00AE4E42" w:rsidRDefault="00AE4E42" w:rsidP="00AE4E42">
      <w:pPr>
        <w:suppressAutoHyphens/>
        <w:spacing w:after="0" w:line="240" w:lineRule="auto"/>
        <w:jc w:val="both"/>
        <w:rPr>
          <w:rFonts w:ascii="Calibri" w:eastAsia="Arial Unicode MS" w:hAnsi="Calibri" w:cs="Calibri"/>
          <w:color w:val="000000"/>
          <w:sz w:val="24"/>
          <w:szCs w:val="20"/>
          <w:lang w:eastAsia="pt-BR"/>
        </w:rPr>
      </w:pPr>
      <w:r w:rsidRPr="00AE4E42">
        <w:rPr>
          <w:rFonts w:ascii="Calibri" w:eastAsia="Arial Unicode MS" w:hAnsi="Calibri" w:cs="Calibri"/>
          <w:color w:val="000000"/>
          <w:sz w:val="24"/>
          <w:szCs w:val="20"/>
          <w:lang w:eastAsia="pt-BR"/>
        </w:rPr>
        <w:t xml:space="preserve">Palácio dos Pioneiros, Gabinete do Prefeito Municipal, Nova Xavantina - MT, 10 de novembro de 2021.             </w:t>
      </w:r>
    </w:p>
    <w:p w:rsidR="00AE4E42" w:rsidRPr="00AE4E42" w:rsidRDefault="00AE4E42" w:rsidP="00AE4E42">
      <w:pPr>
        <w:suppressAutoHyphens/>
        <w:spacing w:after="0" w:line="240" w:lineRule="auto"/>
        <w:ind w:firstLine="993"/>
        <w:jc w:val="center"/>
        <w:rPr>
          <w:rFonts w:ascii="Calibri" w:eastAsia="Arial Unicode MS" w:hAnsi="Calibri" w:cs="Calibri"/>
          <w:color w:val="000000"/>
          <w:sz w:val="24"/>
          <w:szCs w:val="20"/>
          <w:lang w:eastAsia="pt-BR"/>
        </w:rPr>
      </w:pPr>
    </w:p>
    <w:p w:rsidR="00AE4E42" w:rsidRPr="00AE4E42" w:rsidRDefault="00AE4E42" w:rsidP="00AE4E42">
      <w:pPr>
        <w:suppressAutoHyphens/>
        <w:spacing w:after="0" w:line="240" w:lineRule="auto"/>
        <w:ind w:firstLine="993"/>
        <w:jc w:val="center"/>
        <w:rPr>
          <w:rFonts w:ascii="Calibri" w:eastAsia="Arial Unicode MS" w:hAnsi="Calibri" w:cs="Calibri"/>
          <w:color w:val="000000"/>
          <w:sz w:val="24"/>
          <w:szCs w:val="20"/>
          <w:lang w:eastAsia="pt-BR"/>
        </w:rPr>
      </w:pPr>
    </w:p>
    <w:p w:rsidR="00AE4E42" w:rsidRPr="00AE4E42" w:rsidRDefault="00AE4E42" w:rsidP="00AE4E42">
      <w:pPr>
        <w:suppressAutoHyphens/>
        <w:spacing w:after="0" w:line="240" w:lineRule="auto"/>
        <w:jc w:val="center"/>
        <w:rPr>
          <w:rFonts w:ascii="Calibri" w:eastAsia="Arial Unicode MS" w:hAnsi="Calibri" w:cs="Calibri"/>
          <w:b/>
          <w:color w:val="000000"/>
          <w:sz w:val="24"/>
          <w:szCs w:val="20"/>
          <w:lang w:eastAsia="pt-BR"/>
        </w:rPr>
      </w:pPr>
      <w:r w:rsidRPr="00AE4E42">
        <w:rPr>
          <w:rFonts w:ascii="Calibri" w:eastAsia="Arial Unicode MS" w:hAnsi="Calibri" w:cs="Calibri"/>
          <w:b/>
          <w:color w:val="000000"/>
          <w:sz w:val="24"/>
          <w:szCs w:val="20"/>
          <w:lang w:eastAsia="pt-BR"/>
        </w:rPr>
        <w:t>João Machado Neto</w:t>
      </w:r>
      <w:r w:rsidRPr="00AE4E42">
        <w:rPr>
          <w:rFonts w:ascii="Calibri" w:eastAsia="Arial Unicode MS" w:hAnsi="Calibri" w:cs="Calibri"/>
          <w:color w:val="000000"/>
          <w:sz w:val="24"/>
          <w:szCs w:val="20"/>
          <w:lang w:eastAsia="pt-BR"/>
        </w:rPr>
        <w:t xml:space="preserve"> – João Bang</w:t>
      </w:r>
    </w:p>
    <w:p w:rsidR="00AE4E42" w:rsidRPr="00AE4E42" w:rsidRDefault="00AE4E42" w:rsidP="00AE4E42">
      <w:pPr>
        <w:suppressAutoHyphens/>
        <w:spacing w:after="0" w:line="240" w:lineRule="auto"/>
        <w:jc w:val="center"/>
        <w:rPr>
          <w:rFonts w:ascii="Calibri" w:eastAsia="Arial Unicode MS" w:hAnsi="Calibri" w:cs="Calibri"/>
          <w:color w:val="000000"/>
          <w:sz w:val="24"/>
          <w:szCs w:val="20"/>
          <w:lang w:eastAsia="pt-BR"/>
        </w:rPr>
      </w:pPr>
      <w:r w:rsidRPr="00AE4E42">
        <w:rPr>
          <w:rFonts w:ascii="Calibri" w:eastAsia="Arial Unicode MS" w:hAnsi="Calibri" w:cs="Calibri"/>
          <w:color w:val="000000"/>
          <w:sz w:val="24"/>
          <w:szCs w:val="20"/>
          <w:lang w:eastAsia="pt-BR"/>
        </w:rPr>
        <w:t>Prefeito Municipal</w:t>
      </w:r>
    </w:p>
    <w:p w:rsidR="00AE4E42" w:rsidRPr="00AE4E42" w:rsidRDefault="00AE4E42" w:rsidP="00AE4E42">
      <w:pPr>
        <w:suppressAutoHyphens/>
        <w:spacing w:after="0" w:line="240" w:lineRule="auto"/>
        <w:ind w:firstLine="993"/>
        <w:jc w:val="center"/>
        <w:rPr>
          <w:rFonts w:ascii="Calibri" w:eastAsia="Arial Unicode MS" w:hAnsi="Calibri" w:cs="Calibri"/>
          <w:color w:val="000000"/>
          <w:sz w:val="24"/>
          <w:szCs w:val="20"/>
          <w:lang w:eastAsia="pt-BR"/>
        </w:rPr>
      </w:pPr>
    </w:p>
    <w:p w:rsidR="00640B28" w:rsidRDefault="00640B28">
      <w:bookmarkStart w:id="0" w:name="_GoBack"/>
      <w:bookmarkEnd w:id="0"/>
    </w:p>
    <w:sectPr w:rsidR="00640B28" w:rsidSect="0040216F">
      <w:headerReference w:type="default" r:id="rId4"/>
      <w:footerReference w:type="default" r:id="rId5"/>
      <w:pgSz w:w="11905" w:h="16837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216F" w:rsidRPr="00081A5F" w:rsidRDefault="00AE4E42" w:rsidP="0040216F">
    <w:pPr>
      <w:pStyle w:val="Cabealho"/>
      <w:jc w:val="center"/>
      <w:rPr>
        <w:rFonts w:cs="Calibri"/>
        <w:sz w:val="16"/>
        <w:szCs w:val="16"/>
      </w:rPr>
    </w:pPr>
    <w:r w:rsidRPr="00081A5F">
      <w:rPr>
        <w:rFonts w:cs="Calibri"/>
        <w:sz w:val="16"/>
        <w:szCs w:val="16"/>
      </w:rPr>
      <w:t xml:space="preserve">Avenida Expedição Roncador Xingu, n.º 249 – Centro – </w:t>
    </w:r>
    <w:hyperlink r:id="rId1" w:history="1">
      <w:r w:rsidRPr="00081A5F">
        <w:rPr>
          <w:rStyle w:val="Hyperlink"/>
          <w:rFonts w:cs="Calibri"/>
          <w:sz w:val="16"/>
          <w:szCs w:val="16"/>
        </w:rPr>
        <w:t>www.novaxavantina.mt.gov.br</w:t>
      </w:r>
    </w:hyperlink>
  </w:p>
  <w:p w:rsidR="0040216F" w:rsidRPr="00081A5F" w:rsidRDefault="00AE4E42" w:rsidP="0040216F">
    <w:pPr>
      <w:pStyle w:val="Cabealho"/>
      <w:jc w:val="center"/>
      <w:rPr>
        <w:rFonts w:cs="Calibri"/>
        <w:sz w:val="16"/>
        <w:szCs w:val="16"/>
      </w:rPr>
    </w:pPr>
    <w:r w:rsidRPr="00081A5F">
      <w:rPr>
        <w:rFonts w:cs="Calibri"/>
        <w:sz w:val="16"/>
        <w:szCs w:val="16"/>
      </w:rPr>
      <w:t>Nova Xavantina/MT – CEP 78.690-000</w:t>
    </w:r>
  </w:p>
  <w:p w:rsidR="0040216F" w:rsidRDefault="00AE4E42" w:rsidP="0040216F">
    <w:pPr>
      <w:pStyle w:val="Rodap"/>
      <w:jc w:val="center"/>
      <w:rPr>
        <w:rFonts w:ascii="Arial" w:hAnsi="Arial" w:cs="Arial"/>
        <w:sz w:val="18"/>
        <w:szCs w:val="18"/>
      </w:rPr>
    </w:pPr>
  </w:p>
  <w:p w:rsidR="002E6520" w:rsidRPr="00697F20" w:rsidRDefault="00AE4E42" w:rsidP="0040216F">
    <w:pPr>
      <w:pStyle w:val="Rodap"/>
      <w:jc w:val="center"/>
      <w:rPr>
        <w:rFonts w:ascii="Arial" w:hAnsi="Arial" w:cs="Arial"/>
        <w:sz w:val="18"/>
        <w:szCs w:val="18"/>
      </w:rPr>
    </w:pPr>
    <w:r w:rsidRPr="00697F20">
      <w:rPr>
        <w:rFonts w:ascii="Arial" w:hAnsi="Arial" w:cs="Arial"/>
        <w:sz w:val="18"/>
        <w:szCs w:val="18"/>
      </w:rPr>
      <w:fldChar w:fldCharType="begin"/>
    </w:r>
    <w:r w:rsidRPr="00697F20">
      <w:rPr>
        <w:rFonts w:ascii="Arial" w:hAnsi="Arial" w:cs="Arial"/>
        <w:sz w:val="18"/>
        <w:szCs w:val="18"/>
      </w:rPr>
      <w:instrText xml:space="preserve"> PAGE   \* MERGEFORMAT </w:instrText>
    </w:r>
    <w:r w:rsidRPr="00697F20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2</w:t>
    </w:r>
    <w:r w:rsidRPr="00697F20">
      <w:rPr>
        <w:rFonts w:ascii="Arial" w:hAnsi="Arial" w:cs="Arial"/>
        <w:sz w:val="18"/>
        <w:szCs w:val="18"/>
      </w:rPr>
      <w:fldChar w:fldCharType="end"/>
    </w:r>
  </w:p>
  <w:p w:rsidR="002E6520" w:rsidRDefault="00AE4E42">
    <w:pPr>
      <w:pStyle w:val="Rodap"/>
      <w:ind w:right="360"/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6F72" w:rsidRDefault="00AE4E42" w:rsidP="00286F72">
    <w:pPr>
      <w:pStyle w:val="Cabealho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2496820</wp:posOffset>
          </wp:positionH>
          <wp:positionV relativeFrom="paragraph">
            <wp:posOffset>-177165</wp:posOffset>
          </wp:positionV>
          <wp:extent cx="775335" cy="721995"/>
          <wp:effectExtent l="0" t="0" r="5715" b="1905"/>
          <wp:wrapSquare wrapText="bothSides"/>
          <wp:docPr id="1" name="Imagem 1" descr="http://site.pciconcursos.com.br/i/32f5b870af36636f0b188d243da67be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http://site.pciconcursos.com.br/i/32f5b870af36636f0b188d243da67be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335" cy="721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86F72" w:rsidRDefault="00AE4E42" w:rsidP="00286F72">
    <w:pPr>
      <w:pStyle w:val="Cabealho"/>
      <w:jc w:val="center"/>
    </w:pPr>
  </w:p>
  <w:p w:rsidR="00286F72" w:rsidRDefault="00AE4E42" w:rsidP="00286F72">
    <w:pPr>
      <w:pStyle w:val="Cabealho"/>
      <w:jc w:val="center"/>
    </w:pPr>
  </w:p>
  <w:p w:rsidR="00286F72" w:rsidRPr="005B2BD3" w:rsidRDefault="00AE4E42" w:rsidP="00286F72">
    <w:pPr>
      <w:pStyle w:val="Cabealho"/>
      <w:jc w:val="center"/>
      <w:rPr>
        <w:b/>
      </w:rPr>
    </w:pPr>
    <w:r w:rsidRPr="005B2BD3">
      <w:rPr>
        <w:b/>
      </w:rPr>
      <w:t xml:space="preserve">Estado </w:t>
    </w:r>
    <w:r>
      <w:rPr>
        <w:b/>
      </w:rPr>
      <w:t>D</w:t>
    </w:r>
    <w:r w:rsidRPr="005B2BD3">
      <w:rPr>
        <w:b/>
      </w:rPr>
      <w:t>e Mato Grosso</w:t>
    </w:r>
  </w:p>
  <w:p w:rsidR="00286F72" w:rsidRDefault="00AE4E42" w:rsidP="00286F72">
    <w:pPr>
      <w:pStyle w:val="Cabealho"/>
      <w:jc w:val="center"/>
      <w:rPr>
        <w:b/>
      </w:rPr>
    </w:pPr>
    <w:r w:rsidRPr="005B2BD3">
      <w:rPr>
        <w:b/>
      </w:rPr>
      <w:t xml:space="preserve">Prefeitura </w:t>
    </w:r>
    <w:r>
      <w:rPr>
        <w:b/>
      </w:rPr>
      <w:t>Municipal De Nova Xavantina</w:t>
    </w:r>
  </w:p>
  <w:p w:rsidR="0040216F" w:rsidRDefault="00AE4E42" w:rsidP="00286F72">
    <w:pPr>
      <w:pStyle w:val="Cabealho"/>
      <w:tabs>
        <w:tab w:val="clear" w:pos="8504"/>
        <w:tab w:val="right" w:pos="9353"/>
      </w:tabs>
      <w:rPr>
        <w:b/>
        <w:sz w:val="18"/>
        <w:szCs w:val="18"/>
      </w:rPr>
    </w:pPr>
  </w:p>
  <w:p w:rsidR="0040216F" w:rsidRDefault="00AE4E42" w:rsidP="00286F72">
    <w:pPr>
      <w:pStyle w:val="Cabealho"/>
      <w:tabs>
        <w:tab w:val="clear" w:pos="8504"/>
        <w:tab w:val="right" w:pos="9353"/>
      </w:tabs>
      <w:rPr>
        <w:b/>
      </w:rPr>
    </w:pPr>
    <w:r>
      <w:rPr>
        <w:b/>
      </w:rPr>
      <w:tab/>
    </w:r>
    <w:r>
      <w:rPr>
        <w:b/>
      </w:rPr>
      <w:t>=============================================================================</w:t>
    </w:r>
    <w:r>
      <w:rPr>
        <w:b/>
      </w:rPr>
      <w:t>=</w:t>
    </w:r>
  </w:p>
  <w:p w:rsidR="00286F72" w:rsidRDefault="00AE4E42" w:rsidP="00286F72">
    <w:pPr>
      <w:pStyle w:val="Cabealho"/>
      <w:tabs>
        <w:tab w:val="clear" w:pos="8504"/>
        <w:tab w:val="right" w:pos="9353"/>
      </w:tabs>
    </w:pPr>
    <w:r>
      <w:rPr>
        <w:b/>
      </w:rPr>
      <w:t xml:space="preserve"> </w:t>
    </w:r>
    <w:r>
      <w:rPr>
        <w:b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E42"/>
    <w:rsid w:val="00640B28"/>
    <w:rsid w:val="00AE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3CA2030-8CAF-413A-A857-BA6C5D848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semiHidden/>
    <w:unhideWhenUsed/>
    <w:rsid w:val="00AE4E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E4E42"/>
  </w:style>
  <w:style w:type="character" w:styleId="Hyperlink">
    <w:name w:val="Hyperlink"/>
    <w:rsid w:val="00AE4E42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rsid w:val="00AE4E42"/>
    <w:pPr>
      <w:tabs>
        <w:tab w:val="center" w:pos="4252"/>
        <w:tab w:val="right" w:pos="8504"/>
      </w:tabs>
      <w:suppressAutoHyphens/>
      <w:spacing w:after="0" w:line="240" w:lineRule="auto"/>
    </w:pPr>
    <w:rPr>
      <w:rFonts w:ascii="Calibri" w:eastAsia="Times New Roman" w:hAnsi="Calibri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AE4E42"/>
    <w:rPr>
      <w:rFonts w:ascii="Calibri" w:eastAsia="Times New Roman" w:hAnsi="Calibri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ovaxavantina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655</Words>
  <Characters>3542</Characters>
  <Application>Microsoft Office Word</Application>
  <DocSecurity>0</DocSecurity>
  <Lines>29</Lines>
  <Paragraphs>8</Paragraphs>
  <ScaleCrop>false</ScaleCrop>
  <Company/>
  <LinksUpToDate>false</LinksUpToDate>
  <CharactersWithSpaces>4189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2022-05-12T16:35:00Z</dcterms:created>
  <dcterms:modified xsi:type="dcterms:W3CDTF">2022-05-12T16:36:00Z</dcterms:modified>
</cp:coreProperties>
</file>