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62"/>
        <w:pBdr/>
        <w:spacing/>
        <w:ind/>
        <w:jc w:val="center"/>
        <w:rPr/>
      </w:pPr>
      <w:r/>
      <w:r/>
    </w:p>
    <w:p>
      <w:pPr>
        <w:pStyle w:val="1062"/>
        <w:pBdr/>
        <w:spacing/>
        <w:ind/>
        <w:jc w:val="center"/>
        <w:rPr/>
      </w:pPr>
      <w:r/>
      <w:r/>
    </w:p>
    <w:p>
      <w:pPr>
        <w:pStyle w:val="1062"/>
        <w:pBdr/>
        <w:spacing/>
        <w:ind/>
        <w:jc w:val="center"/>
        <w:rPr>
          <w:b/>
          <w:bCs/>
        </w:rPr>
      </w:pPr>
      <w:r>
        <w:rPr>
          <w:b/>
          <w:bCs/>
        </w:rPr>
        <w:t xml:space="preserve">INDICAÇÃO Nº ______ /2026</w:t>
      </w:r>
      <w:r>
        <w:rPr>
          <w:b/>
          <w:bCs/>
        </w:rPr>
      </w:r>
      <w:r>
        <w:rPr>
          <w:b/>
          <w:bCs/>
        </w:rPr>
      </w:r>
    </w:p>
    <w:p>
      <w:pPr>
        <w:pStyle w:val="1062"/>
        <w:pBdr/>
        <w:spacing/>
        <w:ind/>
        <w:rPr/>
      </w:pPr>
      <w:r/>
      <w:r/>
    </w:p>
    <w:p>
      <w:pPr>
        <w:pBdr/>
        <w:spacing/>
        <w:ind w:left="-142"/>
        <w:jc w:val="both"/>
        <w:rPr>
          <w:rFonts w:ascii="Arial" w:hAnsi="Arial" w:cs="Arial"/>
          <w:bCs/>
          <w:sz w:val="26"/>
          <w:szCs w:val="26"/>
        </w:rPr>
      </w:pPr>
      <w:r>
        <w:rPr>
          <w:rFonts w:ascii="Arial" w:hAnsi="Arial" w:eastAsia="Arial" w:cs="Arial"/>
          <w:sz w:val="26"/>
          <w:szCs w:val="26"/>
        </w:rPr>
        <w:t xml:space="preserve">A Vereadora que a presente subscreve, depois de observar as normas regimentais, </w:t>
      </w:r>
      <w:r>
        <w:rPr>
          <w:rFonts w:ascii="Arial" w:hAnsi="Arial" w:eastAsia="Arial" w:cs="Arial"/>
          <w:b/>
          <w:bCs/>
          <w:sz w:val="26"/>
          <w:szCs w:val="26"/>
        </w:rPr>
        <w:t xml:space="preserve">I</w:t>
      </w:r>
      <w:r>
        <w:rPr>
          <w:rFonts w:ascii="Arial" w:hAnsi="Arial" w:eastAsia="Arial" w:cs="Arial"/>
          <w:b/>
          <w:bCs/>
          <w:color w:val="212529"/>
          <w:sz w:val="26"/>
          <w:szCs w:val="26"/>
        </w:rPr>
        <w:t xml:space="preserve">NDICA </w:t>
      </w:r>
      <w:r>
        <w:rPr>
          <w:rFonts w:ascii="Arial" w:hAnsi="Arial" w:eastAsia="Arial" w:cs="Arial"/>
          <w:color w:val="212529"/>
          <w:sz w:val="26"/>
          <w:szCs w:val="26"/>
        </w:rPr>
        <w:t xml:space="preserve">ao Excelentíssimo Senhor Chefe do Poder Executivo Municipal, </w:t>
      </w:r>
      <w:r>
        <w:rPr>
          <w:rFonts w:ascii="Arial" w:hAnsi="Arial" w:eastAsia="Arial" w:cs="Arial"/>
          <w:color w:val="212529"/>
          <w:sz w:val="26"/>
          <w:szCs w:val="26"/>
        </w:rPr>
        <w:t xml:space="preserve">através da Secretaria Municipal de Proteção e Defesa Animal,</w:t>
      </w:r>
      <w:r>
        <w:rPr>
          <w:rFonts w:ascii="Arial" w:hAnsi="Arial" w:eastAsia="Arial" w:cs="Arial"/>
          <w:color w:val="212529"/>
          <w:sz w:val="26"/>
          <w:szCs w:val="26"/>
        </w:rPr>
        <w:t xml:space="preserve"> </w:t>
      </w:r>
      <w:r>
        <w:rPr>
          <w:sz w:val="26"/>
          <w:szCs w:val="26"/>
        </w:rPr>
        <w:t xml:space="preserve">solicitando estudos e providências para a implantação de um Centro de Diagnóstico por Imagem Veterinário gratuito para animais de pequeno porte, destinado ao atendimento de cães e gatos pertencentes a tutores residentes no município de Macaé.</w:t>
      </w:r>
      <w:r>
        <w:rPr>
          <w:rFonts w:ascii="Arial" w:hAnsi="Arial" w:eastAsia="Arial" w:cs="Arial"/>
          <w:color w:val="212529"/>
          <w:sz w:val="26"/>
          <w:szCs w:val="26"/>
        </w:rPr>
      </w:r>
      <w:r>
        <w:rPr>
          <w:rFonts w:ascii="Arial" w:hAnsi="Arial" w:cs="Arial"/>
          <w:bCs/>
          <w:sz w:val="26"/>
          <w:szCs w:val="26"/>
        </w:rPr>
      </w:r>
    </w:p>
    <w:p>
      <w:pPr>
        <w:pStyle w:val="1062"/>
        <w:pBdr/>
        <w:spacing/>
        <w:ind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bCs/>
          <w:sz w:val="24"/>
          <w:szCs w:val="24"/>
        </w:rPr>
      </w:r>
    </w:p>
    <w:p>
      <w:pPr>
        <w:pStyle w:val="1062"/>
        <w:pBdr/>
        <w:spacing/>
        <w:ind/>
        <w:jc w:val="left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eastAsia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bCs/>
          <w:sz w:val="24"/>
          <w:szCs w:val="24"/>
        </w:rPr>
      </w:r>
    </w:p>
    <w:p>
      <w:pPr>
        <w:pStyle w:val="1062"/>
        <w:pBdr/>
        <w:spacing/>
        <w:ind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JUSTIFICATIVA </w:t>
      </w:r>
      <w:r>
        <w:rPr>
          <w:rFonts w:ascii="Calibri" w:hAnsi="Calibri"/>
          <w:b/>
          <w:sz w:val="28"/>
          <w:szCs w:val="28"/>
        </w:rPr>
      </w:r>
      <w:r>
        <w:rPr>
          <w:rFonts w:ascii="Calibri" w:hAnsi="Calibri"/>
          <w:b/>
          <w:sz w:val="28"/>
          <w:szCs w:val="28"/>
        </w:rPr>
      </w:r>
    </w:p>
    <w:p>
      <w:pPr>
        <w:pStyle w:val="1062"/>
        <w:pBdr/>
        <w:spacing/>
        <w:ind/>
        <w:jc w:val="left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</w:r>
      <w:r>
        <w:rPr>
          <w:rFonts w:ascii="Calibri" w:hAnsi="Calibri" w:cs="Calibri"/>
          <w:b/>
          <w:bCs/>
          <w:sz w:val="28"/>
          <w:szCs w:val="28"/>
        </w:rPr>
      </w:r>
      <w:r>
        <w:rPr>
          <w:rFonts w:ascii="Calibri" w:hAnsi="Calibri" w:cs="Calibri"/>
          <w:b/>
          <w:bCs/>
          <w:sz w:val="28"/>
          <w:szCs w:val="28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A população de animais de companhia, especialmente cães e gatos, vem crescendo significativamente no município de Macaé, tornando-se parte fundamental da estrutura familiar e social de milhares de cidadãos. Entretanto, muitos tutores não possuem condições </w:t>
      </w:r>
      <w:r>
        <w:rPr>
          <w:sz w:val="26"/>
          <w:szCs w:val="26"/>
        </w:rPr>
        <w:t xml:space="preserve">financeiras para arcar com exames veterinários de maior complexidade, como radiografias, ultrassonografias e outros métodos de diagnóstico por imagem, essenciais para a correta avaliação clínica e tratamento dos animais.</w:t>
      </w:r>
      <w:r>
        <w:rPr>
          <w:sz w:val="26"/>
          <w:szCs w:val="26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6"/>
          <w:szCs w:val="26"/>
          <w:highlight w:val="none"/>
        </w:rPr>
      </w:pPr>
      <w:r>
        <w:rPr>
          <w:sz w:val="26"/>
          <w:szCs w:val="26"/>
        </w:rPr>
        <w:t xml:space="preserve">A criação de um Centro de Diagnóstico por Imagem Veterinário gratuito possibilitaria ampliar o acesso da população a exames essenciais para o diagnóstico precoce de diversas enfermidades, contribuindo diretamente para o bem-estar animal, além de fortalecer</w:t>
      </w:r>
      <w:r>
        <w:rPr>
          <w:sz w:val="26"/>
          <w:szCs w:val="26"/>
        </w:rPr>
        <w:t xml:space="preserve"> as políticas públicas de saúde única (One Health), que integram a saúde animal, humana e ambiental.</w:t>
      </w:r>
      <w:r>
        <w:rPr>
          <w:sz w:val="26"/>
          <w:szCs w:val="26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6"/>
          <w:szCs w:val="26"/>
          <w:highlight w:val="none"/>
        </w:rPr>
      </w:pPr>
      <w:r>
        <w:rPr>
          <w:sz w:val="26"/>
          <w:szCs w:val="26"/>
        </w:rPr>
        <w:t xml:space="preserve">Além disso, a disponibilização de exames por imagem facilitaria o trabalho de médicos veterinários da rede pública, ONGs de proteção animal e profissionais parceiros que atuam no município, permitindo diagnósticos mais rápidos e tratamentos mais eficazes.</w:t>
      </w:r>
      <w:r>
        <w:rPr>
          <w:sz w:val="26"/>
          <w:szCs w:val="26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6"/>
          <w:szCs w:val="26"/>
          <w:highlight w:val="none"/>
        </w:rPr>
      </w:pPr>
      <w:r>
        <w:rPr>
          <w:sz w:val="26"/>
          <w:szCs w:val="26"/>
        </w:rPr>
        <w:t xml:space="preserve">Entre os exames que poderiam ser ofertados pelo centro, destacam-se:</w:t>
      </w:r>
      <w:r>
        <w:rPr>
          <w:sz w:val="26"/>
          <w:szCs w:val="26"/>
        </w:rPr>
      </w:r>
    </w:p>
    <w:p>
      <w:pPr>
        <w:pStyle w:val="1036"/>
        <w:numPr>
          <w:ilvl w:val="0"/>
          <w:numId w:val="20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Radiografia veterinária</w:t>
      </w:r>
      <w:r>
        <w:rPr>
          <w:sz w:val="26"/>
          <w:szCs w:val="26"/>
        </w:rPr>
      </w:r>
    </w:p>
    <w:p>
      <w:pPr>
        <w:pStyle w:val="1036"/>
        <w:numPr>
          <w:ilvl w:val="0"/>
          <w:numId w:val="20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Ultrassonografia veterinária</w:t>
      </w:r>
      <w:r>
        <w:rPr>
          <w:sz w:val="26"/>
          <w:szCs w:val="26"/>
        </w:rPr>
      </w:r>
    </w:p>
    <w:p>
      <w:pPr>
        <w:pStyle w:val="1036"/>
        <w:numPr>
          <w:ilvl w:val="0"/>
          <w:numId w:val="20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Ecocardiografia (em etapas futuras)</w:t>
      </w:r>
      <w:r>
        <w:rPr>
          <w:sz w:val="26"/>
          <w:szCs w:val="26"/>
        </w:rPr>
      </w:r>
    </w:p>
    <w:p>
      <w:pPr>
        <w:pStyle w:val="1036"/>
        <w:numPr>
          <w:ilvl w:val="0"/>
          <w:numId w:val="20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Exames complementares para acompanhamento clínico</w:t>
      </w:r>
      <w:r>
        <w:rPr>
          <w:sz w:val="26"/>
          <w:szCs w:val="26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O serviço poderia funcionar mediante encaminhamento de médicos veterinários cadastrados, garantindo organização, prioridade para casos clínicos relevantes e atendimento adequado à população.</w:t>
      </w:r>
      <w:r>
        <w:rPr>
          <w:sz w:val="26"/>
          <w:szCs w:val="26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Tal iniciativa contribuiria também para:</w:t>
      </w:r>
      <w:r>
        <w:rPr>
          <w:sz w:val="26"/>
          <w:szCs w:val="26"/>
        </w:rPr>
      </w:r>
    </w:p>
    <w:p>
      <w:pPr>
        <w:pStyle w:val="1036"/>
        <w:numPr>
          <w:ilvl w:val="0"/>
          <w:numId w:val="2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reduzir o abandono de animais decorrente de custos veterinários elevados;</w:t>
      </w:r>
      <w:r>
        <w:rPr>
          <w:sz w:val="26"/>
          <w:szCs w:val="26"/>
        </w:rPr>
      </w:r>
    </w:p>
    <w:p>
      <w:pPr>
        <w:pStyle w:val="1036"/>
        <w:numPr>
          <w:ilvl w:val="0"/>
          <w:numId w:val="2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apoiar programas de controle populacional e bem-estar animal;</w:t>
      </w:r>
      <w:r>
        <w:rPr>
          <w:sz w:val="26"/>
          <w:szCs w:val="26"/>
        </w:rPr>
      </w:r>
    </w:p>
    <w:p>
      <w:pPr>
        <w:pStyle w:val="1036"/>
        <w:numPr>
          <w:ilvl w:val="0"/>
          <w:numId w:val="2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fortalecer as políticas públicas de proteção animal no município;</w:t>
      </w:r>
      <w:r>
        <w:rPr>
          <w:sz w:val="26"/>
          <w:szCs w:val="26"/>
        </w:rPr>
      </w:r>
    </w:p>
    <w:p>
      <w:pPr>
        <w:pStyle w:val="1036"/>
        <w:numPr>
          <w:ilvl w:val="0"/>
          <w:numId w:val="2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promover educação e conscientização sobre cuidados com os animais.</w:t>
      </w:r>
      <w:r>
        <w:rPr>
          <w:sz w:val="26"/>
          <w:szCs w:val="26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6"/>
          <w:szCs w:val="26"/>
          <w:highlight w:val="none"/>
        </w:rPr>
      </w:pPr>
      <w:r>
        <w:rPr>
          <w:sz w:val="26"/>
          <w:szCs w:val="26"/>
        </w:rPr>
        <w:t xml:space="preserve">Diante da relevância social e sanitária da proposta, solicito ao Poder Executivo Municipal que realize estudos técnicos e administrativos para viabilizar a implantação do referido Centro de Diagnóstico por Imagem Veterinário para Pequenos Animais em Macaé.</w:t>
      </w:r>
      <w:r>
        <w:rPr>
          <w:sz w:val="26"/>
          <w:szCs w:val="26"/>
        </w:rPr>
      </w:r>
    </w:p>
    <w:p>
      <w:pPr>
        <w:pStyle w:val="1062"/>
        <w:pBdr/>
        <w:spacing/>
        <w:ind/>
        <w:jc w:val="center"/>
        <w:rPr>
          <w:b/>
          <w:bCs/>
          <w:sz w:val="26"/>
          <w:szCs w:val="26"/>
          <w:highlight w:val="none"/>
        </w:rPr>
      </w:pPr>
      <w:r>
        <w:rPr>
          <w:b/>
          <w:sz w:val="26"/>
          <w:szCs w:val="26"/>
          <w:highlight w:val="none"/>
        </w:rPr>
      </w:r>
      <w:r>
        <w:rPr>
          <w:b/>
          <w:sz w:val="26"/>
          <w:szCs w:val="26"/>
          <w:highlight w:val="none"/>
        </w:rPr>
      </w:r>
      <w:r>
        <w:rPr>
          <w:b/>
          <w:bCs/>
          <w:sz w:val="26"/>
          <w:szCs w:val="26"/>
          <w:highlight w:val="none"/>
        </w:rPr>
      </w:r>
    </w:p>
    <w:p>
      <w:pPr>
        <w:pStyle w:val="1062"/>
        <w:pBdr/>
        <w:spacing/>
        <w:ind/>
        <w:jc w:val="center"/>
        <w:rPr>
          <w:b/>
          <w:bCs/>
          <w:sz w:val="26"/>
          <w:szCs w:val="26"/>
          <w:highlight w:val="none"/>
        </w:rPr>
      </w:pPr>
      <w:r>
        <w:rPr>
          <w:b/>
          <w:sz w:val="26"/>
          <w:szCs w:val="26"/>
          <w:highlight w:val="none"/>
        </w:rPr>
      </w:r>
      <w:r>
        <w:rPr>
          <w:b/>
          <w:sz w:val="26"/>
          <w:szCs w:val="26"/>
          <w:highlight w:val="none"/>
        </w:rPr>
      </w:r>
      <w:r>
        <w:rPr>
          <w:b/>
          <w:bCs/>
          <w:sz w:val="26"/>
          <w:szCs w:val="26"/>
          <w:highlight w:val="none"/>
        </w:rPr>
      </w:r>
    </w:p>
    <w:p>
      <w:pPr>
        <w:pStyle w:val="1062"/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pStyle w:val="1062"/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pStyle w:val="1062"/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pStyle w:val="1062"/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pStyle w:val="1062"/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</w:rPr>
        <w:t xml:space="preserve">Sala de Sessões, 10 de Março de 2026.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pStyle w:val="1062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62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62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62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Dra. Mayara Rezende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62"/>
        <w:pBdr/>
        <w:spacing/>
        <w:ind/>
        <w:jc w:val="center"/>
        <w:rPr>
          <w:b/>
          <w:sz w:val="18"/>
          <w:szCs w:val="18"/>
        </w:rPr>
      </w:pPr>
      <w:r>
        <w:rPr>
          <w:b/>
          <w:sz w:val="24"/>
          <w:szCs w:val="24"/>
        </w:rPr>
        <w:t xml:space="preserve">Vereadora– Autora</w:t>
      </w:r>
      <w:r>
        <w:rPr>
          <w:b/>
          <w:sz w:val="18"/>
          <w:szCs w:val="18"/>
        </w:rPr>
        <w:t xml:space="preserve">                                                                    </w:t>
      </w:r>
      <w:r>
        <w:rPr>
          <w:b/>
          <w:sz w:val="18"/>
          <w:szCs w:val="18"/>
        </w:rPr>
        <w:t xml:space="preserve">                                                                                                                           </w:t>
      </w:r>
      <w:r>
        <w:rPr>
          <w:b/>
          <w:sz w:val="18"/>
          <w:szCs w:val="18"/>
        </w:rPr>
      </w:r>
      <w:r>
        <w:rPr>
          <w:b/>
          <w:sz w:val="18"/>
          <w:szCs w:val="18"/>
        </w:rPr>
      </w:r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79" w:right="1440" w:bottom="142" w:left="1440" w:header="568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49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49"/>
      <w:pBdr/>
      <w:tabs>
        <w:tab w:val="clear" w:leader="none" w:pos="4844"/>
        <w:tab w:val="clear" w:leader="none" w:pos="9689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47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24185" cy="1009650"/>
              <wp:effectExtent l="0" t="0" r="635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5169" cy="1009781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46pt;height:79.50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)"/>
      <w:numFmt w:val="upperLetter"/>
      <w:pPr>
        <w:pBdr/>
        <w:spacing/>
        <w:ind w:hanging="360" w:left="113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5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7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9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01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73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5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7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94"/>
      </w:pPr>
      <w:rPr/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)"/>
      <w:numFmt w:val="decimal"/>
      <w:pPr>
        <w:pBdr/>
        <w:spacing/>
        <w:ind w:hanging="360" w:left="36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11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3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6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8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9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0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16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5"/>
  </w:num>
  <w:num w:numId="9">
    <w:abstractNumId w:val="7"/>
  </w:num>
  <w:num w:numId="10">
    <w:abstractNumId w:val="11"/>
  </w:num>
  <w:num w:numId="11">
    <w:abstractNumId w:val="17"/>
  </w:num>
  <w:num w:numId="12">
    <w:abstractNumId w:val="8"/>
  </w:num>
  <w:num w:numId="13">
    <w:abstractNumId w:val="6"/>
  </w:num>
  <w:num w:numId="14">
    <w:abstractNumId w:val="15"/>
  </w:num>
  <w:num w:numId="15">
    <w:abstractNumId w:val="0"/>
  </w:num>
  <w:num w:numId="16">
    <w:abstractNumId w:val="12"/>
  </w:num>
  <w:num w:numId="17">
    <w:abstractNumId w:val="13"/>
  </w:num>
  <w:num w:numId="18">
    <w:abstractNumId w:val="18"/>
  </w:num>
  <w:num w:numId="19">
    <w:abstractNumId w:val="10"/>
  </w:num>
  <w:num w:numId="20">
    <w:abstractNumId w:val="19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55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56">
    <w:name w:val="Heading 1"/>
    <w:basedOn w:val="855"/>
    <w:next w:val="855"/>
    <w:link w:val="1021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57">
    <w:name w:val="Heading 2"/>
    <w:basedOn w:val="855"/>
    <w:next w:val="855"/>
    <w:link w:val="102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58">
    <w:name w:val="Heading 3"/>
    <w:basedOn w:val="855"/>
    <w:next w:val="855"/>
    <w:link w:val="102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59">
    <w:name w:val="Heading 4"/>
    <w:basedOn w:val="855"/>
    <w:next w:val="855"/>
    <w:link w:val="102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60">
    <w:name w:val="Heading 5"/>
    <w:basedOn w:val="855"/>
    <w:next w:val="855"/>
    <w:link w:val="102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61">
    <w:name w:val="Heading 6"/>
    <w:basedOn w:val="855"/>
    <w:next w:val="855"/>
    <w:link w:val="1026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62">
    <w:name w:val="Heading 7"/>
    <w:basedOn w:val="855"/>
    <w:next w:val="855"/>
    <w:link w:val="1027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63">
    <w:name w:val="Heading 8"/>
    <w:basedOn w:val="855"/>
    <w:next w:val="855"/>
    <w:link w:val="1028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64">
    <w:name w:val="Heading 9"/>
    <w:basedOn w:val="855"/>
    <w:next w:val="855"/>
    <w:link w:val="1029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65" w:default="1">
    <w:name w:val="Default Paragraph Font"/>
    <w:uiPriority w:val="1"/>
    <w:semiHidden/>
    <w:unhideWhenUsed/>
    <w:pPr>
      <w:pBdr/>
      <w:spacing/>
      <w:ind/>
    </w:pPr>
  </w:style>
  <w:style w:type="table" w:styleId="866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67" w:default="1">
    <w:name w:val="No List"/>
    <w:uiPriority w:val="99"/>
    <w:semiHidden/>
    <w:unhideWhenUsed/>
    <w:pPr>
      <w:pBdr/>
      <w:spacing/>
      <w:ind/>
    </w:pPr>
  </w:style>
  <w:style w:type="character" w:styleId="868" w:customStyle="1">
    <w:name w:val="Heading 1 Char"/>
    <w:basedOn w:val="86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869" w:customStyle="1">
    <w:name w:val="Heading 2 Char"/>
    <w:basedOn w:val="86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870" w:customStyle="1">
    <w:name w:val="Heading 3 Char"/>
    <w:basedOn w:val="86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871" w:customStyle="1">
    <w:name w:val="Heading 4 Char"/>
    <w:basedOn w:val="865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872" w:customStyle="1">
    <w:name w:val="Heading 5 Char"/>
    <w:basedOn w:val="86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873" w:customStyle="1">
    <w:name w:val="Heading 6 Char"/>
    <w:basedOn w:val="86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74" w:customStyle="1">
    <w:name w:val="Heading 7 Char"/>
    <w:basedOn w:val="86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75" w:customStyle="1">
    <w:name w:val="Heading 8 Char"/>
    <w:basedOn w:val="86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76" w:customStyle="1">
    <w:name w:val="Heading 9 Char"/>
    <w:basedOn w:val="86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77" w:customStyle="1">
    <w:name w:val="Title Char"/>
    <w:basedOn w:val="865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78" w:customStyle="1">
    <w:name w:val="Subtitle Char"/>
    <w:basedOn w:val="86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79" w:customStyle="1">
    <w:name w:val="Quote Char"/>
    <w:basedOn w:val="865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80" w:customStyle="1">
    <w:name w:val="Intense Quote Char"/>
    <w:basedOn w:val="865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881" w:customStyle="1">
    <w:name w:val="Header Char"/>
    <w:basedOn w:val="865"/>
    <w:uiPriority w:val="99"/>
    <w:pPr>
      <w:pBdr/>
      <w:spacing/>
      <w:ind/>
    </w:pPr>
  </w:style>
  <w:style w:type="character" w:styleId="882" w:customStyle="1">
    <w:name w:val="Footer Char"/>
    <w:basedOn w:val="865"/>
    <w:uiPriority w:val="99"/>
    <w:pPr>
      <w:pBdr/>
      <w:spacing/>
      <w:ind/>
    </w:pPr>
  </w:style>
  <w:style w:type="character" w:styleId="883" w:customStyle="1">
    <w:name w:val="Footnote Text Char"/>
    <w:basedOn w:val="865"/>
    <w:uiPriority w:val="99"/>
    <w:semiHidden/>
    <w:pPr>
      <w:pBdr/>
      <w:spacing/>
      <w:ind/>
    </w:pPr>
    <w:rPr>
      <w:sz w:val="20"/>
      <w:szCs w:val="20"/>
    </w:rPr>
  </w:style>
  <w:style w:type="character" w:styleId="884" w:customStyle="1">
    <w:name w:val="Endnote Text Char"/>
    <w:basedOn w:val="865"/>
    <w:uiPriority w:val="99"/>
    <w:semiHidden/>
    <w:pPr>
      <w:pBdr/>
      <w:spacing/>
      <w:ind/>
    </w:pPr>
    <w:rPr>
      <w:sz w:val="20"/>
      <w:szCs w:val="20"/>
    </w:rPr>
  </w:style>
  <w:style w:type="paragraph" w:styleId="885">
    <w:name w:val="toc 1"/>
    <w:basedOn w:val="855"/>
    <w:next w:val="855"/>
    <w:uiPriority w:val="39"/>
    <w:unhideWhenUsed/>
    <w:pPr>
      <w:pBdr/>
      <w:spacing w:after="100"/>
      <w:ind/>
    </w:pPr>
  </w:style>
  <w:style w:type="paragraph" w:styleId="886">
    <w:name w:val="toc 2"/>
    <w:basedOn w:val="855"/>
    <w:next w:val="855"/>
    <w:uiPriority w:val="39"/>
    <w:unhideWhenUsed/>
    <w:pPr>
      <w:pBdr/>
      <w:spacing w:after="100"/>
      <w:ind w:left="220"/>
    </w:pPr>
  </w:style>
  <w:style w:type="paragraph" w:styleId="887">
    <w:name w:val="toc 3"/>
    <w:basedOn w:val="855"/>
    <w:next w:val="855"/>
    <w:uiPriority w:val="39"/>
    <w:unhideWhenUsed/>
    <w:pPr>
      <w:pBdr/>
      <w:spacing w:after="100"/>
      <w:ind w:left="440"/>
    </w:pPr>
  </w:style>
  <w:style w:type="paragraph" w:styleId="888">
    <w:name w:val="toc 4"/>
    <w:basedOn w:val="855"/>
    <w:next w:val="855"/>
    <w:uiPriority w:val="39"/>
    <w:unhideWhenUsed/>
    <w:pPr>
      <w:pBdr/>
      <w:spacing w:after="100"/>
      <w:ind w:left="660"/>
    </w:pPr>
  </w:style>
  <w:style w:type="paragraph" w:styleId="889">
    <w:name w:val="toc 5"/>
    <w:basedOn w:val="855"/>
    <w:next w:val="855"/>
    <w:uiPriority w:val="39"/>
    <w:unhideWhenUsed/>
    <w:pPr>
      <w:pBdr/>
      <w:spacing w:after="100"/>
      <w:ind w:left="880"/>
    </w:pPr>
  </w:style>
  <w:style w:type="paragraph" w:styleId="890">
    <w:name w:val="toc 6"/>
    <w:basedOn w:val="855"/>
    <w:next w:val="855"/>
    <w:uiPriority w:val="39"/>
    <w:unhideWhenUsed/>
    <w:pPr>
      <w:pBdr/>
      <w:spacing w:after="100"/>
      <w:ind w:left="1100"/>
    </w:pPr>
  </w:style>
  <w:style w:type="paragraph" w:styleId="891">
    <w:name w:val="toc 7"/>
    <w:basedOn w:val="855"/>
    <w:next w:val="855"/>
    <w:uiPriority w:val="39"/>
    <w:unhideWhenUsed/>
    <w:pPr>
      <w:pBdr/>
      <w:spacing w:after="100"/>
      <w:ind w:left="1320"/>
    </w:pPr>
  </w:style>
  <w:style w:type="paragraph" w:styleId="892">
    <w:name w:val="toc 8"/>
    <w:basedOn w:val="855"/>
    <w:next w:val="855"/>
    <w:uiPriority w:val="39"/>
    <w:unhideWhenUsed/>
    <w:pPr>
      <w:pBdr/>
      <w:spacing w:after="100"/>
      <w:ind w:left="1540"/>
    </w:pPr>
  </w:style>
  <w:style w:type="paragraph" w:styleId="893">
    <w:name w:val="toc 9"/>
    <w:basedOn w:val="855"/>
    <w:next w:val="855"/>
    <w:uiPriority w:val="39"/>
    <w:unhideWhenUsed/>
    <w:pPr>
      <w:pBdr/>
      <w:spacing w:after="100"/>
      <w:ind w:left="1760"/>
    </w:pPr>
  </w:style>
  <w:style w:type="character" w:styleId="894">
    <w:name w:val="Placeholder Text"/>
    <w:basedOn w:val="865"/>
    <w:uiPriority w:val="99"/>
    <w:semiHidden/>
    <w:pPr>
      <w:pBdr/>
      <w:spacing/>
      <w:ind/>
    </w:pPr>
    <w:rPr>
      <w:color w:val="666666"/>
    </w:rPr>
  </w:style>
  <w:style w:type="table" w:styleId="895">
    <w:name w:val="Table Grid"/>
    <w:basedOn w:val="866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Table Grid Light"/>
    <w:basedOn w:val="866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Plain Table 1"/>
    <w:basedOn w:val="866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Plain Table 2"/>
    <w:basedOn w:val="866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Plain Table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Plain Table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Plain Table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1 Light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Grid Table 1 Light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Grid Table 1 Light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Grid Table 1 Light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Grid Table 1 Light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Grid Table 1 Light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Grid Table 1 Light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Grid Table 2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Grid Table 2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Grid Table 2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Grid Table 2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Grid Table 2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Grid Table 2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Grid Table 3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Grid Table 3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Grid Table 3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Grid Table 3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Grid Table 3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Grid Table 3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4"/>
    <w:basedOn w:val="86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Grid Table 4 - Accent 1"/>
    <w:basedOn w:val="86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Grid Table 4 - Accent 2"/>
    <w:basedOn w:val="86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Grid Table 4 - Accent 3"/>
    <w:basedOn w:val="86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Grid Table 4 - Accent 4"/>
    <w:basedOn w:val="86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Grid Table 4 - Accent 5"/>
    <w:basedOn w:val="86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Grid Table 4 - Accent 6"/>
    <w:basedOn w:val="86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Grid Table 5 Dark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5 Dark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Grid Table 5 Dark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Grid Table 5 Dark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Grid Table 5 Dark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Grid Table 5 Dark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Grid Table 5 Dark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Grid Table 6 Colorful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Grid Table 6 Colorful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Grid Table 6 Colorful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Grid Table 6 Colorful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Grid Table 6 Colorful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Grid Table 6 Colorful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Grid Table 6 Colorful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Grid Table 7 Colorful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Grid Table 7 Colorful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Grid Table 7 Colorful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Grid Table 7 Colorful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Grid Table 7 Colorful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Grid Table 7 Colorful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Grid Table 7 Colorful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1 Light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st Table 1 Light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st Table 1 Light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List Table 1 Light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List Table 1 Light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List Table 1 Light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List Table 1 Light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List Table 2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List Table 2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List Table 2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List Table 2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List Table 2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List Table 2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List Table 3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List Table 3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List Table 3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 w:customStyle="1">
    <w:name w:val="List Table 3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List Table 3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 w:customStyle="1">
    <w:name w:val="List Table 3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4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List Table 4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List Table 4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 w:customStyle="1">
    <w:name w:val="List Table 4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 w:customStyle="1">
    <w:name w:val="List Table 4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 w:customStyle="1">
    <w:name w:val="List Table 4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st Table 5 Dark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5 Dark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List Table 5 Dark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 w:customStyle="1">
    <w:name w:val="List Table 5 Dark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 w:customStyle="1">
    <w:name w:val="List Table 5 Dark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st Table 5 Dark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 w:customStyle="1">
    <w:name w:val="List Table 5 Dark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List Table 6 Colorful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st Table 6 Colorful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st Table 6 Colorful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List Table 6 Colorful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List Table 6 Colorful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List Table 6 Colorful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List Table 6 Colorful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List Table 7 Colorful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List Table 7 Colorful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List Table 7 Colorful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List Table 7 Colorful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List Table 7 Colorful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List Table 7 Colorful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List Table 7 Colorful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Lined - Accent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Lined - Accent 1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Lined - Accent 2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Lined - Accent 3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Lined - Accent 4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 w:customStyle="1">
    <w:name w:val="Lined - Accent 5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 w:customStyle="1">
    <w:name w:val="Lined - Accent 6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 w:customStyle="1">
    <w:name w:val="Bordered &amp; Lined - Accent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 w:customStyle="1">
    <w:name w:val="Bordered &amp; Lined - Accent 1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 w:customStyle="1">
    <w:name w:val="Bordered &amp; Lined - Accent 2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 w:customStyle="1">
    <w:name w:val="Bordered &amp; Lined - Accent 3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1" w:customStyle="1">
    <w:name w:val="Bordered &amp; Lined - Accent 4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2" w:customStyle="1">
    <w:name w:val="Bordered &amp; Lined - Accent 5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3" w:customStyle="1">
    <w:name w:val="Bordered &amp; Lined - Accent 6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4" w:customStyle="1">
    <w:name w:val="Bordered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5" w:customStyle="1">
    <w:name w:val="Bordered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6" w:customStyle="1">
    <w:name w:val="Bordered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7" w:customStyle="1">
    <w:name w:val="Bordered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8" w:customStyle="1">
    <w:name w:val="Bordered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9" w:customStyle="1">
    <w:name w:val="Bordered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0" w:customStyle="1">
    <w:name w:val="Bordered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21" w:customStyle="1">
    <w:name w:val="Título 1 Char"/>
    <w:basedOn w:val="865"/>
    <w:link w:val="856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1022" w:customStyle="1">
    <w:name w:val="Título 2 Char"/>
    <w:basedOn w:val="865"/>
    <w:link w:val="85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1023" w:customStyle="1">
    <w:name w:val="Título 3 Char"/>
    <w:basedOn w:val="865"/>
    <w:link w:val="858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1024" w:customStyle="1">
    <w:name w:val="Título 4 Char"/>
    <w:basedOn w:val="865"/>
    <w:link w:val="859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1025" w:customStyle="1">
    <w:name w:val="Título 5 Char"/>
    <w:basedOn w:val="865"/>
    <w:link w:val="86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1026" w:customStyle="1">
    <w:name w:val="Título 6 Char"/>
    <w:basedOn w:val="865"/>
    <w:link w:val="861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27" w:customStyle="1">
    <w:name w:val="Título 7 Char"/>
    <w:basedOn w:val="865"/>
    <w:link w:val="862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28" w:customStyle="1">
    <w:name w:val="Título 8 Char"/>
    <w:basedOn w:val="865"/>
    <w:link w:val="86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29" w:customStyle="1">
    <w:name w:val="Título 9 Char"/>
    <w:basedOn w:val="865"/>
    <w:link w:val="86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30">
    <w:name w:val="Title"/>
    <w:basedOn w:val="855"/>
    <w:next w:val="855"/>
    <w:link w:val="1031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1031" w:customStyle="1">
    <w:name w:val="Título Char"/>
    <w:basedOn w:val="865"/>
    <w:link w:val="103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32">
    <w:name w:val="Subtitle"/>
    <w:basedOn w:val="855"/>
    <w:next w:val="855"/>
    <w:link w:val="103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33" w:customStyle="1">
    <w:name w:val="Subtítulo Char"/>
    <w:basedOn w:val="865"/>
    <w:link w:val="103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34">
    <w:name w:val="Quote"/>
    <w:basedOn w:val="855"/>
    <w:next w:val="855"/>
    <w:link w:val="103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35" w:customStyle="1">
    <w:name w:val="Citação Char"/>
    <w:basedOn w:val="865"/>
    <w:link w:val="103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36">
    <w:name w:val="List Paragraph"/>
    <w:basedOn w:val="855"/>
    <w:uiPriority w:val="34"/>
    <w:qFormat/>
    <w:pPr>
      <w:pBdr/>
      <w:spacing/>
      <w:ind w:left="720"/>
      <w:contextualSpacing w:val="true"/>
    </w:pPr>
  </w:style>
  <w:style w:type="character" w:styleId="1037">
    <w:name w:val="Intense Emphasis"/>
    <w:basedOn w:val="865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1038">
    <w:name w:val="Intense Quote"/>
    <w:basedOn w:val="855"/>
    <w:next w:val="855"/>
    <w:link w:val="1039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1039" w:customStyle="1">
    <w:name w:val="Citação Intensa Char"/>
    <w:basedOn w:val="865"/>
    <w:link w:val="1038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1040">
    <w:name w:val="Intense Reference"/>
    <w:basedOn w:val="865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1041">
    <w:name w:val="No Spacing"/>
    <w:basedOn w:val="855"/>
    <w:uiPriority w:val="1"/>
    <w:qFormat/>
    <w:pPr>
      <w:pBdr/>
      <w:spacing w:line="240" w:lineRule="auto"/>
      <w:ind/>
    </w:pPr>
  </w:style>
  <w:style w:type="character" w:styleId="1042">
    <w:name w:val="Subtle Emphasis"/>
    <w:basedOn w:val="86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43">
    <w:name w:val="Emphasis"/>
    <w:basedOn w:val="865"/>
    <w:uiPriority w:val="20"/>
    <w:qFormat/>
    <w:pPr>
      <w:pBdr/>
      <w:spacing/>
      <w:ind/>
    </w:pPr>
    <w:rPr>
      <w:i/>
      <w:iCs/>
    </w:rPr>
  </w:style>
  <w:style w:type="character" w:styleId="1044">
    <w:name w:val="Strong"/>
    <w:basedOn w:val="865"/>
    <w:uiPriority w:val="22"/>
    <w:qFormat/>
    <w:pPr>
      <w:pBdr/>
      <w:spacing/>
      <w:ind/>
    </w:pPr>
    <w:rPr>
      <w:b/>
      <w:bCs/>
    </w:rPr>
  </w:style>
  <w:style w:type="character" w:styleId="1045">
    <w:name w:val="Subtle Reference"/>
    <w:basedOn w:val="86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46">
    <w:name w:val="Book Title"/>
    <w:basedOn w:val="86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47">
    <w:name w:val="Header"/>
    <w:basedOn w:val="855"/>
    <w:link w:val="1048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48" w:customStyle="1">
    <w:name w:val="Cabeçalho Char"/>
    <w:basedOn w:val="865"/>
    <w:link w:val="1047"/>
    <w:uiPriority w:val="99"/>
    <w:pPr>
      <w:pBdr/>
      <w:spacing/>
      <w:ind/>
    </w:pPr>
  </w:style>
  <w:style w:type="paragraph" w:styleId="1049">
    <w:name w:val="Footer"/>
    <w:basedOn w:val="855"/>
    <w:link w:val="1050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50" w:customStyle="1">
    <w:name w:val="Rodapé Char"/>
    <w:basedOn w:val="865"/>
    <w:link w:val="1049"/>
    <w:uiPriority w:val="99"/>
    <w:pPr>
      <w:pBdr/>
      <w:spacing/>
      <w:ind/>
    </w:pPr>
  </w:style>
  <w:style w:type="paragraph" w:styleId="1051">
    <w:name w:val="Caption"/>
    <w:basedOn w:val="855"/>
    <w:next w:val="855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52">
    <w:name w:val="footnote text"/>
    <w:basedOn w:val="855"/>
    <w:link w:val="1053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53" w:customStyle="1">
    <w:name w:val="Texto de nota de rodapé Char"/>
    <w:basedOn w:val="865"/>
    <w:link w:val="1052"/>
    <w:uiPriority w:val="99"/>
    <w:semiHidden/>
    <w:pPr>
      <w:pBdr/>
      <w:spacing/>
      <w:ind/>
    </w:pPr>
    <w:rPr>
      <w:sz w:val="20"/>
      <w:szCs w:val="20"/>
    </w:rPr>
  </w:style>
  <w:style w:type="character" w:styleId="1054">
    <w:name w:val="footnote reference"/>
    <w:basedOn w:val="865"/>
    <w:uiPriority w:val="99"/>
    <w:semiHidden/>
    <w:unhideWhenUsed/>
    <w:pPr>
      <w:pBdr/>
      <w:spacing/>
      <w:ind/>
    </w:pPr>
    <w:rPr>
      <w:vertAlign w:val="superscript"/>
    </w:rPr>
  </w:style>
  <w:style w:type="paragraph" w:styleId="1055">
    <w:name w:val="endnote text"/>
    <w:basedOn w:val="855"/>
    <w:link w:val="1056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56" w:customStyle="1">
    <w:name w:val="Texto de nota de fim Char"/>
    <w:basedOn w:val="865"/>
    <w:link w:val="1055"/>
    <w:uiPriority w:val="99"/>
    <w:semiHidden/>
    <w:pPr>
      <w:pBdr/>
      <w:spacing/>
      <w:ind/>
    </w:pPr>
    <w:rPr>
      <w:sz w:val="20"/>
      <w:szCs w:val="20"/>
    </w:rPr>
  </w:style>
  <w:style w:type="character" w:styleId="1057">
    <w:name w:val="endnote reference"/>
    <w:basedOn w:val="865"/>
    <w:uiPriority w:val="99"/>
    <w:semiHidden/>
    <w:unhideWhenUsed/>
    <w:pPr>
      <w:pBdr/>
      <w:spacing/>
      <w:ind/>
    </w:pPr>
    <w:rPr>
      <w:vertAlign w:val="superscript"/>
    </w:rPr>
  </w:style>
  <w:style w:type="character" w:styleId="1058">
    <w:name w:val="Hyperlink"/>
    <w:basedOn w:val="865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59">
    <w:name w:val="FollowedHyperlink"/>
    <w:basedOn w:val="865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60">
    <w:name w:val="TOC Heading"/>
    <w:uiPriority w:val="39"/>
    <w:unhideWhenUsed/>
    <w:pPr>
      <w:pBdr/>
      <w:spacing/>
      <w:ind/>
    </w:pPr>
  </w:style>
  <w:style w:type="paragraph" w:styleId="1061">
    <w:name w:val="table of figures"/>
    <w:basedOn w:val="855"/>
    <w:next w:val="855"/>
    <w:uiPriority w:val="99"/>
    <w:unhideWhenUsed/>
    <w:pPr>
      <w:pBdr/>
      <w:spacing/>
      <w:ind/>
    </w:pPr>
  </w:style>
  <w:style w:type="paragraph" w:styleId="1062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1063">
    <w:name w:val="Normal (Web)"/>
    <w:basedOn w:val="855"/>
    <w:uiPriority w:val="99"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9</cp:revision>
  <dcterms:created xsi:type="dcterms:W3CDTF">2026-02-25T19:34:00Z</dcterms:created>
  <dcterms:modified xsi:type="dcterms:W3CDTF">2026-03-10T19:35:27Z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