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8A84816" w14:textId="39670841" w:rsidR="00675A99" w:rsidRDefault="00675A99" w:rsidP="00675A99">
      <w:pPr>
        <w:jc w:val="center"/>
        <w:rPr>
          <w:rFonts w:ascii="Arial" w:hAnsi="Arial" w:cs="Arial"/>
          <w:b/>
          <w:sz w:val="23"/>
          <w:szCs w:val="23"/>
          <w:u w:val="single"/>
        </w:rPr>
      </w:pPr>
      <w:r w:rsidRPr="00675A99">
        <w:rPr>
          <w:rFonts w:ascii="Arial" w:hAnsi="Arial" w:cs="Arial"/>
          <w:b/>
          <w:sz w:val="23"/>
          <w:szCs w:val="23"/>
          <w:u w:val="single"/>
        </w:rPr>
        <w:t>PARECER DA COMISSÃO</w:t>
      </w:r>
      <w:r w:rsidR="00302668">
        <w:rPr>
          <w:rFonts w:ascii="Arial" w:hAnsi="Arial" w:cs="Arial"/>
          <w:b/>
          <w:sz w:val="23"/>
          <w:szCs w:val="23"/>
          <w:u w:val="single"/>
        </w:rPr>
        <w:t xml:space="preserve"> PERMANENTE</w:t>
      </w:r>
      <w:r w:rsidRPr="00675A99">
        <w:rPr>
          <w:rFonts w:ascii="Arial" w:hAnsi="Arial" w:cs="Arial"/>
          <w:b/>
          <w:sz w:val="23"/>
          <w:szCs w:val="23"/>
          <w:u w:val="single"/>
        </w:rPr>
        <w:t xml:space="preserve"> DE </w:t>
      </w:r>
      <w:r w:rsidR="00A93946">
        <w:rPr>
          <w:rFonts w:ascii="Arial" w:hAnsi="Arial" w:cs="Arial"/>
          <w:b/>
          <w:sz w:val="23"/>
          <w:szCs w:val="23"/>
          <w:u w:val="single"/>
        </w:rPr>
        <w:t xml:space="preserve">LEGISLAÇÃO, </w:t>
      </w:r>
      <w:r w:rsidRPr="00675A99">
        <w:rPr>
          <w:rFonts w:ascii="Arial" w:hAnsi="Arial" w:cs="Arial"/>
          <w:b/>
          <w:sz w:val="23"/>
          <w:szCs w:val="23"/>
          <w:u w:val="single"/>
        </w:rPr>
        <w:t xml:space="preserve">JUSTIÇA E REDAÇÃO FINAL </w:t>
      </w:r>
    </w:p>
    <w:p w14:paraId="5510EB70" w14:textId="77777777" w:rsidR="009C062B" w:rsidRPr="00675A99" w:rsidRDefault="009C062B" w:rsidP="009C062B">
      <w:pPr>
        <w:jc w:val="both"/>
        <w:rPr>
          <w:rFonts w:ascii="Arial" w:hAnsi="Arial" w:cs="Arial"/>
          <w:sz w:val="23"/>
          <w:szCs w:val="23"/>
          <w:u w:val="single"/>
        </w:rPr>
      </w:pPr>
    </w:p>
    <w:p w14:paraId="05251084" w14:textId="309495D8" w:rsidR="009C062B" w:rsidRPr="008B1551" w:rsidRDefault="009C062B" w:rsidP="009C062B">
      <w:pPr>
        <w:ind w:left="2832"/>
        <w:jc w:val="both"/>
        <w:rPr>
          <w:rFonts w:ascii="Arial" w:hAnsi="Arial" w:cs="Arial"/>
          <w:b/>
          <w:i/>
          <w:sz w:val="23"/>
          <w:szCs w:val="23"/>
        </w:rPr>
      </w:pPr>
      <w:r w:rsidRPr="008B1551">
        <w:rPr>
          <w:rFonts w:ascii="Arial" w:hAnsi="Arial" w:cs="Arial"/>
          <w:b/>
          <w:i/>
          <w:sz w:val="23"/>
          <w:szCs w:val="23"/>
        </w:rPr>
        <w:t>EMENTA: Dispõe sobre “</w:t>
      </w:r>
      <w:r w:rsidR="00011E51">
        <w:rPr>
          <w:rFonts w:ascii="Arial" w:hAnsi="Arial" w:cs="Arial"/>
          <w:b/>
          <w:i/>
          <w:sz w:val="23"/>
          <w:szCs w:val="23"/>
        </w:rPr>
        <w:t>Revoga disposição da Lei Municipal nº 002/2005, de 30 de dezembro de 2005, que específica.”</w:t>
      </w:r>
    </w:p>
    <w:p w14:paraId="79F74FD9" w14:textId="77777777" w:rsidR="009C062B" w:rsidRPr="00675A99" w:rsidRDefault="009C062B" w:rsidP="009C062B">
      <w:pPr>
        <w:ind w:left="2832"/>
        <w:jc w:val="both"/>
        <w:rPr>
          <w:rFonts w:ascii="Arial" w:hAnsi="Arial" w:cs="Arial"/>
          <w:b/>
          <w:sz w:val="23"/>
          <w:szCs w:val="23"/>
        </w:rPr>
      </w:pPr>
    </w:p>
    <w:p w14:paraId="1FBF2501" w14:textId="77777777" w:rsidR="009C062B" w:rsidRPr="00675A99" w:rsidRDefault="009C062B" w:rsidP="009C062B">
      <w:pPr>
        <w:jc w:val="both"/>
        <w:rPr>
          <w:rFonts w:ascii="Arial" w:hAnsi="Arial" w:cs="Arial"/>
          <w:b/>
          <w:sz w:val="23"/>
          <w:szCs w:val="23"/>
          <w:u w:val="single"/>
        </w:rPr>
      </w:pPr>
      <w:r w:rsidRPr="00675A99">
        <w:rPr>
          <w:rFonts w:ascii="Arial" w:hAnsi="Arial" w:cs="Arial"/>
          <w:b/>
          <w:sz w:val="23"/>
          <w:szCs w:val="23"/>
        </w:rPr>
        <w:t xml:space="preserve"> </w:t>
      </w:r>
      <w:r w:rsidRPr="00675A99">
        <w:rPr>
          <w:rFonts w:ascii="Arial" w:hAnsi="Arial" w:cs="Arial"/>
          <w:b/>
          <w:sz w:val="23"/>
          <w:szCs w:val="23"/>
          <w:u w:val="single"/>
        </w:rPr>
        <w:t xml:space="preserve">1. RELATÓRIO </w:t>
      </w:r>
    </w:p>
    <w:p w14:paraId="02FB63DE" w14:textId="445A2387" w:rsidR="009C062B" w:rsidRPr="008C6658" w:rsidRDefault="009C062B" w:rsidP="009C062B">
      <w:pPr>
        <w:jc w:val="both"/>
        <w:rPr>
          <w:rFonts w:ascii="Arial" w:hAnsi="Arial" w:cs="Arial"/>
          <w:b/>
          <w:sz w:val="23"/>
          <w:szCs w:val="23"/>
        </w:rPr>
      </w:pPr>
      <w:r w:rsidRPr="00675A99">
        <w:rPr>
          <w:rFonts w:ascii="Arial" w:hAnsi="Arial" w:cs="Arial"/>
          <w:sz w:val="23"/>
          <w:szCs w:val="23"/>
        </w:rPr>
        <w:t xml:space="preserve"> </w:t>
      </w:r>
      <w:r w:rsidRPr="00675A99">
        <w:rPr>
          <w:rFonts w:ascii="Arial" w:hAnsi="Arial" w:cs="Arial"/>
          <w:sz w:val="23"/>
          <w:szCs w:val="23"/>
        </w:rPr>
        <w:tab/>
      </w:r>
      <w:r w:rsidRPr="00675A99">
        <w:rPr>
          <w:rFonts w:ascii="Arial" w:hAnsi="Arial" w:cs="Arial"/>
          <w:sz w:val="23"/>
          <w:szCs w:val="23"/>
        </w:rPr>
        <w:tab/>
        <w:t xml:space="preserve">Trata-se de análise técnica acerca do Projeto de Lei </w:t>
      </w:r>
      <w:r w:rsidR="00011E51">
        <w:rPr>
          <w:rFonts w:ascii="Arial" w:hAnsi="Arial" w:cs="Arial"/>
          <w:sz w:val="23"/>
          <w:szCs w:val="23"/>
        </w:rPr>
        <w:t>nº. 007</w:t>
      </w:r>
      <w:r>
        <w:rPr>
          <w:rFonts w:ascii="Arial" w:hAnsi="Arial" w:cs="Arial"/>
          <w:sz w:val="23"/>
          <w:szCs w:val="23"/>
        </w:rPr>
        <w:t>/2024</w:t>
      </w:r>
      <w:r w:rsidRPr="00675A99">
        <w:rPr>
          <w:rFonts w:ascii="Arial" w:hAnsi="Arial" w:cs="Arial"/>
          <w:sz w:val="23"/>
          <w:szCs w:val="23"/>
        </w:rPr>
        <w:t xml:space="preserve">, de autoria </w:t>
      </w:r>
      <w:r>
        <w:rPr>
          <w:rFonts w:ascii="Arial" w:hAnsi="Arial" w:cs="Arial"/>
          <w:sz w:val="23"/>
          <w:szCs w:val="23"/>
        </w:rPr>
        <w:t>do Executivo que “</w:t>
      </w:r>
      <w:r w:rsidR="00011E51">
        <w:rPr>
          <w:rFonts w:ascii="Arial" w:hAnsi="Arial" w:cs="Arial"/>
          <w:sz w:val="23"/>
          <w:szCs w:val="23"/>
        </w:rPr>
        <w:t xml:space="preserve">Revoga disposição da Lei Municipal nº 002/2005, de 30 de dezembro de 2005, que especifica: Art. 1º - Fica revogado os incisos </w:t>
      </w:r>
      <w:r w:rsidR="006D3EF1">
        <w:rPr>
          <w:rFonts w:ascii="Arial" w:hAnsi="Arial" w:cs="Arial"/>
          <w:sz w:val="23"/>
          <w:szCs w:val="23"/>
        </w:rPr>
        <w:t>I, II</w:t>
      </w:r>
      <w:r w:rsidR="00011E51">
        <w:rPr>
          <w:rFonts w:ascii="Arial" w:hAnsi="Arial" w:cs="Arial"/>
          <w:sz w:val="23"/>
          <w:szCs w:val="23"/>
        </w:rPr>
        <w:t xml:space="preserve"> e III, dos artigos 106 e 107, caput, da Lei Municipal 02/2005, de 30 de dezembro de 2005. </w:t>
      </w:r>
    </w:p>
    <w:p w14:paraId="01330096" w14:textId="77777777" w:rsidR="009C062B" w:rsidRPr="00675A99" w:rsidRDefault="009C062B" w:rsidP="009C062B">
      <w:pPr>
        <w:jc w:val="both"/>
        <w:rPr>
          <w:rFonts w:ascii="Arial" w:hAnsi="Arial" w:cs="Arial"/>
          <w:sz w:val="23"/>
          <w:szCs w:val="23"/>
        </w:rPr>
      </w:pPr>
      <w:r w:rsidRPr="00675A99">
        <w:rPr>
          <w:rFonts w:ascii="Arial" w:hAnsi="Arial" w:cs="Arial"/>
          <w:sz w:val="23"/>
          <w:szCs w:val="23"/>
        </w:rPr>
        <w:tab/>
      </w:r>
      <w:r w:rsidRPr="00675A99">
        <w:rPr>
          <w:rFonts w:ascii="Arial" w:hAnsi="Arial" w:cs="Arial"/>
          <w:sz w:val="23"/>
          <w:szCs w:val="23"/>
        </w:rPr>
        <w:tab/>
        <w:t>Seguindo as regras regimentais pertinentes ao processo legislativo, a m</w:t>
      </w:r>
      <w:r>
        <w:rPr>
          <w:rFonts w:ascii="Arial" w:hAnsi="Arial" w:cs="Arial"/>
          <w:sz w:val="23"/>
          <w:szCs w:val="23"/>
        </w:rPr>
        <w:t>atéria foi remetida à Comissão de Finanças e Orçamento</w:t>
      </w:r>
      <w:r w:rsidRPr="00675A99">
        <w:rPr>
          <w:rFonts w:ascii="Arial" w:hAnsi="Arial" w:cs="Arial"/>
          <w:sz w:val="23"/>
          <w:szCs w:val="23"/>
        </w:rPr>
        <w:t xml:space="preserve">, para emissão de parecer. </w:t>
      </w:r>
    </w:p>
    <w:p w14:paraId="1CAA322B" w14:textId="77777777" w:rsidR="009C062B" w:rsidRDefault="009C062B" w:rsidP="009C062B">
      <w:pPr>
        <w:jc w:val="both"/>
        <w:rPr>
          <w:rFonts w:ascii="Arial" w:hAnsi="Arial" w:cs="Arial"/>
          <w:sz w:val="23"/>
          <w:szCs w:val="23"/>
        </w:rPr>
      </w:pPr>
      <w:r w:rsidRPr="00675A99">
        <w:rPr>
          <w:rFonts w:ascii="Arial" w:hAnsi="Arial" w:cs="Arial"/>
          <w:sz w:val="23"/>
          <w:szCs w:val="23"/>
        </w:rPr>
        <w:t xml:space="preserve"> </w:t>
      </w:r>
      <w:r w:rsidRPr="00675A99">
        <w:rPr>
          <w:rFonts w:ascii="Arial" w:hAnsi="Arial" w:cs="Arial"/>
          <w:sz w:val="23"/>
          <w:szCs w:val="23"/>
        </w:rPr>
        <w:tab/>
      </w:r>
      <w:r w:rsidRPr="00675A99">
        <w:rPr>
          <w:rFonts w:ascii="Arial" w:hAnsi="Arial" w:cs="Arial"/>
          <w:sz w:val="23"/>
          <w:szCs w:val="23"/>
        </w:rPr>
        <w:tab/>
        <w:t>É o sucinto relatório.</w:t>
      </w:r>
    </w:p>
    <w:p w14:paraId="48536485" w14:textId="77777777" w:rsidR="009C062B" w:rsidRPr="00675A99" w:rsidRDefault="009C062B" w:rsidP="009C062B">
      <w:pPr>
        <w:jc w:val="both"/>
        <w:rPr>
          <w:rFonts w:ascii="Arial" w:hAnsi="Arial" w:cs="Arial"/>
          <w:sz w:val="23"/>
          <w:szCs w:val="23"/>
        </w:rPr>
      </w:pPr>
    </w:p>
    <w:p w14:paraId="42442542" w14:textId="77777777" w:rsidR="009C062B" w:rsidRPr="008C6658" w:rsidRDefault="009C062B" w:rsidP="009C062B">
      <w:pPr>
        <w:jc w:val="both"/>
        <w:rPr>
          <w:rFonts w:ascii="Arial" w:hAnsi="Arial" w:cs="Arial"/>
          <w:b/>
          <w:sz w:val="23"/>
          <w:szCs w:val="23"/>
          <w:u w:val="single"/>
        </w:rPr>
      </w:pPr>
      <w:r w:rsidRPr="00675A99">
        <w:rPr>
          <w:rFonts w:ascii="Arial" w:hAnsi="Arial" w:cs="Arial"/>
          <w:b/>
          <w:sz w:val="23"/>
          <w:szCs w:val="23"/>
          <w:u w:val="single"/>
        </w:rPr>
        <w:t xml:space="preserve"> 2. ANÁLISE</w:t>
      </w:r>
    </w:p>
    <w:p w14:paraId="4B563C87" w14:textId="77777777" w:rsidR="009C062B" w:rsidRPr="00675A99" w:rsidRDefault="009C062B" w:rsidP="009C062B">
      <w:pPr>
        <w:jc w:val="both"/>
        <w:rPr>
          <w:rFonts w:ascii="Arial" w:hAnsi="Arial" w:cs="Arial"/>
          <w:sz w:val="23"/>
          <w:szCs w:val="23"/>
        </w:rPr>
      </w:pPr>
      <w:r w:rsidRPr="00675A99">
        <w:rPr>
          <w:rFonts w:ascii="Arial" w:hAnsi="Arial" w:cs="Arial"/>
          <w:sz w:val="23"/>
          <w:szCs w:val="23"/>
        </w:rPr>
        <w:tab/>
      </w:r>
      <w:r>
        <w:rPr>
          <w:rFonts w:ascii="Arial" w:hAnsi="Arial" w:cs="Arial"/>
          <w:sz w:val="23"/>
          <w:szCs w:val="23"/>
        </w:rPr>
        <w:tab/>
        <w:t>Pois bem, vide</w:t>
      </w:r>
      <w:r w:rsidRPr="00675A99">
        <w:rPr>
          <w:rFonts w:ascii="Arial" w:hAnsi="Arial" w:cs="Arial"/>
          <w:sz w:val="23"/>
          <w:szCs w:val="23"/>
        </w:rPr>
        <w:t xml:space="preserve"> que a matéria em debate é de exclusividade do Poder Executivo, consoante LEI ORGÂNICA</w:t>
      </w:r>
      <w:r>
        <w:rPr>
          <w:rFonts w:ascii="Arial" w:hAnsi="Arial" w:cs="Arial"/>
          <w:sz w:val="23"/>
          <w:szCs w:val="23"/>
        </w:rPr>
        <w:t>, em seu art. 5º, incisos I e IX</w:t>
      </w:r>
      <w:r w:rsidRPr="00675A99">
        <w:rPr>
          <w:rFonts w:ascii="Arial" w:hAnsi="Arial" w:cs="Arial"/>
          <w:sz w:val="23"/>
          <w:szCs w:val="23"/>
        </w:rPr>
        <w:t>.</w:t>
      </w:r>
    </w:p>
    <w:p w14:paraId="465CE1EE" w14:textId="77777777" w:rsidR="009C062B" w:rsidRPr="00261083" w:rsidRDefault="009C062B" w:rsidP="009C062B">
      <w:pPr>
        <w:ind w:left="1416"/>
        <w:jc w:val="both"/>
        <w:rPr>
          <w:rFonts w:ascii="Calibri" w:hAnsi="Calibri" w:cs="Calibri"/>
          <w:sz w:val="23"/>
          <w:szCs w:val="23"/>
        </w:rPr>
      </w:pPr>
      <w:r w:rsidRPr="008C6658">
        <w:rPr>
          <w:rFonts w:ascii="Calibri" w:hAnsi="Calibri" w:cs="Calibri"/>
          <w:b/>
          <w:sz w:val="23"/>
          <w:szCs w:val="23"/>
        </w:rPr>
        <w:t>Art. 5º - Ao Município compete legislar sobre assuntos de interesse local, tendo como objetivo o bem-estar de sua população e o pleno desenvolvimento de suas funções sociais, cabendo-lhe privativamente entre outras, as seguintes atribuições:</w:t>
      </w:r>
    </w:p>
    <w:p w14:paraId="74544DF6" w14:textId="77777777" w:rsidR="009C062B" w:rsidRPr="00261083" w:rsidRDefault="009C062B" w:rsidP="009C062B">
      <w:pPr>
        <w:jc w:val="both"/>
        <w:rPr>
          <w:rFonts w:ascii="Calibri" w:hAnsi="Calibri" w:cs="Calibri"/>
          <w:sz w:val="23"/>
          <w:szCs w:val="23"/>
          <w:u w:val="single"/>
        </w:rPr>
      </w:pPr>
      <w:r w:rsidRPr="00261083">
        <w:rPr>
          <w:rFonts w:ascii="Calibri" w:hAnsi="Calibri" w:cs="Calibri"/>
          <w:sz w:val="23"/>
          <w:szCs w:val="23"/>
        </w:rPr>
        <w:tab/>
      </w:r>
      <w:r w:rsidRPr="00261083">
        <w:rPr>
          <w:rFonts w:ascii="Calibri" w:hAnsi="Calibri" w:cs="Calibri"/>
          <w:sz w:val="23"/>
          <w:szCs w:val="23"/>
        </w:rPr>
        <w:tab/>
      </w:r>
      <w:r w:rsidRPr="00261083">
        <w:rPr>
          <w:rFonts w:ascii="Calibri" w:hAnsi="Calibri" w:cs="Calibri"/>
          <w:sz w:val="23"/>
          <w:szCs w:val="23"/>
          <w:u w:val="single"/>
        </w:rPr>
        <w:t>I – legislar sobre assuntos de interesse local;</w:t>
      </w:r>
    </w:p>
    <w:p w14:paraId="613FC2C9" w14:textId="77777777" w:rsidR="009C062B" w:rsidRDefault="009C062B" w:rsidP="009C062B">
      <w:pPr>
        <w:jc w:val="both"/>
        <w:rPr>
          <w:rFonts w:ascii="Calibri" w:hAnsi="Calibri" w:cs="Calibri"/>
          <w:sz w:val="23"/>
          <w:szCs w:val="23"/>
          <w:u w:val="single"/>
        </w:rPr>
      </w:pPr>
      <w:r w:rsidRPr="00261083">
        <w:rPr>
          <w:rFonts w:ascii="Calibri" w:hAnsi="Calibri" w:cs="Calibri"/>
          <w:sz w:val="23"/>
          <w:szCs w:val="23"/>
        </w:rPr>
        <w:tab/>
      </w:r>
      <w:r w:rsidRPr="00261083">
        <w:rPr>
          <w:rFonts w:ascii="Calibri" w:hAnsi="Calibri" w:cs="Calibri"/>
          <w:sz w:val="23"/>
          <w:szCs w:val="23"/>
        </w:rPr>
        <w:tab/>
      </w:r>
      <w:r>
        <w:rPr>
          <w:rFonts w:ascii="Calibri" w:hAnsi="Calibri" w:cs="Calibri"/>
          <w:sz w:val="23"/>
          <w:szCs w:val="23"/>
          <w:u w:val="single"/>
        </w:rPr>
        <w:t xml:space="preserve">II – </w:t>
      </w:r>
      <w:r w:rsidRPr="003F38C4">
        <w:rPr>
          <w:rFonts w:ascii="Calibri" w:hAnsi="Calibri" w:cs="Calibri"/>
          <w:sz w:val="23"/>
          <w:szCs w:val="23"/>
          <w:u w:val="single"/>
        </w:rPr>
        <w:t>suplementar a legislação federal e a estadual no que couber</w:t>
      </w:r>
      <w:r>
        <w:rPr>
          <w:rFonts w:ascii="Calibri" w:hAnsi="Calibri" w:cs="Calibri"/>
          <w:sz w:val="23"/>
          <w:szCs w:val="23"/>
          <w:u w:val="single"/>
        </w:rPr>
        <w:t>;</w:t>
      </w:r>
    </w:p>
    <w:p w14:paraId="662092ED" w14:textId="77777777" w:rsidR="009C062B" w:rsidRPr="003F38C4" w:rsidRDefault="009C062B" w:rsidP="009C062B">
      <w:pPr>
        <w:jc w:val="both"/>
        <w:rPr>
          <w:rFonts w:ascii="Calibri" w:hAnsi="Calibri" w:cs="Calibri"/>
          <w:sz w:val="23"/>
          <w:szCs w:val="23"/>
        </w:rPr>
      </w:pPr>
      <w:r w:rsidRPr="003F38C4">
        <w:rPr>
          <w:rFonts w:ascii="Calibri" w:hAnsi="Calibri" w:cs="Calibri"/>
          <w:sz w:val="23"/>
          <w:szCs w:val="23"/>
        </w:rPr>
        <w:t xml:space="preserve">                          III – (...)</w:t>
      </w:r>
    </w:p>
    <w:p w14:paraId="0AB17C3F" w14:textId="77777777" w:rsidR="009C062B" w:rsidRDefault="009C062B" w:rsidP="009C062B">
      <w:pPr>
        <w:jc w:val="both"/>
        <w:rPr>
          <w:rFonts w:ascii="Arial" w:hAnsi="Arial" w:cs="Arial"/>
          <w:b/>
          <w:sz w:val="23"/>
          <w:szCs w:val="23"/>
        </w:rPr>
      </w:pPr>
      <w:r w:rsidRPr="00675A99">
        <w:rPr>
          <w:rFonts w:ascii="Arial" w:hAnsi="Arial" w:cs="Arial"/>
          <w:sz w:val="23"/>
          <w:szCs w:val="23"/>
        </w:rPr>
        <w:tab/>
      </w:r>
      <w:r w:rsidRPr="00675A99">
        <w:rPr>
          <w:rFonts w:ascii="Arial" w:hAnsi="Arial" w:cs="Arial"/>
          <w:sz w:val="23"/>
          <w:szCs w:val="23"/>
        </w:rPr>
        <w:tab/>
        <w:t xml:space="preserve">Segundo o doutrinador Hely Lopes Meirelles (Direito Municipal Brasileiro, 17ª ed. Atualizada por Adilson Abreu Dallari, São Paulo, Malheiros, 2014), as </w:t>
      </w:r>
      <w:r w:rsidRPr="00675A99">
        <w:rPr>
          <w:rFonts w:ascii="Arial" w:hAnsi="Arial" w:cs="Arial"/>
          <w:b/>
          <w:sz w:val="23"/>
          <w:szCs w:val="23"/>
        </w:rPr>
        <w:t xml:space="preserve">"Leis de iniciativa da Câmara ou, mais propriamente, de seus vereadores são todas as que a lei orgânica municipal não reserva, expressa e privativamente, à iniciativa do prefeito. As leis orgânicas municipais devem reproduzir, dentre as matérias previstas nos </w:t>
      </w:r>
      <w:proofErr w:type="spellStart"/>
      <w:r w:rsidRPr="00675A99">
        <w:rPr>
          <w:rFonts w:ascii="Arial" w:hAnsi="Arial" w:cs="Arial"/>
          <w:b/>
          <w:sz w:val="23"/>
          <w:szCs w:val="23"/>
        </w:rPr>
        <w:t>arts</w:t>
      </w:r>
      <w:proofErr w:type="spellEnd"/>
      <w:r w:rsidRPr="00675A99">
        <w:rPr>
          <w:rFonts w:ascii="Arial" w:hAnsi="Arial" w:cs="Arial"/>
          <w:b/>
          <w:sz w:val="23"/>
          <w:szCs w:val="23"/>
        </w:rPr>
        <w:t xml:space="preserve">. 61, § 1º, e 165 da CF, as que se inserem no âmbito da competência municipal. </w:t>
      </w:r>
      <w:r w:rsidRPr="00675A99">
        <w:rPr>
          <w:rFonts w:ascii="Arial" w:hAnsi="Arial" w:cs="Arial"/>
          <w:b/>
          <w:sz w:val="23"/>
          <w:szCs w:val="23"/>
          <w:u w:val="single"/>
        </w:rPr>
        <w:t xml:space="preserve">São, pois, de iniciativa exclusiva do prefeito os projetos de leis que disponham sobre criação, </w:t>
      </w:r>
      <w:r w:rsidRPr="00675A99">
        <w:rPr>
          <w:rFonts w:ascii="Arial" w:hAnsi="Arial" w:cs="Arial"/>
          <w:b/>
          <w:sz w:val="23"/>
          <w:szCs w:val="23"/>
          <w:u w:val="single"/>
        </w:rPr>
        <w:lastRenderedPageBreak/>
        <w:t>estruturação e atribuição das secretarias, órgãos e entes da Administração Pública Municipal; matéria de organização administrativa e planejamento de execução de obras e serviços públicos; criação de cargos, funções ou empregos públicos na Administração direta, autárquica e fundacional do Município; regime jurídico e previdenciário dos servidores municipais, fixação e aumento de sua remuneração; plano plurianual, diretrizes orçamentárias, orçamento anual e créditos suplementares e especiais. Os demais projetos competem concorrentemente ao prefeito e à Câmara, na forma regimental</w:t>
      </w:r>
      <w:r w:rsidRPr="00675A99">
        <w:rPr>
          <w:rFonts w:ascii="Arial" w:hAnsi="Arial" w:cs="Arial"/>
          <w:b/>
          <w:sz w:val="23"/>
          <w:szCs w:val="23"/>
        </w:rPr>
        <w:t>" (p. 633).</w:t>
      </w:r>
    </w:p>
    <w:p w14:paraId="55F830D0" w14:textId="77777777" w:rsidR="009C062B" w:rsidRDefault="009C062B" w:rsidP="009C062B">
      <w:pPr>
        <w:jc w:val="both"/>
        <w:rPr>
          <w:rFonts w:ascii="Arial" w:hAnsi="Arial" w:cs="Arial"/>
          <w:b/>
          <w:sz w:val="23"/>
          <w:szCs w:val="23"/>
        </w:rPr>
      </w:pPr>
    </w:p>
    <w:p w14:paraId="2D7570AF" w14:textId="77777777" w:rsidR="009C062B" w:rsidRPr="008B1551" w:rsidRDefault="009C062B" w:rsidP="009C062B">
      <w:pPr>
        <w:shd w:val="clear" w:color="auto" w:fill="F2F2F2" w:themeFill="background1" w:themeFillShade="F2"/>
        <w:ind w:left="1416"/>
        <w:rPr>
          <w:rFonts w:ascii="Arial" w:hAnsi="Arial" w:cs="Arial"/>
          <w:sz w:val="16"/>
          <w:szCs w:val="16"/>
        </w:rPr>
      </w:pPr>
      <w:r w:rsidRPr="008B1551">
        <w:rPr>
          <w:rFonts w:ascii="Arial" w:hAnsi="Arial" w:cs="Arial"/>
          <w:sz w:val="16"/>
          <w:szCs w:val="16"/>
        </w:rPr>
        <w:t>Compete ao Município legislar sobre assunto de interesse local, tais como “promover a proteção do patrimônio histórico-cultural local, observada a legislação e a ação fiscalizadora federal e estadual”.</w:t>
      </w:r>
    </w:p>
    <w:p w14:paraId="0D70AA3E" w14:textId="77777777" w:rsidR="009C062B" w:rsidRPr="008B1551" w:rsidRDefault="009C062B" w:rsidP="009C062B">
      <w:pPr>
        <w:shd w:val="clear" w:color="auto" w:fill="F2F2F2" w:themeFill="background1" w:themeFillShade="F2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Ao Município compete suplementar a legislação federal e a estadual no que couber e naquilo que disser respeito ao seu peculiar interesse, visando adaptá-las à realidade local.</w:t>
      </w:r>
    </w:p>
    <w:p w14:paraId="363FB6A2" w14:textId="77777777" w:rsidR="009C062B" w:rsidRPr="00675A99" w:rsidRDefault="009C062B" w:rsidP="009C062B">
      <w:pPr>
        <w:jc w:val="both"/>
        <w:rPr>
          <w:rFonts w:ascii="Arial" w:hAnsi="Arial" w:cs="Arial"/>
          <w:sz w:val="23"/>
          <w:szCs w:val="23"/>
        </w:rPr>
      </w:pPr>
      <w:r w:rsidRPr="00675A99">
        <w:rPr>
          <w:rFonts w:ascii="Arial" w:hAnsi="Arial" w:cs="Arial"/>
          <w:sz w:val="23"/>
          <w:szCs w:val="23"/>
        </w:rPr>
        <w:tab/>
      </w:r>
      <w:r w:rsidRPr="00675A99">
        <w:rPr>
          <w:rFonts w:ascii="Arial" w:hAnsi="Arial" w:cs="Arial"/>
          <w:sz w:val="23"/>
          <w:szCs w:val="23"/>
        </w:rPr>
        <w:tab/>
        <w:t>Assim, quando o projeto se limitar à fixação de normas de conteúdo geral, programático ou, então, quando estabeleça disciplina sobre determinada matéria que já esteja inserida na competência de órgãos municipais, fazendo-o de forma harmônica com a legislação de regência do tema, não há que se cogitar de vícios, eis que a reserva de iniciativa deve ser interpretada restritivamente (STF, Tema 917 de Repercussão Geral, j. 29.09.2016).</w:t>
      </w:r>
    </w:p>
    <w:p w14:paraId="454E41D6" w14:textId="77777777" w:rsidR="009C062B" w:rsidRPr="00675A99" w:rsidRDefault="009C062B" w:rsidP="009C062B">
      <w:pPr>
        <w:jc w:val="both"/>
        <w:rPr>
          <w:rFonts w:ascii="Arial" w:hAnsi="Arial" w:cs="Arial"/>
          <w:sz w:val="23"/>
          <w:szCs w:val="23"/>
        </w:rPr>
      </w:pPr>
      <w:r w:rsidRPr="00675A99">
        <w:rPr>
          <w:rFonts w:ascii="Arial" w:hAnsi="Arial" w:cs="Arial"/>
          <w:sz w:val="23"/>
          <w:szCs w:val="23"/>
        </w:rPr>
        <w:tab/>
      </w:r>
      <w:r w:rsidRPr="00675A99">
        <w:rPr>
          <w:rFonts w:ascii="Arial" w:hAnsi="Arial" w:cs="Arial"/>
          <w:sz w:val="23"/>
          <w:szCs w:val="23"/>
        </w:rPr>
        <w:tab/>
        <w:t xml:space="preserve">Pelo prisma formal, o projeto encontra fundamento no art. 5º, da Lei Orgânica do Município, segundo o qual a iniciativa das leis cabe a qualquer membro ou Comissão permanente da Câmara Municipal, ao Prefeito e aos cidadãos, não havendo para a matéria iniciativa reservada. </w:t>
      </w:r>
    </w:p>
    <w:p w14:paraId="6640988A" w14:textId="77777777" w:rsidR="009C062B" w:rsidRPr="00675A99" w:rsidRDefault="009C062B" w:rsidP="009C062B">
      <w:pPr>
        <w:jc w:val="both"/>
        <w:rPr>
          <w:rFonts w:ascii="Arial" w:hAnsi="Arial" w:cs="Arial"/>
          <w:sz w:val="23"/>
          <w:szCs w:val="23"/>
        </w:rPr>
      </w:pPr>
      <w:r w:rsidRPr="00675A99">
        <w:rPr>
          <w:rFonts w:ascii="Arial" w:hAnsi="Arial" w:cs="Arial"/>
          <w:sz w:val="23"/>
          <w:szCs w:val="23"/>
        </w:rPr>
        <w:t xml:space="preserve"> </w:t>
      </w:r>
      <w:r w:rsidRPr="00675A99">
        <w:rPr>
          <w:rFonts w:ascii="Arial" w:hAnsi="Arial" w:cs="Arial"/>
          <w:sz w:val="23"/>
          <w:szCs w:val="23"/>
        </w:rPr>
        <w:tab/>
      </w:r>
      <w:r w:rsidRPr="00675A99">
        <w:rPr>
          <w:rFonts w:ascii="Arial" w:hAnsi="Arial" w:cs="Arial"/>
          <w:sz w:val="23"/>
          <w:szCs w:val="23"/>
        </w:rPr>
        <w:tab/>
        <w:t xml:space="preserve">Com efeito, a regra de reserva de iniciativa deve ser interpretada de modo restritivo, consoante entendimento doutrinário e jurisprudencial correntes, sob pena de ferir o princípio da harmonia e independência entre os Poderes. </w:t>
      </w:r>
    </w:p>
    <w:p w14:paraId="5416E593" w14:textId="63427988" w:rsidR="009C062B" w:rsidRPr="003526B7" w:rsidRDefault="009C062B" w:rsidP="009C062B">
      <w:pPr>
        <w:jc w:val="both"/>
        <w:rPr>
          <w:rFonts w:ascii="Arial" w:hAnsi="Arial" w:cs="Arial"/>
          <w:b/>
          <w:sz w:val="23"/>
          <w:szCs w:val="23"/>
        </w:rPr>
      </w:pPr>
      <w:r w:rsidRPr="00675A99">
        <w:rPr>
          <w:rFonts w:ascii="Arial" w:hAnsi="Arial" w:cs="Arial"/>
          <w:sz w:val="23"/>
          <w:szCs w:val="23"/>
        </w:rPr>
        <w:t xml:space="preserve"> </w:t>
      </w:r>
      <w:r w:rsidRPr="00675A99">
        <w:rPr>
          <w:rFonts w:ascii="Arial" w:hAnsi="Arial" w:cs="Arial"/>
          <w:sz w:val="23"/>
          <w:szCs w:val="23"/>
        </w:rPr>
        <w:tab/>
      </w:r>
      <w:r w:rsidRPr="00675A99">
        <w:rPr>
          <w:rFonts w:ascii="Arial" w:hAnsi="Arial" w:cs="Arial"/>
          <w:sz w:val="23"/>
          <w:szCs w:val="23"/>
        </w:rPr>
        <w:tab/>
      </w:r>
      <w:r w:rsidRPr="00675A99">
        <w:rPr>
          <w:rFonts w:ascii="Arial" w:hAnsi="Arial" w:cs="Arial"/>
          <w:sz w:val="23"/>
          <w:szCs w:val="23"/>
        </w:rPr>
        <w:tab/>
        <w:t xml:space="preserve">Assim, a existência de iniciativa reservada deve decorrer de previsão expressa, o que não se verifica no presente caso, eis que as matérias </w:t>
      </w:r>
      <w:r w:rsidRPr="008C6658">
        <w:rPr>
          <w:rFonts w:ascii="Arial" w:hAnsi="Arial" w:cs="Arial"/>
          <w:b/>
          <w:sz w:val="23"/>
          <w:szCs w:val="23"/>
        </w:rPr>
        <w:t>tratadas neste projeto estão compreendidas na iniciativa parlamentar privada do Poder Executivo.</w:t>
      </w:r>
    </w:p>
    <w:p w14:paraId="0D7209B4" w14:textId="77777777" w:rsidR="009C062B" w:rsidRPr="00675A99" w:rsidRDefault="009C062B" w:rsidP="009C062B">
      <w:pPr>
        <w:jc w:val="both"/>
        <w:rPr>
          <w:rFonts w:ascii="Arial" w:hAnsi="Arial" w:cs="Arial"/>
          <w:b/>
          <w:sz w:val="23"/>
          <w:szCs w:val="23"/>
          <w:u w:val="single"/>
        </w:rPr>
      </w:pPr>
      <w:r w:rsidRPr="00675A99">
        <w:rPr>
          <w:rFonts w:ascii="Arial" w:hAnsi="Arial" w:cs="Arial"/>
          <w:b/>
          <w:sz w:val="23"/>
          <w:szCs w:val="23"/>
          <w:u w:val="single"/>
        </w:rPr>
        <w:t xml:space="preserve">3. CONCLUSÃO </w:t>
      </w:r>
    </w:p>
    <w:p w14:paraId="6AEAF4F0" w14:textId="28B6816B" w:rsidR="009C062B" w:rsidRPr="00675A99" w:rsidRDefault="009C062B" w:rsidP="009C062B">
      <w:pPr>
        <w:jc w:val="both"/>
        <w:rPr>
          <w:rFonts w:ascii="Arial" w:hAnsi="Arial" w:cs="Arial"/>
          <w:sz w:val="23"/>
          <w:szCs w:val="23"/>
        </w:rPr>
      </w:pPr>
      <w:r w:rsidRPr="00675A99">
        <w:rPr>
          <w:rFonts w:ascii="Arial" w:hAnsi="Arial" w:cs="Arial"/>
          <w:sz w:val="23"/>
          <w:szCs w:val="23"/>
        </w:rPr>
        <w:t xml:space="preserve"> </w:t>
      </w:r>
      <w:r w:rsidRPr="00675A99">
        <w:rPr>
          <w:rFonts w:ascii="Arial" w:hAnsi="Arial" w:cs="Arial"/>
          <w:sz w:val="23"/>
          <w:szCs w:val="23"/>
        </w:rPr>
        <w:tab/>
      </w:r>
      <w:r w:rsidRPr="00675A99">
        <w:rPr>
          <w:rFonts w:ascii="Arial" w:hAnsi="Arial" w:cs="Arial"/>
          <w:sz w:val="23"/>
          <w:szCs w:val="23"/>
        </w:rPr>
        <w:tab/>
        <w:t>Diante do acima exposto, opinamos, PELA LEGALIDADE, do projeto de lei à</w:t>
      </w:r>
      <w:r>
        <w:rPr>
          <w:rFonts w:ascii="Arial" w:hAnsi="Arial" w:cs="Arial"/>
          <w:sz w:val="23"/>
          <w:szCs w:val="23"/>
        </w:rPr>
        <w:t xml:space="preserve"> técnica legislativa prevista no </w:t>
      </w:r>
      <w:r w:rsidRPr="00675A99">
        <w:rPr>
          <w:rFonts w:ascii="Arial" w:hAnsi="Arial" w:cs="Arial"/>
          <w:sz w:val="23"/>
          <w:szCs w:val="23"/>
        </w:rPr>
        <w:t>Projeto de Lei Complementar</w:t>
      </w:r>
      <w:r w:rsidR="003526B7">
        <w:rPr>
          <w:rFonts w:ascii="Arial" w:hAnsi="Arial" w:cs="Arial"/>
          <w:sz w:val="23"/>
          <w:szCs w:val="23"/>
        </w:rPr>
        <w:t xml:space="preserve"> nº. 07</w:t>
      </w:r>
      <w:r>
        <w:rPr>
          <w:rFonts w:ascii="Arial" w:hAnsi="Arial" w:cs="Arial"/>
          <w:sz w:val="23"/>
          <w:szCs w:val="23"/>
        </w:rPr>
        <w:t xml:space="preserve">/2024, de </w:t>
      </w:r>
      <w:r w:rsidR="003526B7">
        <w:rPr>
          <w:rFonts w:ascii="Arial" w:hAnsi="Arial" w:cs="Arial"/>
          <w:sz w:val="23"/>
          <w:szCs w:val="23"/>
        </w:rPr>
        <w:t>02 de abril de 2024</w:t>
      </w:r>
      <w:r>
        <w:rPr>
          <w:rFonts w:ascii="Arial" w:hAnsi="Arial" w:cs="Arial"/>
          <w:sz w:val="23"/>
          <w:szCs w:val="23"/>
        </w:rPr>
        <w:t>.</w:t>
      </w:r>
    </w:p>
    <w:p w14:paraId="52C37E04" w14:textId="77777777" w:rsidR="009C062B" w:rsidRPr="00675A99" w:rsidRDefault="009C062B" w:rsidP="009C062B">
      <w:pPr>
        <w:ind w:left="708" w:firstLine="708"/>
        <w:jc w:val="both"/>
        <w:rPr>
          <w:rFonts w:ascii="Arial" w:hAnsi="Arial" w:cs="Arial"/>
          <w:sz w:val="23"/>
          <w:szCs w:val="23"/>
        </w:rPr>
      </w:pPr>
      <w:r w:rsidRPr="00675A99">
        <w:rPr>
          <w:rFonts w:ascii="Arial" w:hAnsi="Arial" w:cs="Arial"/>
          <w:sz w:val="23"/>
          <w:szCs w:val="23"/>
        </w:rPr>
        <w:t xml:space="preserve">É como votamos. </w:t>
      </w:r>
    </w:p>
    <w:p w14:paraId="1D6084D0" w14:textId="083D4B86" w:rsidR="00435E88" w:rsidRDefault="009C062B" w:rsidP="00675A99">
      <w:pPr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 xml:space="preserve"> </w:t>
      </w:r>
      <w:r>
        <w:rPr>
          <w:rFonts w:ascii="Arial" w:hAnsi="Arial" w:cs="Arial"/>
          <w:sz w:val="23"/>
          <w:szCs w:val="23"/>
        </w:rPr>
        <w:tab/>
      </w:r>
      <w:r>
        <w:rPr>
          <w:rFonts w:ascii="Arial" w:hAnsi="Arial" w:cs="Arial"/>
          <w:sz w:val="23"/>
          <w:szCs w:val="23"/>
        </w:rPr>
        <w:tab/>
      </w:r>
      <w:r w:rsidR="003526B7">
        <w:rPr>
          <w:rFonts w:ascii="Arial" w:hAnsi="Arial" w:cs="Arial"/>
          <w:sz w:val="23"/>
          <w:szCs w:val="23"/>
        </w:rPr>
        <w:t>Sala das Comissões</w:t>
      </w:r>
      <w:r>
        <w:rPr>
          <w:rFonts w:ascii="Arial" w:hAnsi="Arial" w:cs="Arial"/>
          <w:sz w:val="23"/>
          <w:szCs w:val="23"/>
        </w:rPr>
        <w:t xml:space="preserve">, </w:t>
      </w:r>
      <w:r w:rsidR="003526B7">
        <w:rPr>
          <w:rFonts w:ascii="Arial" w:hAnsi="Arial" w:cs="Arial"/>
          <w:sz w:val="23"/>
          <w:szCs w:val="23"/>
        </w:rPr>
        <w:t>19</w:t>
      </w:r>
      <w:r>
        <w:rPr>
          <w:rFonts w:ascii="Arial" w:hAnsi="Arial" w:cs="Arial"/>
          <w:sz w:val="23"/>
          <w:szCs w:val="23"/>
        </w:rPr>
        <w:t xml:space="preserve"> de junho de 2024</w:t>
      </w:r>
      <w:r w:rsidRPr="00675A99">
        <w:rPr>
          <w:rFonts w:ascii="Arial" w:hAnsi="Arial" w:cs="Arial"/>
          <w:sz w:val="23"/>
          <w:szCs w:val="23"/>
        </w:rPr>
        <w:t>.</w:t>
      </w:r>
    </w:p>
    <w:p w14:paraId="4DA9DD68" w14:textId="77777777" w:rsidR="00435E88" w:rsidRPr="00675A99" w:rsidRDefault="00435E88" w:rsidP="00675A99">
      <w:pPr>
        <w:jc w:val="both"/>
        <w:rPr>
          <w:rFonts w:ascii="Arial" w:hAnsi="Arial" w:cs="Arial"/>
          <w:sz w:val="23"/>
          <w:szCs w:val="23"/>
        </w:rPr>
      </w:pPr>
    </w:p>
    <w:p w14:paraId="5D86B8C6" w14:textId="77777777" w:rsidR="00675A99" w:rsidRPr="00675A99" w:rsidRDefault="00675A99" w:rsidP="00675A99">
      <w:pPr>
        <w:jc w:val="center"/>
        <w:rPr>
          <w:rFonts w:ascii="Arial" w:hAnsi="Arial" w:cs="Arial"/>
          <w:b/>
          <w:sz w:val="23"/>
          <w:szCs w:val="23"/>
          <w:u w:val="single"/>
        </w:rPr>
      </w:pPr>
      <w:r w:rsidRPr="00675A99">
        <w:rPr>
          <w:rFonts w:ascii="Arial" w:hAnsi="Arial" w:cs="Arial"/>
          <w:b/>
          <w:sz w:val="23"/>
          <w:szCs w:val="23"/>
          <w:u w:val="single"/>
        </w:rPr>
        <w:lastRenderedPageBreak/>
        <w:t>COMISSÃO PERMANENTE DE LEGISLAÇÃO, JUSTIÇA E REDAÇÃO FINAL</w:t>
      </w:r>
    </w:p>
    <w:p w14:paraId="2C57292D" w14:textId="089FAAFD" w:rsidR="00675A99" w:rsidRPr="00675A99" w:rsidRDefault="00675A99" w:rsidP="00675A99">
      <w:pPr>
        <w:jc w:val="both"/>
        <w:rPr>
          <w:rFonts w:ascii="Arial" w:hAnsi="Arial" w:cs="Arial"/>
          <w:sz w:val="23"/>
          <w:szCs w:val="23"/>
        </w:rPr>
      </w:pPr>
    </w:p>
    <w:p w14:paraId="48D3F180" w14:textId="77777777" w:rsidR="004E646B" w:rsidRDefault="004E646B" w:rsidP="00435E88">
      <w:pPr>
        <w:rPr>
          <w:rFonts w:ascii="Arial" w:hAnsi="Arial" w:cs="Arial"/>
          <w:b/>
          <w:sz w:val="23"/>
          <w:szCs w:val="23"/>
        </w:rPr>
      </w:pPr>
    </w:p>
    <w:p w14:paraId="2EDFE9A8" w14:textId="77777777" w:rsidR="004E646B" w:rsidRDefault="004E646B" w:rsidP="00675A99">
      <w:pPr>
        <w:jc w:val="center"/>
        <w:rPr>
          <w:rFonts w:ascii="Arial" w:hAnsi="Arial" w:cs="Arial"/>
          <w:b/>
          <w:sz w:val="23"/>
          <w:szCs w:val="23"/>
        </w:rPr>
      </w:pPr>
    </w:p>
    <w:p w14:paraId="26D380A3" w14:textId="05E4A022" w:rsidR="00675A99" w:rsidRPr="00675A99" w:rsidRDefault="00675A99" w:rsidP="00675A99">
      <w:pPr>
        <w:jc w:val="center"/>
        <w:rPr>
          <w:rFonts w:ascii="Arial" w:hAnsi="Arial" w:cs="Arial"/>
          <w:b/>
          <w:sz w:val="23"/>
          <w:szCs w:val="23"/>
        </w:rPr>
      </w:pPr>
      <w:r w:rsidRPr="00675A99">
        <w:rPr>
          <w:rFonts w:ascii="Arial" w:hAnsi="Arial" w:cs="Arial"/>
          <w:b/>
          <w:sz w:val="23"/>
          <w:szCs w:val="23"/>
        </w:rPr>
        <w:t>Neide Vieira da Silva</w:t>
      </w:r>
    </w:p>
    <w:p w14:paraId="1AFAA62A" w14:textId="77777777" w:rsidR="00675A99" w:rsidRPr="00675A99" w:rsidRDefault="00675A99" w:rsidP="00675A99">
      <w:pPr>
        <w:jc w:val="center"/>
        <w:rPr>
          <w:rFonts w:ascii="Arial" w:hAnsi="Arial" w:cs="Arial"/>
          <w:b/>
          <w:sz w:val="23"/>
          <w:szCs w:val="23"/>
        </w:rPr>
      </w:pPr>
      <w:r w:rsidRPr="00675A99">
        <w:rPr>
          <w:rFonts w:ascii="Arial" w:hAnsi="Arial" w:cs="Arial"/>
          <w:b/>
          <w:sz w:val="23"/>
          <w:szCs w:val="23"/>
        </w:rPr>
        <w:t>Presidente</w:t>
      </w:r>
    </w:p>
    <w:p w14:paraId="586296DD" w14:textId="77777777" w:rsidR="00675A99" w:rsidRPr="00675A99" w:rsidRDefault="00675A99" w:rsidP="00675A99">
      <w:pPr>
        <w:jc w:val="center"/>
        <w:rPr>
          <w:rFonts w:ascii="Arial" w:hAnsi="Arial" w:cs="Arial"/>
          <w:b/>
          <w:sz w:val="23"/>
          <w:szCs w:val="23"/>
        </w:rPr>
      </w:pPr>
    </w:p>
    <w:p w14:paraId="594285DC" w14:textId="77777777" w:rsidR="00675A99" w:rsidRPr="00675A99" w:rsidRDefault="00675A99" w:rsidP="00675A99">
      <w:pPr>
        <w:jc w:val="center"/>
        <w:rPr>
          <w:rFonts w:ascii="Arial" w:hAnsi="Arial" w:cs="Arial"/>
          <w:b/>
          <w:sz w:val="23"/>
          <w:szCs w:val="23"/>
        </w:rPr>
      </w:pPr>
    </w:p>
    <w:p w14:paraId="68162023" w14:textId="77777777" w:rsidR="00675A99" w:rsidRPr="00675A99" w:rsidRDefault="00675A99" w:rsidP="00675A99">
      <w:pPr>
        <w:jc w:val="center"/>
        <w:rPr>
          <w:rFonts w:ascii="Arial" w:hAnsi="Arial" w:cs="Arial"/>
          <w:b/>
          <w:sz w:val="23"/>
          <w:szCs w:val="23"/>
        </w:rPr>
      </w:pPr>
      <w:r w:rsidRPr="00675A99">
        <w:rPr>
          <w:rFonts w:ascii="Arial" w:hAnsi="Arial" w:cs="Arial"/>
          <w:b/>
          <w:sz w:val="23"/>
          <w:szCs w:val="23"/>
        </w:rPr>
        <w:t>Carlos Eduardo Rodrigues de Souza</w:t>
      </w:r>
    </w:p>
    <w:p w14:paraId="33DBC90A" w14:textId="77777777" w:rsidR="00675A99" w:rsidRPr="00675A99" w:rsidRDefault="00675A99" w:rsidP="00675A99">
      <w:pPr>
        <w:jc w:val="center"/>
        <w:rPr>
          <w:rFonts w:ascii="Arial" w:hAnsi="Arial" w:cs="Arial"/>
          <w:b/>
          <w:sz w:val="23"/>
          <w:szCs w:val="23"/>
        </w:rPr>
      </w:pPr>
      <w:r w:rsidRPr="00675A99">
        <w:rPr>
          <w:rFonts w:ascii="Arial" w:hAnsi="Arial" w:cs="Arial"/>
          <w:b/>
          <w:sz w:val="23"/>
          <w:szCs w:val="23"/>
        </w:rPr>
        <w:t>Relator</w:t>
      </w:r>
    </w:p>
    <w:p w14:paraId="11BC54CF" w14:textId="77777777" w:rsidR="00675A99" w:rsidRPr="00675A99" w:rsidRDefault="00675A99" w:rsidP="00675A99">
      <w:pPr>
        <w:jc w:val="center"/>
        <w:rPr>
          <w:rFonts w:ascii="Arial" w:hAnsi="Arial" w:cs="Arial"/>
          <w:b/>
          <w:sz w:val="23"/>
          <w:szCs w:val="23"/>
        </w:rPr>
      </w:pPr>
    </w:p>
    <w:p w14:paraId="010E4A51" w14:textId="77777777" w:rsidR="00675A99" w:rsidRPr="00675A99" w:rsidRDefault="00675A99" w:rsidP="00675A99">
      <w:pPr>
        <w:jc w:val="center"/>
        <w:rPr>
          <w:rFonts w:ascii="Arial" w:hAnsi="Arial" w:cs="Arial"/>
          <w:b/>
          <w:sz w:val="23"/>
          <w:szCs w:val="23"/>
        </w:rPr>
      </w:pPr>
    </w:p>
    <w:p w14:paraId="1C45B2FC" w14:textId="77777777" w:rsidR="00675A99" w:rsidRPr="00675A99" w:rsidRDefault="00675A99" w:rsidP="00675A99">
      <w:pPr>
        <w:jc w:val="center"/>
        <w:rPr>
          <w:rFonts w:ascii="Arial" w:hAnsi="Arial" w:cs="Arial"/>
          <w:b/>
          <w:sz w:val="23"/>
          <w:szCs w:val="23"/>
        </w:rPr>
      </w:pPr>
      <w:r w:rsidRPr="00675A99">
        <w:rPr>
          <w:rFonts w:ascii="Arial" w:hAnsi="Arial" w:cs="Arial"/>
          <w:b/>
          <w:sz w:val="23"/>
          <w:szCs w:val="23"/>
        </w:rPr>
        <w:t>Eduardo Manoel Santana de Oliveira</w:t>
      </w:r>
    </w:p>
    <w:p w14:paraId="38F031CF" w14:textId="77777777" w:rsidR="00675A99" w:rsidRPr="00675A99" w:rsidRDefault="00675A99" w:rsidP="00675A99">
      <w:pPr>
        <w:jc w:val="center"/>
        <w:rPr>
          <w:rFonts w:ascii="Arial" w:hAnsi="Arial" w:cs="Arial"/>
          <w:b/>
          <w:sz w:val="23"/>
          <w:szCs w:val="23"/>
        </w:rPr>
      </w:pPr>
      <w:r w:rsidRPr="00675A99">
        <w:rPr>
          <w:rFonts w:ascii="Arial" w:hAnsi="Arial" w:cs="Arial"/>
          <w:b/>
          <w:sz w:val="23"/>
          <w:szCs w:val="23"/>
        </w:rPr>
        <w:t>Vice</w:t>
      </w:r>
    </w:p>
    <w:p w14:paraId="71B3A362" w14:textId="77777777" w:rsidR="004F1872" w:rsidRPr="00675A99" w:rsidRDefault="004F1872">
      <w:pPr>
        <w:rPr>
          <w:rFonts w:ascii="Arial" w:hAnsi="Arial" w:cs="Arial"/>
          <w:sz w:val="23"/>
          <w:szCs w:val="23"/>
        </w:rPr>
      </w:pPr>
    </w:p>
    <w:sectPr w:rsidR="004F1872" w:rsidRPr="00675A99">
      <w:headerReference w:type="default" r:id="rId6"/>
      <w:foot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CC796BD" w14:textId="77777777" w:rsidR="001676A3" w:rsidRDefault="001676A3">
      <w:pPr>
        <w:spacing w:after="0" w:line="240" w:lineRule="auto"/>
      </w:pPr>
      <w:r>
        <w:separator/>
      </w:r>
    </w:p>
  </w:endnote>
  <w:endnote w:type="continuationSeparator" w:id="0">
    <w:p w14:paraId="33F2AC72" w14:textId="77777777" w:rsidR="001676A3" w:rsidRDefault="001676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F91ED08" w14:textId="77777777" w:rsidR="00BC09D8" w:rsidRPr="00586DFB" w:rsidRDefault="00BC09D8" w:rsidP="00BC09D8">
    <w:pPr>
      <w:jc w:val="center"/>
      <w:rPr>
        <w:rFonts w:ascii="Times New Roman" w:hAnsi="Times New Roman"/>
        <w:b/>
      </w:rPr>
    </w:pPr>
  </w:p>
  <w:p w14:paraId="3501990F" w14:textId="457C448D" w:rsidR="001110AC" w:rsidRPr="00BC09D8" w:rsidRDefault="00BC09D8" w:rsidP="00BC09D8">
    <w:pPr>
      <w:pStyle w:val="Rodap"/>
      <w:jc w:val="center"/>
      <w:rPr>
        <w:rFonts w:ascii="Times New Roman" w:hAnsi="Times New Roman"/>
      </w:rPr>
    </w:pPr>
    <w:r w:rsidRPr="00586DFB">
      <w:rPr>
        <w:rFonts w:ascii="Times New Roman" w:hAnsi="Times New Roman"/>
        <w:b/>
      </w:rPr>
      <w:t>Rua Coronel João Marcelino, 186, Centro – Faria Lemos/MG – CEP: 36840-000 – Tel.: (32) 3749-1230 – E-mail: contato@camarafarialemos.mg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B2CBD65" w14:textId="77777777" w:rsidR="001676A3" w:rsidRDefault="001676A3">
      <w:pPr>
        <w:spacing w:after="0" w:line="240" w:lineRule="auto"/>
      </w:pPr>
      <w:r>
        <w:separator/>
      </w:r>
    </w:p>
  </w:footnote>
  <w:footnote w:type="continuationSeparator" w:id="0">
    <w:p w14:paraId="6704E1A3" w14:textId="77777777" w:rsidR="001676A3" w:rsidRDefault="001676A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4DB9505" w14:textId="77777777" w:rsidR="00BC09D8" w:rsidRPr="00586DFB" w:rsidRDefault="00BC09D8" w:rsidP="00BC09D8">
    <w:pPr>
      <w:pStyle w:val="Cabealho"/>
      <w:rPr>
        <w:rFonts w:ascii="Times New Roman" w:hAnsi="Times New Roman"/>
        <w:b/>
        <w:sz w:val="38"/>
        <w:szCs w:val="38"/>
        <w:u w:val="single"/>
      </w:rPr>
    </w:pPr>
    <w:r w:rsidRPr="00586DFB">
      <w:rPr>
        <w:rFonts w:ascii="Times New Roman" w:hAnsi="Times New Roman"/>
        <w:noProof/>
        <w:color w:val="1A0DAB"/>
        <w:bdr w:val="none" w:sz="0" w:space="0" w:color="auto" w:frame="1"/>
        <w:lang w:eastAsia="pt-BR"/>
      </w:rPr>
      <w:drawing>
        <wp:anchor distT="0" distB="0" distL="114300" distR="114300" simplePos="0" relativeHeight="251659264" behindDoc="1" locked="0" layoutInCell="1" allowOverlap="1" wp14:anchorId="7264C949" wp14:editId="1F8ADA73">
          <wp:simplePos x="0" y="0"/>
          <wp:positionH relativeFrom="column">
            <wp:posOffset>-572135</wp:posOffset>
          </wp:positionH>
          <wp:positionV relativeFrom="paragraph">
            <wp:posOffset>161290</wp:posOffset>
          </wp:positionV>
          <wp:extent cx="1000125" cy="866775"/>
          <wp:effectExtent l="0" t="0" r="9525" b="9525"/>
          <wp:wrapTight wrapText="bothSides">
            <wp:wrapPolygon edited="0">
              <wp:start x="0" y="0"/>
              <wp:lineTo x="0" y="21363"/>
              <wp:lineTo x="21394" y="21363"/>
              <wp:lineTo x="21394" y="0"/>
              <wp:lineTo x="0" y="0"/>
            </wp:wrapPolygon>
          </wp:wrapTight>
          <wp:docPr id="6" name="Imagem 6" descr="Imagem relacionada">
            <a:hlinkClick xmlns:a="http://schemas.openxmlformats.org/drawingml/2006/main" r:id="rId1" tgtFrame="_blank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Imagem relacionada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0125" cy="8667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586DFB">
      <w:rPr>
        <w:rFonts w:ascii="Times New Roman" w:hAnsi="Times New Roman"/>
        <w:b/>
        <w:sz w:val="38"/>
        <w:szCs w:val="38"/>
        <w:u w:val="single"/>
      </w:rPr>
      <w:t xml:space="preserve">  </w:t>
    </w:r>
  </w:p>
  <w:p w14:paraId="46F09A49" w14:textId="77777777" w:rsidR="00BC09D8" w:rsidRPr="00586DFB" w:rsidRDefault="00BC09D8" w:rsidP="00BC09D8">
    <w:pPr>
      <w:pStyle w:val="Cabealho"/>
      <w:jc w:val="center"/>
      <w:rPr>
        <w:rFonts w:ascii="Times New Roman" w:hAnsi="Times New Roman"/>
        <w:b/>
        <w:sz w:val="36"/>
        <w:szCs w:val="36"/>
        <w:u w:val="single"/>
      </w:rPr>
    </w:pPr>
    <w:r w:rsidRPr="00586DFB">
      <w:rPr>
        <w:rFonts w:ascii="Times New Roman" w:hAnsi="Times New Roman"/>
        <w:b/>
        <w:sz w:val="36"/>
        <w:szCs w:val="36"/>
        <w:u w:val="single"/>
      </w:rPr>
      <w:t>CÂMARA MUNICIPAL DE FARIA LEMOS</w:t>
    </w:r>
  </w:p>
  <w:p w14:paraId="175BC893" w14:textId="77777777" w:rsidR="00BC09D8" w:rsidRPr="00586DFB" w:rsidRDefault="00BC09D8" w:rsidP="00BC09D8">
    <w:pPr>
      <w:pStyle w:val="Cabealho"/>
      <w:jc w:val="center"/>
      <w:rPr>
        <w:rFonts w:ascii="Times New Roman" w:hAnsi="Times New Roman"/>
        <w:sz w:val="28"/>
        <w:szCs w:val="28"/>
      </w:rPr>
    </w:pPr>
    <w:r w:rsidRPr="00586DFB">
      <w:rPr>
        <w:rFonts w:ascii="Times New Roman" w:hAnsi="Times New Roman"/>
        <w:sz w:val="28"/>
        <w:szCs w:val="28"/>
      </w:rPr>
      <w:t>CEP: 36840-000    -   Estado de Minas Gerais</w:t>
    </w:r>
  </w:p>
  <w:p w14:paraId="372A7204" w14:textId="77777777" w:rsidR="00BC09D8" w:rsidRPr="00586DFB" w:rsidRDefault="00BC09D8" w:rsidP="00BC09D8">
    <w:pPr>
      <w:pStyle w:val="Cabealho"/>
      <w:jc w:val="center"/>
      <w:rPr>
        <w:rFonts w:ascii="Times New Roman" w:hAnsi="Times New Roman"/>
      </w:rPr>
    </w:pPr>
    <w:r w:rsidRPr="00586DFB">
      <w:rPr>
        <w:rFonts w:ascii="Times New Roman" w:hAnsi="Times New Roman"/>
        <w:sz w:val="28"/>
        <w:szCs w:val="28"/>
      </w:rPr>
      <w:t>Rua Coronel João Marcelino, 186 – CNPJ: 26.114.819/0001-73</w:t>
    </w:r>
  </w:p>
  <w:p w14:paraId="14CCF2C3" w14:textId="77777777" w:rsidR="001110AC" w:rsidRDefault="001110AC">
    <w:pPr>
      <w:pStyle w:val="Cabealho"/>
    </w:pPr>
  </w:p>
  <w:p w14:paraId="1589E8D3" w14:textId="77777777" w:rsidR="001110AC" w:rsidRDefault="001110AC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5A99"/>
    <w:rsid w:val="00011E51"/>
    <w:rsid w:val="001110AC"/>
    <w:rsid w:val="001676A3"/>
    <w:rsid w:val="00261083"/>
    <w:rsid w:val="00302668"/>
    <w:rsid w:val="0031053A"/>
    <w:rsid w:val="003526B7"/>
    <w:rsid w:val="00435E88"/>
    <w:rsid w:val="00467273"/>
    <w:rsid w:val="004E646B"/>
    <w:rsid w:val="004F1872"/>
    <w:rsid w:val="00513609"/>
    <w:rsid w:val="00675A99"/>
    <w:rsid w:val="006D3EF1"/>
    <w:rsid w:val="007558D9"/>
    <w:rsid w:val="0076577A"/>
    <w:rsid w:val="008C6658"/>
    <w:rsid w:val="009C062B"/>
    <w:rsid w:val="00A91DC9"/>
    <w:rsid w:val="00A93946"/>
    <w:rsid w:val="00B0123A"/>
    <w:rsid w:val="00B468B0"/>
    <w:rsid w:val="00BC09D8"/>
    <w:rsid w:val="00C14A9F"/>
    <w:rsid w:val="00E35780"/>
    <w:rsid w:val="00FD2E83"/>
    <w:rsid w:val="00FF75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CBF091"/>
  <w15:docId w15:val="{EE9C3C70-A342-454C-BF09-A4AFC662EB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75A99"/>
    <w:pPr>
      <w:spacing w:line="25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 Char,Char"/>
    <w:basedOn w:val="Normal"/>
    <w:link w:val="CabealhoChar"/>
    <w:unhideWhenUsed/>
    <w:rsid w:val="00675A9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 Char Char,Char Char"/>
    <w:basedOn w:val="Fontepargpadro"/>
    <w:link w:val="Cabealho"/>
    <w:rsid w:val="00675A99"/>
  </w:style>
  <w:style w:type="paragraph" w:styleId="Rodap">
    <w:name w:val="footer"/>
    <w:basedOn w:val="Normal"/>
    <w:link w:val="RodapChar"/>
    <w:uiPriority w:val="99"/>
    <w:unhideWhenUsed/>
    <w:rsid w:val="00675A9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75A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.jpeg"/><Relationship Id="rId1" Type="http://schemas.openxmlformats.org/officeDocument/2006/relationships/hyperlink" Target="https://www.google.com.br/url?sa=i&amp;rct=j&amp;q=&amp;esrc=s&amp;source=images&amp;cd=&amp;cad=rja&amp;uact=8&amp;ved=2ahUKEwjYuonavubfAhWEiJAKHamVD6kQjRx6BAgBEAU&amp;url=https://www.mbi.com.br/mbi/biblioteca/simbolo/municipio-faria-lemos-mg-br/&amp;psig=AOvVaw0N2SyV5T9rj-PBA3o2aRic&amp;ust=1547322227976091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693</Words>
  <Characters>3744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Conta da Microsoft</dc:creator>
  <cp:lastModifiedBy>Camara Municipal</cp:lastModifiedBy>
  <cp:revision>3</cp:revision>
  <cp:lastPrinted>2024-05-08T20:16:00Z</cp:lastPrinted>
  <dcterms:created xsi:type="dcterms:W3CDTF">2024-06-19T18:16:00Z</dcterms:created>
  <dcterms:modified xsi:type="dcterms:W3CDTF">2024-06-19T18:16:00Z</dcterms:modified>
</cp:coreProperties>
</file>