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D9A" w:rsidRPr="00C730A5" w:rsidRDefault="00045D9A" w:rsidP="00045D9A">
      <w:pPr>
        <w:shd w:val="clear" w:color="auto" w:fill="FFFFFF"/>
        <w:jc w:val="both"/>
        <w:outlineLvl w:val="1"/>
        <w:rPr>
          <w:rFonts w:ascii="Palatino Linotype" w:hAnsi="Palatino Linotype" w:cs="Arial"/>
          <w:b/>
        </w:rPr>
      </w:pPr>
      <w:r w:rsidRPr="001C157A">
        <w:rPr>
          <w:rFonts w:ascii="Palatino Linotype" w:hAnsi="Palatino Linotype" w:cs="Arial"/>
          <w:b/>
        </w:rPr>
        <w:t xml:space="preserve">LEI </w:t>
      </w:r>
      <w:r w:rsidRPr="00C730A5">
        <w:rPr>
          <w:rFonts w:ascii="Palatino Linotype" w:hAnsi="Palatino Linotype" w:cs="Arial"/>
          <w:b/>
        </w:rPr>
        <w:t xml:space="preserve">COMPLEMENTAR Nº </w:t>
      </w:r>
      <w:r w:rsidR="00887923">
        <w:rPr>
          <w:rFonts w:ascii="Palatino Linotype" w:hAnsi="Palatino Linotype" w:cs="Arial"/>
          <w:b/>
        </w:rPr>
        <w:t>70</w:t>
      </w:r>
      <w:r w:rsidR="000337AF" w:rsidRPr="00C730A5">
        <w:rPr>
          <w:rFonts w:ascii="Palatino Linotype" w:hAnsi="Palatino Linotype" w:cs="Arial"/>
          <w:b/>
        </w:rPr>
        <w:t>/</w:t>
      </w:r>
      <w:r w:rsidRPr="00C730A5">
        <w:rPr>
          <w:rFonts w:ascii="Palatino Linotype" w:hAnsi="Palatino Linotype" w:cs="Arial"/>
          <w:b/>
        </w:rPr>
        <w:t>20</w:t>
      </w:r>
      <w:r w:rsidR="00887923">
        <w:rPr>
          <w:rFonts w:ascii="Palatino Linotype" w:hAnsi="Palatino Linotype" w:cs="Arial"/>
          <w:b/>
        </w:rPr>
        <w:t>20</w:t>
      </w:r>
    </w:p>
    <w:p w:rsidR="00045D9A" w:rsidRPr="001C157A" w:rsidRDefault="00045D9A" w:rsidP="00045D9A">
      <w:pPr>
        <w:shd w:val="clear" w:color="auto" w:fill="FFFFFF"/>
        <w:jc w:val="both"/>
        <w:rPr>
          <w:rFonts w:ascii="Palatino Linotype" w:hAnsi="Palatino Linotype" w:cs="Arial"/>
          <w:b/>
        </w:rPr>
      </w:pPr>
    </w:p>
    <w:p w:rsidR="00045D9A" w:rsidRPr="001C157A" w:rsidRDefault="00045D9A" w:rsidP="00045D9A">
      <w:pPr>
        <w:shd w:val="clear" w:color="auto" w:fill="FFFFFF"/>
        <w:ind w:left="2127"/>
        <w:jc w:val="both"/>
        <w:rPr>
          <w:rFonts w:ascii="Palatino Linotype" w:hAnsi="Palatino Linotype" w:cs="Arial"/>
          <w:b/>
        </w:rPr>
      </w:pPr>
      <w:r w:rsidRPr="001C157A">
        <w:rPr>
          <w:rFonts w:ascii="Palatino Linotype" w:hAnsi="Palatino Linotype" w:cs="Arial"/>
          <w:b/>
        </w:rPr>
        <w:t>INSTITUI A CONTRIBUIÇÃO DE MELHO</w:t>
      </w:r>
      <w:r w:rsidR="002736EA" w:rsidRPr="001C157A">
        <w:rPr>
          <w:rFonts w:ascii="Palatino Linotype" w:hAnsi="Palatino Linotype" w:cs="Arial"/>
          <w:b/>
        </w:rPr>
        <w:t>RIA PARA FAZER FACE AO CUSTO DE</w:t>
      </w:r>
      <w:r w:rsidRPr="001C157A">
        <w:rPr>
          <w:rFonts w:ascii="Palatino Linotype" w:hAnsi="Palatino Linotype" w:cs="Arial"/>
          <w:b/>
        </w:rPr>
        <w:t xml:space="preserve"> OBRAS PÚBLICAS</w:t>
      </w:r>
      <w:r w:rsidR="002736EA" w:rsidRPr="001C157A">
        <w:rPr>
          <w:rFonts w:ascii="Palatino Linotype" w:hAnsi="Palatino Linotype" w:cs="Arial"/>
          <w:b/>
        </w:rPr>
        <w:t xml:space="preserve"> QUE IDENTIFICA E</w:t>
      </w:r>
      <w:r w:rsidRPr="001C157A">
        <w:rPr>
          <w:rFonts w:ascii="Palatino Linotype" w:hAnsi="Palatino Linotype" w:cs="Arial"/>
          <w:b/>
        </w:rPr>
        <w:t xml:space="preserve"> DÁ OUTRAS PROVIDÊNCIAS.</w:t>
      </w:r>
    </w:p>
    <w:p w:rsidR="00045D9A" w:rsidRPr="001C157A" w:rsidRDefault="00045D9A" w:rsidP="00045D9A">
      <w:pPr>
        <w:pStyle w:val="Recuodecorpodetexto"/>
        <w:tabs>
          <w:tab w:val="left" w:pos="567"/>
        </w:tabs>
        <w:ind w:firstLine="2835"/>
        <w:jc w:val="both"/>
        <w:rPr>
          <w:rFonts w:ascii="Palatino Linotype" w:hAnsi="Palatino Linotype" w:cs="Arial"/>
          <w:b/>
          <w:bCs/>
        </w:rPr>
      </w:pPr>
    </w:p>
    <w:p w:rsidR="00F93DDE" w:rsidRDefault="00F93DDE" w:rsidP="00F93DDE">
      <w:pPr>
        <w:ind w:firstLine="2127"/>
        <w:jc w:val="both"/>
        <w:rPr>
          <w:rFonts w:ascii="Palatino Linotype" w:hAnsi="Palatino Linotype" w:cs="Courier New"/>
        </w:rPr>
      </w:pPr>
      <w:r>
        <w:rPr>
          <w:rFonts w:ascii="Palatino Linotype" w:hAnsi="Palatino Linotype" w:cs="Courier New"/>
          <w:b/>
        </w:rPr>
        <w:t>O Prefeito Municipal de Guarujá do Sul</w:t>
      </w:r>
      <w:r>
        <w:rPr>
          <w:rFonts w:ascii="Palatino Linotype" w:hAnsi="Palatino Linotype" w:cs="Courier New"/>
        </w:rPr>
        <w:t>, Estado de Santa Catarina,</w:t>
      </w:r>
    </w:p>
    <w:p w:rsidR="00F93DDE" w:rsidRDefault="00F93DDE" w:rsidP="00F93DDE">
      <w:pPr>
        <w:ind w:firstLine="2127"/>
        <w:jc w:val="both"/>
        <w:rPr>
          <w:rFonts w:ascii="Palatino Linotype" w:hAnsi="Palatino Linotype" w:cs="Courier New"/>
        </w:rPr>
      </w:pPr>
    </w:p>
    <w:p w:rsidR="00F93DDE" w:rsidRDefault="00F93DDE" w:rsidP="00F93DDE">
      <w:pPr>
        <w:ind w:firstLine="2127"/>
        <w:jc w:val="both"/>
        <w:rPr>
          <w:rFonts w:ascii="Palatino Linotype" w:hAnsi="Palatino Linotype" w:cs="Courier New"/>
        </w:rPr>
      </w:pPr>
      <w:r>
        <w:rPr>
          <w:rFonts w:ascii="Palatino Linotype" w:hAnsi="Palatino Linotype" w:cs="Courier New"/>
          <w:b/>
        </w:rPr>
        <w:t>TORNA PÚBLICO</w:t>
      </w:r>
      <w:r>
        <w:rPr>
          <w:rFonts w:ascii="Palatino Linotype" w:hAnsi="Palatino Linotype" w:cs="Courier New"/>
        </w:rPr>
        <w:t xml:space="preserve"> a todos os habitantes deste Município que a Câmara Municipal de Vereadores, votou, aprovou e eu sanciono a seguinte Lei Complementar:</w:t>
      </w:r>
    </w:p>
    <w:p w:rsidR="003020FE" w:rsidRDefault="003020FE" w:rsidP="003020FE">
      <w:pPr>
        <w:ind w:firstLine="2268"/>
        <w:jc w:val="both"/>
        <w:rPr>
          <w:rFonts w:ascii="Palatino Linotype" w:hAnsi="Palatino Linotype" w:cs="Courier New"/>
        </w:rPr>
      </w:pPr>
    </w:p>
    <w:p w:rsidR="00E34117" w:rsidRDefault="005D3DD7" w:rsidP="00045D9A">
      <w:pPr>
        <w:pStyle w:val="Recuodecorpodetexto2"/>
        <w:spacing w:after="0" w:line="240" w:lineRule="auto"/>
        <w:ind w:left="0" w:firstLine="2124"/>
        <w:jc w:val="both"/>
        <w:rPr>
          <w:rFonts w:ascii="Palatino Linotype" w:hAnsi="Palatino Linotype" w:cs="Arial"/>
        </w:rPr>
      </w:pPr>
      <w:r w:rsidRPr="00163F48">
        <w:rPr>
          <w:rFonts w:ascii="Palatino Linotype" w:hAnsi="Palatino Linotype" w:cs="Arial"/>
          <w:b/>
        </w:rPr>
        <w:t>Art. 1º.</w:t>
      </w:r>
      <w:r w:rsidRPr="00163F48">
        <w:rPr>
          <w:rFonts w:ascii="Palatino Linotype" w:hAnsi="Palatino Linotype" w:cs="Arial"/>
        </w:rPr>
        <w:t xml:space="preserve"> Fica instituída contribuição de melhoria para fazer face ao custo das obras públicas de pavimentação com pedras irregulares da</w:t>
      </w:r>
      <w:r w:rsidR="00E34117">
        <w:rPr>
          <w:rFonts w:ascii="Palatino Linotype" w:hAnsi="Palatino Linotype" w:cs="Arial"/>
        </w:rPr>
        <w:t xml:space="preserve">s </w:t>
      </w:r>
      <w:r w:rsidRPr="00163F48">
        <w:rPr>
          <w:rFonts w:ascii="Palatino Linotype" w:hAnsi="Palatino Linotype" w:cs="Arial"/>
        </w:rPr>
        <w:t>Rua</w:t>
      </w:r>
      <w:r w:rsidR="00E34117">
        <w:rPr>
          <w:rFonts w:ascii="Palatino Linotype" w:hAnsi="Palatino Linotype" w:cs="Arial"/>
        </w:rPr>
        <w:t>s:</w:t>
      </w:r>
    </w:p>
    <w:p w:rsidR="00E34117" w:rsidRDefault="00887923" w:rsidP="00E34117">
      <w:pPr>
        <w:pStyle w:val="Recuodecorpodetexto2"/>
        <w:numPr>
          <w:ilvl w:val="0"/>
          <w:numId w:val="1"/>
        </w:numPr>
        <w:spacing w:after="0" w:line="240" w:lineRule="auto"/>
        <w:ind w:left="0" w:firstLine="2124"/>
        <w:jc w:val="both"/>
        <w:rPr>
          <w:rFonts w:ascii="Palatino Linotype" w:hAnsi="Palatino Linotype" w:cs="Arial"/>
        </w:rPr>
      </w:pPr>
      <w:r>
        <w:rPr>
          <w:rFonts w:ascii="Palatino Linotype" w:hAnsi="Palatino Linotype" w:cs="Arial"/>
        </w:rPr>
        <w:t>Avenida João Pessoa, trecho entre a Rua Dulce Schmitz Kuhn e a divisa do Município de Guarujá do Sul com Dionísio Cerqueira;</w:t>
      </w:r>
    </w:p>
    <w:p w:rsidR="00E34117" w:rsidRDefault="00474B47" w:rsidP="00E34117">
      <w:pPr>
        <w:pStyle w:val="Recuodecorpodetexto2"/>
        <w:numPr>
          <w:ilvl w:val="0"/>
          <w:numId w:val="1"/>
        </w:numPr>
        <w:spacing w:after="0" w:line="240" w:lineRule="auto"/>
        <w:ind w:left="0" w:firstLine="2124"/>
        <w:jc w:val="both"/>
        <w:rPr>
          <w:rFonts w:ascii="Palatino Linotype" w:hAnsi="Palatino Linotype" w:cs="Arial"/>
        </w:rPr>
      </w:pPr>
      <w:r>
        <w:rPr>
          <w:rFonts w:ascii="Palatino Linotype" w:hAnsi="Palatino Linotype" w:cs="Arial"/>
        </w:rPr>
        <w:t xml:space="preserve">Rua </w:t>
      </w:r>
      <w:r w:rsidR="00887923">
        <w:rPr>
          <w:rFonts w:ascii="Palatino Linotype" w:hAnsi="Palatino Linotype" w:cs="Arial"/>
        </w:rPr>
        <w:t xml:space="preserve">Cecília </w:t>
      </w:r>
      <w:proofErr w:type="spellStart"/>
      <w:r w:rsidR="00887923">
        <w:rPr>
          <w:rFonts w:ascii="Palatino Linotype" w:hAnsi="Palatino Linotype" w:cs="Arial"/>
        </w:rPr>
        <w:t>Kremer</w:t>
      </w:r>
      <w:proofErr w:type="spellEnd"/>
      <w:r>
        <w:rPr>
          <w:rFonts w:ascii="Palatino Linotype" w:hAnsi="Palatino Linotype" w:cs="Arial"/>
        </w:rPr>
        <w:t xml:space="preserve">, </w:t>
      </w:r>
      <w:r w:rsidR="00887923">
        <w:rPr>
          <w:rFonts w:ascii="Palatino Linotype" w:hAnsi="Palatino Linotype" w:cs="Arial"/>
        </w:rPr>
        <w:t>em toda a sua extensão</w:t>
      </w:r>
      <w:r w:rsidR="00E34117">
        <w:rPr>
          <w:rFonts w:ascii="Palatino Linotype" w:hAnsi="Palatino Linotype" w:cs="Arial"/>
        </w:rPr>
        <w:t>;</w:t>
      </w:r>
    </w:p>
    <w:p w:rsidR="00E34117" w:rsidRDefault="00474B47" w:rsidP="00E34117">
      <w:pPr>
        <w:pStyle w:val="Recuodecorpodetexto2"/>
        <w:numPr>
          <w:ilvl w:val="0"/>
          <w:numId w:val="1"/>
        </w:numPr>
        <w:spacing w:after="0" w:line="240" w:lineRule="auto"/>
        <w:ind w:left="0" w:firstLine="2124"/>
        <w:jc w:val="both"/>
        <w:rPr>
          <w:rFonts w:ascii="Palatino Linotype" w:hAnsi="Palatino Linotype" w:cs="Arial"/>
        </w:rPr>
      </w:pPr>
      <w:r>
        <w:rPr>
          <w:rFonts w:ascii="Palatino Linotype" w:hAnsi="Palatino Linotype" w:cs="Arial"/>
        </w:rPr>
        <w:t xml:space="preserve">Rua </w:t>
      </w:r>
      <w:r w:rsidR="00887923">
        <w:rPr>
          <w:rFonts w:ascii="Palatino Linotype" w:hAnsi="Palatino Linotype" w:cs="Arial"/>
        </w:rPr>
        <w:t>Dulce Schmitz Kuhn, no trecho que pertence ao Loteamento Esperança II</w:t>
      </w:r>
      <w:r w:rsidR="00E34117">
        <w:rPr>
          <w:rFonts w:ascii="Palatino Linotype" w:hAnsi="Palatino Linotype" w:cs="Arial"/>
        </w:rPr>
        <w:t>;</w:t>
      </w:r>
    </w:p>
    <w:p w:rsidR="00045D9A" w:rsidRDefault="00887923" w:rsidP="00E34117">
      <w:pPr>
        <w:pStyle w:val="Recuodecorpodetexto2"/>
        <w:numPr>
          <w:ilvl w:val="0"/>
          <w:numId w:val="1"/>
        </w:numPr>
        <w:spacing w:after="0" w:line="240" w:lineRule="auto"/>
        <w:ind w:left="0" w:firstLine="2124"/>
        <w:jc w:val="both"/>
        <w:rPr>
          <w:rFonts w:ascii="Palatino Linotype" w:hAnsi="Palatino Linotype" w:cs="Arial"/>
        </w:rPr>
      </w:pPr>
      <w:r>
        <w:rPr>
          <w:rFonts w:ascii="Palatino Linotype" w:hAnsi="Palatino Linotype" w:cs="Arial"/>
        </w:rPr>
        <w:t>Rua Pedro Vargas de Macedo</w:t>
      </w:r>
      <w:r w:rsidRPr="00163F48">
        <w:rPr>
          <w:rFonts w:ascii="Palatino Linotype" w:hAnsi="Palatino Linotype" w:cs="Arial"/>
        </w:rPr>
        <w:t xml:space="preserve">, </w:t>
      </w:r>
      <w:r>
        <w:rPr>
          <w:rFonts w:ascii="Palatino Linotype" w:hAnsi="Palatino Linotype" w:cs="Arial"/>
        </w:rPr>
        <w:t xml:space="preserve">trecho </w:t>
      </w:r>
      <w:r w:rsidRPr="00163F48">
        <w:rPr>
          <w:rFonts w:ascii="Palatino Linotype" w:hAnsi="Palatino Linotype" w:cs="Arial"/>
        </w:rPr>
        <w:t xml:space="preserve">entre a </w:t>
      </w:r>
      <w:r>
        <w:rPr>
          <w:rFonts w:ascii="Palatino Linotype" w:hAnsi="Palatino Linotype" w:cs="Arial"/>
        </w:rPr>
        <w:t>Avenida João Pessoa, até a entrada do acesso a ETA (Estação de Tratamento de Agua) da CASAN</w:t>
      </w:r>
      <w:r w:rsidRPr="00163F48">
        <w:rPr>
          <w:rFonts w:ascii="Palatino Linotype" w:hAnsi="Palatino Linotype" w:cs="Arial"/>
        </w:rPr>
        <w:t xml:space="preserve"> </w:t>
      </w:r>
      <w:r w:rsidR="005D3DD7" w:rsidRPr="00163F48">
        <w:rPr>
          <w:rFonts w:ascii="Palatino Linotype" w:hAnsi="Palatino Linotype" w:cs="Arial"/>
        </w:rPr>
        <w:t>nesta cidade de Guar</w:t>
      </w:r>
      <w:r w:rsidR="005D3DD7">
        <w:rPr>
          <w:rFonts w:ascii="Palatino Linotype" w:hAnsi="Palatino Linotype" w:cs="Arial"/>
        </w:rPr>
        <w:t>ujá do Sul</w:t>
      </w:r>
      <w:r w:rsidR="005D3DD7" w:rsidRPr="00163F48">
        <w:rPr>
          <w:rFonts w:ascii="Palatino Linotype" w:hAnsi="Palatino Linotype" w:cs="Arial"/>
        </w:rPr>
        <w:t>/SC, das quais decorrerá valorização imobiliária aos imóveis localizados nas zonas diretamente beneficiadas.</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2º.</w:t>
      </w:r>
      <w:r w:rsidRPr="00045D9A">
        <w:rPr>
          <w:rFonts w:ascii="Palatino Linotype" w:hAnsi="Palatino Linotype" w:cs="Arial"/>
        </w:rPr>
        <w:t> É sujeito passivo da contribuição de melhor</w:t>
      </w:r>
      <w:r w:rsidR="00661C05">
        <w:rPr>
          <w:rFonts w:ascii="Palatino Linotype" w:hAnsi="Palatino Linotype" w:cs="Arial"/>
        </w:rPr>
        <w:t>ia prevista no art. 1º desta Lei Complementar</w:t>
      </w:r>
      <w:r w:rsidRPr="00045D9A">
        <w:rPr>
          <w:rFonts w:ascii="Palatino Linotype" w:hAnsi="Palatino Linotype" w:cs="Arial"/>
        </w:rPr>
        <w:t>, a pessoa física ou jurídica titular da propriedade ou do domínio útil ou da posse do bem imóvel localizado nas áreas beneficiadas diretamente pelas obras públicas referenciadas acima e alcançado pela valorização imobiliária.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3º. </w:t>
      </w:r>
      <w:r w:rsidRPr="00045D9A">
        <w:rPr>
          <w:rFonts w:ascii="Palatino Linotype" w:hAnsi="Palatino Linotype" w:cs="Arial"/>
        </w:rPr>
        <w:t xml:space="preserve">A Contribuição de Melhoria a ser exigida pelo Município, para fazer face ao custo das obras públicas referenciadas terá como limite total a despesa realizada e como limite individual o acréscimo de valor </w:t>
      </w:r>
      <w:r w:rsidRPr="00045D9A">
        <w:rPr>
          <w:rFonts w:ascii="Palatino Linotype" w:hAnsi="Palatino Linotype" w:cs="Arial"/>
        </w:rPr>
        <w:lastRenderedPageBreak/>
        <w:t>que da obra resultar para cada imóvel, observando-se o rate</w:t>
      </w:r>
      <w:r w:rsidR="002736EA">
        <w:rPr>
          <w:rFonts w:ascii="Palatino Linotype" w:hAnsi="Palatino Linotype" w:cs="Arial"/>
        </w:rPr>
        <w:t>io da parcela do custo da obra</w:t>
      </w:r>
      <w:r w:rsidRPr="00045D9A">
        <w:rPr>
          <w:rFonts w:ascii="Palatino Linotype" w:hAnsi="Palatino Linotype" w:cs="Arial"/>
        </w:rPr>
        <w:t xml:space="preserve"> a ser financiada pela Contribuição de Melhoria pelos imóveis situados na zona beneficiada em função dos respectivos fatores individuais de valorização.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4º. </w:t>
      </w:r>
      <w:r w:rsidRPr="00045D9A">
        <w:rPr>
          <w:rFonts w:ascii="Palatino Linotype" w:hAnsi="Palatino Linotype" w:cs="Arial"/>
        </w:rPr>
        <w:t xml:space="preserve"> O benefício individual resultante da obra será calculado através de fatores individuais de valorização dos imóveis dentro das respectivas Zonas de Influência.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Parágrafo único</w:t>
      </w:r>
      <w:r w:rsidR="002736EA">
        <w:rPr>
          <w:rFonts w:ascii="Palatino Linotype" w:hAnsi="Palatino Linotype" w:cs="Arial"/>
        </w:rPr>
        <w:t>. A apuração dos índices</w:t>
      </w:r>
      <w:r w:rsidRPr="00045D9A">
        <w:rPr>
          <w:rFonts w:ascii="Palatino Linotype" w:hAnsi="Palatino Linotype" w:cs="Arial"/>
        </w:rPr>
        <w:t xml:space="preserve"> individuais de valorização far-se-á pela Comissão Municipal de Avaliação de Imóveis, a qual levará em conta a situação do imóvel na Zona de Influência, sua testada, área, finalidade, exploração econômica e outros elementos a serem considerados, isolada ou conjuntamente.</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5D3DD7">
        <w:rPr>
          <w:rFonts w:ascii="Palatino Linotype" w:hAnsi="Palatino Linotype" w:cs="Arial"/>
          <w:b/>
        </w:rPr>
        <w:t>Art. 5º.</w:t>
      </w:r>
      <w:r w:rsidRPr="005D3DD7">
        <w:rPr>
          <w:rFonts w:ascii="Palatino Linotype" w:hAnsi="Palatino Linotype" w:cs="Arial"/>
        </w:rPr>
        <w:t xml:space="preserve"> A parcela do custo da obra a ser financiada pela Contribuição de Melhoria será equivalente a </w:t>
      </w:r>
      <w:r w:rsidR="001C157A">
        <w:rPr>
          <w:rFonts w:ascii="Palatino Linotype" w:hAnsi="Palatino Linotype" w:cs="Arial"/>
        </w:rPr>
        <w:t>3</w:t>
      </w:r>
      <w:r w:rsidRPr="005D3DD7">
        <w:rPr>
          <w:rFonts w:ascii="Palatino Linotype" w:hAnsi="Palatino Linotype" w:cs="Arial"/>
        </w:rPr>
        <w:t>0% (</w:t>
      </w:r>
      <w:r w:rsidR="001C157A">
        <w:rPr>
          <w:rFonts w:ascii="Palatino Linotype" w:hAnsi="Palatino Linotype" w:cs="Arial"/>
        </w:rPr>
        <w:t>trinta</w:t>
      </w:r>
      <w:r w:rsidRPr="005D3DD7">
        <w:rPr>
          <w:rFonts w:ascii="Palatino Linotype" w:hAnsi="Palatino Linotype" w:cs="Arial"/>
        </w:rPr>
        <w:t xml:space="preserve"> por cento) do custo total da obra, respeitando os limites previstos em lei.</w:t>
      </w:r>
      <w:r w:rsidR="005D3DD7">
        <w:rPr>
          <w:rFonts w:ascii="Palatino Linotype" w:hAnsi="Palatino Linotype" w:cs="Arial"/>
        </w:rPr>
        <w:t xml:space="preserve"> </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6º.</w:t>
      </w:r>
      <w:r w:rsidRPr="00045D9A">
        <w:rPr>
          <w:rFonts w:ascii="Palatino Linotype" w:hAnsi="Palatino Linotype" w:cs="Arial"/>
        </w:rPr>
        <w:t xml:space="preserve"> O fator de absorção do benefício, em face da valorização dos imóveis, para a zona diretamente atingida é de 100% (cem por cento).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7º.</w:t>
      </w:r>
      <w:r w:rsidRPr="00045D9A">
        <w:rPr>
          <w:rFonts w:ascii="Palatino Linotype" w:hAnsi="Palatino Linotype" w:cs="Arial"/>
        </w:rPr>
        <w:t xml:space="preserve"> Para o lançamento e a cobrança da Contribuição de Melhoria, o Poder Executivo Municipal publicará, previamente, no órgão de imprensa oficial do Município, Edital, que conterá os seguintes elementos: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 – memorial descritivo do projeto;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 - custo total ou parcial da obra a ser ressarcida pela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III - delimitação, em planta, da Zona de Influência da obra, demonstrando as áreas diretamente beneficiadas e a relação dos imóveis que a integram e respectivas medidas lineares das testadas;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IV - número total de imóveis beneficiados, situados na Zona de Influência da Obra;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 – determinação da parcela do custo da obra a ser ressarcida pela Contribuição de Melhoria, com o correspondente plano de rateio entre os imóveis situados na área de sua influência.</w:t>
      </w:r>
    </w:p>
    <w:p w:rsidR="00045D9A" w:rsidRDefault="00045D9A" w:rsidP="00045D9A">
      <w:pPr>
        <w:pStyle w:val="Recuodecorpodetexto2"/>
        <w:spacing w:after="0" w:line="240" w:lineRule="auto"/>
        <w:ind w:left="0" w:firstLine="2124"/>
        <w:jc w:val="both"/>
        <w:rPr>
          <w:rFonts w:ascii="Palatino Linotype" w:hAnsi="Palatino Linotype" w:cs="Arial"/>
        </w:rPr>
      </w:pPr>
      <w:bookmarkStart w:id="0" w:name="_GoBack"/>
      <w:bookmarkEnd w:id="0"/>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8º.</w:t>
      </w:r>
      <w:r w:rsidRPr="00045D9A">
        <w:rPr>
          <w:rFonts w:ascii="Palatino Linotype" w:hAnsi="Palatino Linotype" w:cs="Arial"/>
        </w:rPr>
        <w:t xml:space="preserve"> O contribuinte poderá, no prazo improrrogável de 30 (trinta) dias, a começar da data da publicação do edital, impugnar qualquer dos elementos deste, cabendo-lhe o ônus da prova.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9º.</w:t>
      </w:r>
      <w:r w:rsidRPr="00045D9A">
        <w:rPr>
          <w:rFonts w:ascii="Palatino Linotype" w:hAnsi="Palatino Linotype" w:cs="Arial"/>
        </w:rPr>
        <w:t xml:space="preserve"> A impugnação será feita mediante petição fundamentada apresentada à repartição fazendária municipal.</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10.</w:t>
      </w:r>
      <w:r w:rsidRPr="00045D9A">
        <w:rPr>
          <w:rFonts w:ascii="Palatino Linotype" w:hAnsi="Palatino Linotype" w:cs="Arial"/>
        </w:rPr>
        <w:t xml:space="preserve"> A autoridade competente para julgar a impugnação é aquela definida na Lei Complementar que dispõe sobre as normas gerais de administração tributária, que proferirá decisão no prazo de </w:t>
      </w:r>
      <w:proofErr w:type="gramStart"/>
      <w:r w:rsidRPr="00045D9A">
        <w:rPr>
          <w:rFonts w:ascii="Palatino Linotype" w:hAnsi="Palatino Linotype" w:cs="Arial"/>
        </w:rPr>
        <w:t>7</w:t>
      </w:r>
      <w:proofErr w:type="gramEnd"/>
      <w:r w:rsidRPr="00045D9A">
        <w:rPr>
          <w:rFonts w:ascii="Palatino Linotype" w:hAnsi="Palatino Linotype" w:cs="Arial"/>
        </w:rPr>
        <w:t xml:space="preserve"> (sete) dias, a contar do recebimento do pedido.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11.</w:t>
      </w:r>
      <w:r w:rsidRPr="00045D9A">
        <w:rPr>
          <w:rFonts w:ascii="Palatino Linotype" w:hAnsi="Palatino Linotype" w:cs="Arial"/>
        </w:rPr>
        <w:t xml:space="preserve"> A decisão da autoridade julgadora poderá ser comunicada ao impugnante, através de ofício, ou ser publicada no órgão oficial do Município, considerando-se cientificado o impugnante no primeiro dia útil seguinte ao da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12.</w:t>
      </w:r>
      <w:r w:rsidRPr="00045D9A">
        <w:rPr>
          <w:rFonts w:ascii="Palatino Linotype" w:hAnsi="Palatino Linotype" w:cs="Arial"/>
        </w:rPr>
        <w:t xml:space="preserve"> Da decisão proferida em primeira instância, caberá recurso à segunda instância, a ser interposto no prazo improrrogável de </w:t>
      </w:r>
      <w:proofErr w:type="gramStart"/>
      <w:r w:rsidRPr="00045D9A">
        <w:rPr>
          <w:rFonts w:ascii="Palatino Linotype" w:hAnsi="Palatino Linotype" w:cs="Arial"/>
        </w:rPr>
        <w:t>5</w:t>
      </w:r>
      <w:proofErr w:type="gramEnd"/>
      <w:r w:rsidRPr="00045D9A">
        <w:rPr>
          <w:rFonts w:ascii="Palatino Linotype" w:hAnsi="Palatino Linotype" w:cs="Arial"/>
        </w:rPr>
        <w:t xml:space="preserve"> (cinco) dias, a contar da data da ciência, sob pena de preclusão, cujo qual será julgado no prazo e pela autoridade competente definidos na Lei Complementar que dispõe sobre as normas gerais de administração tributária.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13.</w:t>
      </w:r>
      <w:r w:rsidRPr="00045D9A">
        <w:rPr>
          <w:rFonts w:ascii="Palatino Linotype" w:hAnsi="Palatino Linotype" w:cs="Arial"/>
        </w:rPr>
        <w:t xml:space="preserve"> A decisão da autoridade julgadora poderá ser comunicada ao impugnante, através de ofício, ou ser publicada no órgão oficial do Município, considerando-se cientificado o impugnante no primeiro dia útil seguinte ao da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14.</w:t>
      </w:r>
      <w:r w:rsidRPr="00045D9A">
        <w:rPr>
          <w:rFonts w:ascii="Palatino Linotype" w:hAnsi="Palatino Linotype" w:cs="Arial"/>
        </w:rPr>
        <w:t xml:space="preserve">  O Poder Executivo Municipal, considerando o custo das obras realizadas, a situação financeira do Município e as peculiaridades da área de influência das obras, poderá conceder descontos para o pagamento em cota única ou em prazo menor do que o fixado no edital e o parcelamento do pagamento.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15.</w:t>
      </w:r>
      <w:r w:rsidRPr="00045D9A">
        <w:rPr>
          <w:rFonts w:ascii="Palatino Linotype" w:hAnsi="Palatino Linotype" w:cs="Arial"/>
        </w:rPr>
        <w:t xml:space="preserve"> Por ocasião do respectivo lançamento, cada contribuinte deverá ser notificado, por edital ou pessoalmente:</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lastRenderedPageBreak/>
        <w:t>I – do montante da Contribuição de Melhoria lançada;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 – dos elementos que integram o respectivo cálculo;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III – da forma e do prazo para o seu pagamento e, se for o caso, do número de parcelas mensais e respectivos vencimentos;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IV – dos descontos, se os houver concedido, para o pagamento nas formas referidas no artigo anterior;</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 – do prazo para a impugnação do lançamento.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VI - o local do pagamento da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Parágrafo único: Considerar-se-á regularmente notificado o sujeito passivo na data em que, através de publicação no órgão oficial de publicação do Município ou jornal de circulação local, se dê ciência ao público do lançamento da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16. </w:t>
      </w:r>
      <w:r w:rsidR="00661C05">
        <w:rPr>
          <w:rFonts w:ascii="Palatino Linotype" w:hAnsi="Palatino Linotype" w:cs="Arial"/>
        </w:rPr>
        <w:t>Esta L</w:t>
      </w:r>
      <w:r w:rsidRPr="00045D9A">
        <w:rPr>
          <w:rFonts w:ascii="Palatino Linotype" w:hAnsi="Palatino Linotype" w:cs="Arial"/>
        </w:rPr>
        <w:t>ei</w:t>
      </w:r>
      <w:r w:rsidR="00661C05">
        <w:rPr>
          <w:rFonts w:ascii="Palatino Linotype" w:hAnsi="Palatino Linotype" w:cs="Arial"/>
        </w:rPr>
        <w:t xml:space="preserve"> Complementar</w:t>
      </w:r>
      <w:r w:rsidRPr="00045D9A">
        <w:rPr>
          <w:rFonts w:ascii="Palatino Linotype" w:hAnsi="Palatino Linotype" w:cs="Arial"/>
        </w:rPr>
        <w:t xml:space="preserve"> entra em v</w:t>
      </w:r>
      <w:r>
        <w:rPr>
          <w:rFonts w:ascii="Palatino Linotype" w:hAnsi="Palatino Linotype" w:cs="Arial"/>
        </w:rPr>
        <w:t>igor na data da sua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F93DDE" w:rsidRPr="00F8095D" w:rsidRDefault="00F93DDE" w:rsidP="00F93DDE">
      <w:pPr>
        <w:jc w:val="both"/>
        <w:rPr>
          <w:rFonts w:ascii="Palatino Linotype" w:hAnsi="Palatino Linotype" w:cs="Courier New"/>
        </w:rPr>
      </w:pPr>
      <w:r w:rsidRPr="00F8095D">
        <w:rPr>
          <w:rFonts w:ascii="Palatino Linotype" w:hAnsi="Palatino Linotype" w:cs="Courier New"/>
        </w:rPr>
        <w:t>GABINETE DO PREFEITO MUNICIPAL DE GUARUJÁ DO SUL – SC</w:t>
      </w:r>
    </w:p>
    <w:p w:rsidR="00F93DDE" w:rsidRDefault="00F93DDE" w:rsidP="00F93DDE">
      <w:pPr>
        <w:jc w:val="both"/>
        <w:rPr>
          <w:rFonts w:ascii="Palatino Linotype" w:hAnsi="Palatino Linotype" w:cs="Courier New"/>
        </w:rPr>
      </w:pPr>
      <w:r>
        <w:rPr>
          <w:rFonts w:ascii="Palatino Linotype" w:hAnsi="Palatino Linotype" w:cs="Courier New"/>
        </w:rPr>
        <w:t>11</w:t>
      </w:r>
      <w:r w:rsidRPr="00F8095D">
        <w:rPr>
          <w:rFonts w:ascii="Palatino Linotype" w:hAnsi="Palatino Linotype" w:cs="Courier New"/>
        </w:rPr>
        <w:t xml:space="preserve"> de</w:t>
      </w:r>
      <w:r>
        <w:rPr>
          <w:rFonts w:ascii="Palatino Linotype" w:hAnsi="Palatino Linotype" w:cs="Courier New"/>
        </w:rPr>
        <w:t xml:space="preserve"> Setembro </w:t>
      </w:r>
      <w:r w:rsidRPr="00F8095D">
        <w:rPr>
          <w:rFonts w:ascii="Palatino Linotype" w:hAnsi="Palatino Linotype" w:cs="Courier New"/>
        </w:rPr>
        <w:t>de 20</w:t>
      </w:r>
      <w:r>
        <w:rPr>
          <w:rFonts w:ascii="Palatino Linotype" w:hAnsi="Palatino Linotype" w:cs="Courier New"/>
        </w:rPr>
        <w:t>20</w:t>
      </w:r>
    </w:p>
    <w:p w:rsidR="00F93DDE" w:rsidRPr="00F8095D" w:rsidRDefault="00F93DDE" w:rsidP="00F93DDE">
      <w:pPr>
        <w:jc w:val="both"/>
        <w:rPr>
          <w:rFonts w:ascii="Palatino Linotype" w:hAnsi="Palatino Linotype" w:cs="Courier New"/>
        </w:rPr>
      </w:pPr>
      <w:r w:rsidRPr="00F8095D">
        <w:rPr>
          <w:rFonts w:ascii="Palatino Linotype" w:hAnsi="Palatino Linotype" w:cs="Courier New"/>
        </w:rPr>
        <w:t>6</w:t>
      </w:r>
      <w:r>
        <w:rPr>
          <w:rFonts w:ascii="Palatino Linotype" w:hAnsi="Palatino Linotype" w:cs="Courier New"/>
        </w:rPr>
        <w:t>9</w:t>
      </w:r>
      <w:r w:rsidRPr="00F8095D">
        <w:rPr>
          <w:rFonts w:ascii="Palatino Linotype" w:hAnsi="Palatino Linotype" w:cs="Courier New"/>
        </w:rPr>
        <w:t>º ano da Fundação e 5</w:t>
      </w:r>
      <w:r>
        <w:rPr>
          <w:rFonts w:ascii="Palatino Linotype" w:hAnsi="Palatino Linotype" w:cs="Courier New"/>
        </w:rPr>
        <w:t>8</w:t>
      </w:r>
      <w:r w:rsidRPr="00F8095D">
        <w:rPr>
          <w:rFonts w:ascii="Palatino Linotype" w:hAnsi="Palatino Linotype" w:cs="Courier New"/>
        </w:rPr>
        <w:t>º ano da Instalação.</w:t>
      </w:r>
    </w:p>
    <w:p w:rsidR="00F93DDE" w:rsidRDefault="00F93DDE" w:rsidP="00F93DDE">
      <w:pPr>
        <w:spacing w:after="120"/>
        <w:jc w:val="both"/>
        <w:rPr>
          <w:rFonts w:ascii="Palatino Linotype" w:hAnsi="Palatino Linotype" w:cs="Calibri"/>
        </w:rPr>
      </w:pPr>
    </w:p>
    <w:p w:rsidR="00F93DDE" w:rsidRPr="00F8095D" w:rsidRDefault="00F93DDE" w:rsidP="00F93DDE">
      <w:pPr>
        <w:spacing w:after="120"/>
        <w:jc w:val="both"/>
        <w:rPr>
          <w:rFonts w:ascii="Palatino Linotype" w:hAnsi="Palatino Linotype" w:cs="Calibri"/>
        </w:rPr>
      </w:pPr>
    </w:p>
    <w:p w:rsidR="00F93DDE" w:rsidRPr="00F8095D" w:rsidRDefault="00F93DDE" w:rsidP="00F93DDE">
      <w:pPr>
        <w:jc w:val="center"/>
        <w:rPr>
          <w:rFonts w:ascii="Palatino Linotype" w:hAnsi="Palatino Linotype" w:cs="Courier New"/>
          <w:b/>
        </w:rPr>
      </w:pPr>
      <w:r w:rsidRPr="00F8095D">
        <w:rPr>
          <w:rFonts w:ascii="Palatino Linotype" w:hAnsi="Palatino Linotype" w:cs="Courier New"/>
          <w:b/>
        </w:rPr>
        <w:t>Claudio Júnior Weschenfelder</w:t>
      </w:r>
    </w:p>
    <w:p w:rsidR="00F93DDE" w:rsidRPr="00F8095D" w:rsidRDefault="00F93DDE" w:rsidP="00F93DDE">
      <w:pPr>
        <w:jc w:val="center"/>
        <w:rPr>
          <w:rFonts w:ascii="Palatino Linotype" w:hAnsi="Palatino Linotype" w:cs="Courier New"/>
          <w:b/>
        </w:rPr>
      </w:pPr>
      <w:r w:rsidRPr="00F8095D">
        <w:rPr>
          <w:rFonts w:ascii="Palatino Linotype" w:hAnsi="Palatino Linotype" w:cs="Courier New"/>
          <w:b/>
        </w:rPr>
        <w:t>Prefeito Municipal.</w:t>
      </w:r>
    </w:p>
    <w:p w:rsidR="00F93DDE" w:rsidRPr="00F8095D" w:rsidRDefault="00F93DDE" w:rsidP="00F93DDE">
      <w:pPr>
        <w:spacing w:after="120"/>
        <w:jc w:val="center"/>
        <w:rPr>
          <w:rFonts w:ascii="Palatino Linotype" w:hAnsi="Palatino Linotype" w:cs="Courier New"/>
        </w:rPr>
      </w:pPr>
    </w:p>
    <w:p w:rsidR="00F93DDE" w:rsidRDefault="00F93DDE" w:rsidP="00F93DDE">
      <w:pPr>
        <w:spacing w:after="120"/>
        <w:jc w:val="both"/>
        <w:rPr>
          <w:rFonts w:ascii="Palatino Linotype" w:hAnsi="Palatino Linotype" w:cs="Courier New"/>
        </w:rPr>
      </w:pPr>
      <w:r w:rsidRPr="00F8095D">
        <w:rPr>
          <w:rFonts w:ascii="Palatino Linotype" w:hAnsi="Palatino Linotype" w:cs="Courier New"/>
        </w:rPr>
        <w:t>Certifico que a Presente Lei foi publicada e registrada nesta Secretaria em data supra.</w:t>
      </w:r>
    </w:p>
    <w:p w:rsidR="00F93DDE" w:rsidRPr="00F8095D" w:rsidRDefault="00F93DDE" w:rsidP="00F93DDE">
      <w:pPr>
        <w:spacing w:after="120"/>
        <w:jc w:val="both"/>
        <w:rPr>
          <w:rFonts w:ascii="Palatino Linotype" w:hAnsi="Palatino Linotype" w:cs="Courier New"/>
        </w:rPr>
      </w:pPr>
    </w:p>
    <w:p w:rsidR="00F93DDE" w:rsidRPr="00F8095D" w:rsidRDefault="00F93DDE" w:rsidP="00F93DDE">
      <w:pPr>
        <w:jc w:val="center"/>
        <w:rPr>
          <w:rFonts w:ascii="Palatino Linotype" w:hAnsi="Palatino Linotype" w:cs="Courier New"/>
          <w:b/>
        </w:rPr>
      </w:pPr>
      <w:r w:rsidRPr="00F8095D">
        <w:rPr>
          <w:rFonts w:ascii="Palatino Linotype" w:hAnsi="Palatino Linotype" w:cs="Courier New"/>
          <w:b/>
        </w:rPr>
        <w:t>Julio Cesar Della Flora</w:t>
      </w:r>
    </w:p>
    <w:p w:rsidR="00F93DDE" w:rsidRDefault="00F93DDE" w:rsidP="00F93DDE">
      <w:pPr>
        <w:pStyle w:val="Pr-formataoHTML"/>
        <w:spacing w:line="240" w:lineRule="auto"/>
        <w:jc w:val="center"/>
        <w:rPr>
          <w:rFonts w:ascii="Palatino Linotype" w:hAnsi="Palatino Linotype" w:cs="Arial"/>
        </w:rPr>
      </w:pPr>
      <w:r w:rsidRPr="00F8095D">
        <w:rPr>
          <w:rFonts w:ascii="Palatino Linotype" w:hAnsi="Palatino Linotype"/>
          <w:b/>
          <w:sz w:val="24"/>
          <w:szCs w:val="24"/>
        </w:rPr>
        <w:t>Secretario da Administração e Fazenda</w:t>
      </w:r>
    </w:p>
    <w:sectPr w:rsidR="00F93DDE" w:rsidSect="00EF214E">
      <w:pgSz w:w="11906" w:h="16838"/>
      <w:pgMar w:top="311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latino Linotype">
    <w:panose1 w:val="02040502050505030304"/>
    <w:charset w:val="00"/>
    <w:family w:val="roman"/>
    <w:pitch w:val="variable"/>
    <w:sig w:usb0="E0000287" w:usb1="40000013"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466B3"/>
    <w:multiLevelType w:val="hybridMultilevel"/>
    <w:tmpl w:val="B7EC75E4"/>
    <w:lvl w:ilvl="0" w:tplc="4DAE9F1C">
      <w:start w:val="1"/>
      <w:numFmt w:val="lowerLetter"/>
      <w:lvlText w:val="%1)"/>
      <w:lvlJc w:val="left"/>
      <w:pPr>
        <w:ind w:left="720" w:hanging="360"/>
      </w:pPr>
      <w:rPr>
        <w:rFonts w:ascii="Palatino Linotype" w:eastAsia="MS Mincho" w:hAnsi="Palatino Linotype"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7D84052"/>
    <w:multiLevelType w:val="hybridMultilevel"/>
    <w:tmpl w:val="E9CA84F4"/>
    <w:lvl w:ilvl="0" w:tplc="2042D460">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
    <w:nsid w:val="741F1DBE"/>
    <w:multiLevelType w:val="hybridMultilevel"/>
    <w:tmpl w:val="E9CA84F4"/>
    <w:lvl w:ilvl="0" w:tplc="2042D460">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403"/>
    <w:rsid w:val="000337AF"/>
    <w:rsid w:val="00045D9A"/>
    <w:rsid w:val="00126196"/>
    <w:rsid w:val="0018551B"/>
    <w:rsid w:val="001C157A"/>
    <w:rsid w:val="002736EA"/>
    <w:rsid w:val="002A7B3E"/>
    <w:rsid w:val="003020FE"/>
    <w:rsid w:val="00474B47"/>
    <w:rsid w:val="005D3DD7"/>
    <w:rsid w:val="00610E42"/>
    <w:rsid w:val="00661C05"/>
    <w:rsid w:val="007254EE"/>
    <w:rsid w:val="007A4403"/>
    <w:rsid w:val="007A51BE"/>
    <w:rsid w:val="007D15EF"/>
    <w:rsid w:val="008462E1"/>
    <w:rsid w:val="00887923"/>
    <w:rsid w:val="00B155F0"/>
    <w:rsid w:val="00B83419"/>
    <w:rsid w:val="00BE5A1F"/>
    <w:rsid w:val="00BE781B"/>
    <w:rsid w:val="00C730A5"/>
    <w:rsid w:val="00C9302D"/>
    <w:rsid w:val="00E01A6F"/>
    <w:rsid w:val="00E34117"/>
    <w:rsid w:val="00E34441"/>
    <w:rsid w:val="00E65679"/>
    <w:rsid w:val="00E734ED"/>
    <w:rsid w:val="00E87B70"/>
    <w:rsid w:val="00EE686C"/>
    <w:rsid w:val="00EF214E"/>
    <w:rsid w:val="00EF4CDE"/>
    <w:rsid w:val="00F04D3D"/>
    <w:rsid w:val="00F45A06"/>
    <w:rsid w:val="00F55EC2"/>
    <w:rsid w:val="00F93D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14E"/>
    <w:pPr>
      <w:spacing w:after="0" w:line="240" w:lineRule="auto"/>
    </w:pPr>
    <w:rPr>
      <w:rFonts w:ascii="Times New Roman" w:eastAsia="MS Mincho"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F214E"/>
    <w:pPr>
      <w:jc w:val="both"/>
    </w:pPr>
  </w:style>
  <w:style w:type="character" w:customStyle="1" w:styleId="CorpodetextoChar">
    <w:name w:val="Corpo de texto Char"/>
    <w:basedOn w:val="Fontepargpadro"/>
    <w:link w:val="Corpodetexto"/>
    <w:rsid w:val="00EF214E"/>
    <w:rPr>
      <w:rFonts w:ascii="Times New Roman" w:eastAsia="MS Mincho" w:hAnsi="Times New Roman" w:cs="Times New Roman"/>
      <w:sz w:val="24"/>
      <w:szCs w:val="24"/>
      <w:lang w:eastAsia="pt-BR"/>
    </w:rPr>
  </w:style>
  <w:style w:type="paragraph" w:styleId="Corpodetexto2">
    <w:name w:val="Body Text 2"/>
    <w:basedOn w:val="Normal"/>
    <w:link w:val="Corpodetexto2Char"/>
    <w:semiHidden/>
    <w:unhideWhenUsed/>
    <w:rsid w:val="00EF214E"/>
    <w:pPr>
      <w:spacing w:line="360" w:lineRule="auto"/>
      <w:jc w:val="both"/>
    </w:pPr>
    <w:rPr>
      <w:rFonts w:ascii="Century" w:hAnsi="Century"/>
      <w:sz w:val="22"/>
    </w:rPr>
  </w:style>
  <w:style w:type="character" w:customStyle="1" w:styleId="Corpodetexto2Char">
    <w:name w:val="Corpo de texto 2 Char"/>
    <w:basedOn w:val="Fontepargpadro"/>
    <w:link w:val="Corpodetexto2"/>
    <w:semiHidden/>
    <w:rsid w:val="00EF214E"/>
    <w:rPr>
      <w:rFonts w:ascii="Century" w:eastAsia="MS Mincho" w:hAnsi="Century" w:cs="Times New Roman"/>
      <w:szCs w:val="24"/>
      <w:lang w:eastAsia="pt-BR"/>
    </w:rPr>
  </w:style>
  <w:style w:type="paragraph" w:styleId="Recuodecorpodetexto2">
    <w:name w:val="Body Text Indent 2"/>
    <w:basedOn w:val="Normal"/>
    <w:link w:val="Recuodecorpodetexto2Char"/>
    <w:unhideWhenUsed/>
    <w:rsid w:val="00EF214E"/>
    <w:pPr>
      <w:spacing w:after="120" w:line="480" w:lineRule="auto"/>
      <w:ind w:left="283"/>
    </w:pPr>
  </w:style>
  <w:style w:type="character" w:customStyle="1" w:styleId="Recuodecorpodetexto2Char">
    <w:name w:val="Recuo de corpo de texto 2 Char"/>
    <w:basedOn w:val="Fontepargpadro"/>
    <w:link w:val="Recuodecorpodetexto2"/>
    <w:rsid w:val="00EF214E"/>
    <w:rPr>
      <w:rFonts w:ascii="Times New Roman" w:eastAsia="MS Mincho" w:hAnsi="Times New Roman" w:cs="Times New Roman"/>
      <w:sz w:val="24"/>
      <w:szCs w:val="24"/>
      <w:lang w:eastAsia="pt-BR"/>
    </w:rPr>
  </w:style>
  <w:style w:type="paragraph" w:styleId="SemEspaamento">
    <w:name w:val="No Spacing"/>
    <w:uiPriority w:val="1"/>
    <w:qFormat/>
    <w:rsid w:val="00EF214E"/>
    <w:pPr>
      <w:spacing w:after="0" w:line="240" w:lineRule="auto"/>
    </w:pPr>
    <w:rPr>
      <w:rFonts w:ascii="Calibri" w:eastAsia="Calibri" w:hAnsi="Calibri" w:cs="Times New Roman"/>
    </w:rPr>
  </w:style>
  <w:style w:type="character" w:styleId="Forte">
    <w:name w:val="Strong"/>
    <w:basedOn w:val="Fontepargpadro"/>
    <w:qFormat/>
    <w:rsid w:val="00EF214E"/>
    <w:rPr>
      <w:b/>
      <w:bCs/>
    </w:rPr>
  </w:style>
  <w:style w:type="paragraph" w:styleId="Textodebalo">
    <w:name w:val="Balloon Text"/>
    <w:basedOn w:val="Normal"/>
    <w:link w:val="TextodebaloChar"/>
    <w:uiPriority w:val="99"/>
    <w:semiHidden/>
    <w:unhideWhenUsed/>
    <w:rsid w:val="007D15EF"/>
    <w:rPr>
      <w:rFonts w:ascii="Tahoma" w:hAnsi="Tahoma" w:cs="Tahoma"/>
      <w:sz w:val="16"/>
      <w:szCs w:val="16"/>
    </w:rPr>
  </w:style>
  <w:style w:type="character" w:customStyle="1" w:styleId="TextodebaloChar">
    <w:name w:val="Texto de balão Char"/>
    <w:basedOn w:val="Fontepargpadro"/>
    <w:link w:val="Textodebalo"/>
    <w:uiPriority w:val="99"/>
    <w:semiHidden/>
    <w:rsid w:val="007D15EF"/>
    <w:rPr>
      <w:rFonts w:ascii="Tahoma" w:eastAsia="MS Mincho" w:hAnsi="Tahoma" w:cs="Tahoma"/>
      <w:sz w:val="16"/>
      <w:szCs w:val="16"/>
      <w:lang w:eastAsia="pt-BR"/>
    </w:rPr>
  </w:style>
  <w:style w:type="paragraph" w:styleId="Recuodecorpodetexto3">
    <w:name w:val="Body Text Indent 3"/>
    <w:basedOn w:val="Normal"/>
    <w:link w:val="Recuodecorpodetexto3Char"/>
    <w:uiPriority w:val="99"/>
    <w:unhideWhenUsed/>
    <w:rsid w:val="00B155F0"/>
    <w:pPr>
      <w:spacing w:after="120" w:line="276" w:lineRule="auto"/>
      <w:ind w:left="283"/>
    </w:pPr>
    <w:rPr>
      <w:rFonts w:asciiTheme="minorHAnsi" w:eastAsiaTheme="minorEastAsia" w:hAnsiTheme="minorHAnsi" w:cstheme="minorBidi"/>
      <w:sz w:val="16"/>
      <w:szCs w:val="16"/>
    </w:rPr>
  </w:style>
  <w:style w:type="character" w:customStyle="1" w:styleId="Recuodecorpodetexto3Char">
    <w:name w:val="Recuo de corpo de texto 3 Char"/>
    <w:basedOn w:val="Fontepargpadro"/>
    <w:link w:val="Recuodecorpodetexto3"/>
    <w:uiPriority w:val="99"/>
    <w:rsid w:val="00B155F0"/>
    <w:rPr>
      <w:rFonts w:eastAsiaTheme="minorEastAsia"/>
      <w:sz w:val="16"/>
      <w:szCs w:val="16"/>
      <w:lang w:eastAsia="pt-BR"/>
    </w:rPr>
  </w:style>
  <w:style w:type="paragraph" w:styleId="Recuodecorpodetexto">
    <w:name w:val="Body Text Indent"/>
    <w:basedOn w:val="Normal"/>
    <w:link w:val="RecuodecorpodetextoChar"/>
    <w:uiPriority w:val="99"/>
    <w:semiHidden/>
    <w:unhideWhenUsed/>
    <w:rsid w:val="00045D9A"/>
    <w:pPr>
      <w:spacing w:after="120"/>
      <w:ind w:left="283"/>
    </w:pPr>
  </w:style>
  <w:style w:type="character" w:customStyle="1" w:styleId="RecuodecorpodetextoChar">
    <w:name w:val="Recuo de corpo de texto Char"/>
    <w:basedOn w:val="Fontepargpadro"/>
    <w:link w:val="Recuodecorpodetexto"/>
    <w:uiPriority w:val="99"/>
    <w:semiHidden/>
    <w:rsid w:val="00045D9A"/>
    <w:rPr>
      <w:rFonts w:ascii="Times New Roman" w:eastAsia="MS Mincho" w:hAnsi="Times New Roman" w:cs="Times New Roman"/>
      <w:sz w:val="24"/>
      <w:szCs w:val="24"/>
      <w:lang w:eastAsia="pt-BR"/>
    </w:rPr>
  </w:style>
  <w:style w:type="paragraph" w:styleId="Pr-formataoHTML">
    <w:name w:val="HTML Preformatted"/>
    <w:basedOn w:val="Normal"/>
    <w:link w:val="Pr-formataoHTMLChar"/>
    <w:unhideWhenUsed/>
    <w:rsid w:val="00302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3020FE"/>
    <w:rPr>
      <w:rFonts w:ascii="Courier New" w:eastAsia="Times New Roman" w:hAnsi="Courier New" w:cs="Courier New"/>
      <w:color w:val="000000"/>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14E"/>
    <w:pPr>
      <w:spacing w:after="0" w:line="240" w:lineRule="auto"/>
    </w:pPr>
    <w:rPr>
      <w:rFonts w:ascii="Times New Roman" w:eastAsia="MS Mincho"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F214E"/>
    <w:pPr>
      <w:jc w:val="both"/>
    </w:pPr>
  </w:style>
  <w:style w:type="character" w:customStyle="1" w:styleId="CorpodetextoChar">
    <w:name w:val="Corpo de texto Char"/>
    <w:basedOn w:val="Fontepargpadro"/>
    <w:link w:val="Corpodetexto"/>
    <w:rsid w:val="00EF214E"/>
    <w:rPr>
      <w:rFonts w:ascii="Times New Roman" w:eastAsia="MS Mincho" w:hAnsi="Times New Roman" w:cs="Times New Roman"/>
      <w:sz w:val="24"/>
      <w:szCs w:val="24"/>
      <w:lang w:eastAsia="pt-BR"/>
    </w:rPr>
  </w:style>
  <w:style w:type="paragraph" w:styleId="Corpodetexto2">
    <w:name w:val="Body Text 2"/>
    <w:basedOn w:val="Normal"/>
    <w:link w:val="Corpodetexto2Char"/>
    <w:semiHidden/>
    <w:unhideWhenUsed/>
    <w:rsid w:val="00EF214E"/>
    <w:pPr>
      <w:spacing w:line="360" w:lineRule="auto"/>
      <w:jc w:val="both"/>
    </w:pPr>
    <w:rPr>
      <w:rFonts w:ascii="Century" w:hAnsi="Century"/>
      <w:sz w:val="22"/>
    </w:rPr>
  </w:style>
  <w:style w:type="character" w:customStyle="1" w:styleId="Corpodetexto2Char">
    <w:name w:val="Corpo de texto 2 Char"/>
    <w:basedOn w:val="Fontepargpadro"/>
    <w:link w:val="Corpodetexto2"/>
    <w:semiHidden/>
    <w:rsid w:val="00EF214E"/>
    <w:rPr>
      <w:rFonts w:ascii="Century" w:eastAsia="MS Mincho" w:hAnsi="Century" w:cs="Times New Roman"/>
      <w:szCs w:val="24"/>
      <w:lang w:eastAsia="pt-BR"/>
    </w:rPr>
  </w:style>
  <w:style w:type="paragraph" w:styleId="Recuodecorpodetexto2">
    <w:name w:val="Body Text Indent 2"/>
    <w:basedOn w:val="Normal"/>
    <w:link w:val="Recuodecorpodetexto2Char"/>
    <w:unhideWhenUsed/>
    <w:rsid w:val="00EF214E"/>
    <w:pPr>
      <w:spacing w:after="120" w:line="480" w:lineRule="auto"/>
      <w:ind w:left="283"/>
    </w:pPr>
  </w:style>
  <w:style w:type="character" w:customStyle="1" w:styleId="Recuodecorpodetexto2Char">
    <w:name w:val="Recuo de corpo de texto 2 Char"/>
    <w:basedOn w:val="Fontepargpadro"/>
    <w:link w:val="Recuodecorpodetexto2"/>
    <w:rsid w:val="00EF214E"/>
    <w:rPr>
      <w:rFonts w:ascii="Times New Roman" w:eastAsia="MS Mincho" w:hAnsi="Times New Roman" w:cs="Times New Roman"/>
      <w:sz w:val="24"/>
      <w:szCs w:val="24"/>
      <w:lang w:eastAsia="pt-BR"/>
    </w:rPr>
  </w:style>
  <w:style w:type="paragraph" w:styleId="SemEspaamento">
    <w:name w:val="No Spacing"/>
    <w:uiPriority w:val="1"/>
    <w:qFormat/>
    <w:rsid w:val="00EF214E"/>
    <w:pPr>
      <w:spacing w:after="0" w:line="240" w:lineRule="auto"/>
    </w:pPr>
    <w:rPr>
      <w:rFonts w:ascii="Calibri" w:eastAsia="Calibri" w:hAnsi="Calibri" w:cs="Times New Roman"/>
    </w:rPr>
  </w:style>
  <w:style w:type="character" w:styleId="Forte">
    <w:name w:val="Strong"/>
    <w:basedOn w:val="Fontepargpadro"/>
    <w:qFormat/>
    <w:rsid w:val="00EF214E"/>
    <w:rPr>
      <w:b/>
      <w:bCs/>
    </w:rPr>
  </w:style>
  <w:style w:type="paragraph" w:styleId="Textodebalo">
    <w:name w:val="Balloon Text"/>
    <w:basedOn w:val="Normal"/>
    <w:link w:val="TextodebaloChar"/>
    <w:uiPriority w:val="99"/>
    <w:semiHidden/>
    <w:unhideWhenUsed/>
    <w:rsid w:val="007D15EF"/>
    <w:rPr>
      <w:rFonts w:ascii="Tahoma" w:hAnsi="Tahoma" w:cs="Tahoma"/>
      <w:sz w:val="16"/>
      <w:szCs w:val="16"/>
    </w:rPr>
  </w:style>
  <w:style w:type="character" w:customStyle="1" w:styleId="TextodebaloChar">
    <w:name w:val="Texto de balão Char"/>
    <w:basedOn w:val="Fontepargpadro"/>
    <w:link w:val="Textodebalo"/>
    <w:uiPriority w:val="99"/>
    <w:semiHidden/>
    <w:rsid w:val="007D15EF"/>
    <w:rPr>
      <w:rFonts w:ascii="Tahoma" w:eastAsia="MS Mincho" w:hAnsi="Tahoma" w:cs="Tahoma"/>
      <w:sz w:val="16"/>
      <w:szCs w:val="16"/>
      <w:lang w:eastAsia="pt-BR"/>
    </w:rPr>
  </w:style>
  <w:style w:type="paragraph" w:styleId="Recuodecorpodetexto3">
    <w:name w:val="Body Text Indent 3"/>
    <w:basedOn w:val="Normal"/>
    <w:link w:val="Recuodecorpodetexto3Char"/>
    <w:uiPriority w:val="99"/>
    <w:unhideWhenUsed/>
    <w:rsid w:val="00B155F0"/>
    <w:pPr>
      <w:spacing w:after="120" w:line="276" w:lineRule="auto"/>
      <w:ind w:left="283"/>
    </w:pPr>
    <w:rPr>
      <w:rFonts w:asciiTheme="minorHAnsi" w:eastAsiaTheme="minorEastAsia" w:hAnsiTheme="minorHAnsi" w:cstheme="minorBidi"/>
      <w:sz w:val="16"/>
      <w:szCs w:val="16"/>
    </w:rPr>
  </w:style>
  <w:style w:type="character" w:customStyle="1" w:styleId="Recuodecorpodetexto3Char">
    <w:name w:val="Recuo de corpo de texto 3 Char"/>
    <w:basedOn w:val="Fontepargpadro"/>
    <w:link w:val="Recuodecorpodetexto3"/>
    <w:uiPriority w:val="99"/>
    <w:rsid w:val="00B155F0"/>
    <w:rPr>
      <w:rFonts w:eastAsiaTheme="minorEastAsia"/>
      <w:sz w:val="16"/>
      <w:szCs w:val="16"/>
      <w:lang w:eastAsia="pt-BR"/>
    </w:rPr>
  </w:style>
  <w:style w:type="paragraph" w:styleId="Recuodecorpodetexto">
    <w:name w:val="Body Text Indent"/>
    <w:basedOn w:val="Normal"/>
    <w:link w:val="RecuodecorpodetextoChar"/>
    <w:uiPriority w:val="99"/>
    <w:semiHidden/>
    <w:unhideWhenUsed/>
    <w:rsid w:val="00045D9A"/>
    <w:pPr>
      <w:spacing w:after="120"/>
      <w:ind w:left="283"/>
    </w:pPr>
  </w:style>
  <w:style w:type="character" w:customStyle="1" w:styleId="RecuodecorpodetextoChar">
    <w:name w:val="Recuo de corpo de texto Char"/>
    <w:basedOn w:val="Fontepargpadro"/>
    <w:link w:val="Recuodecorpodetexto"/>
    <w:uiPriority w:val="99"/>
    <w:semiHidden/>
    <w:rsid w:val="00045D9A"/>
    <w:rPr>
      <w:rFonts w:ascii="Times New Roman" w:eastAsia="MS Mincho" w:hAnsi="Times New Roman" w:cs="Times New Roman"/>
      <w:sz w:val="24"/>
      <w:szCs w:val="24"/>
      <w:lang w:eastAsia="pt-BR"/>
    </w:rPr>
  </w:style>
  <w:style w:type="paragraph" w:styleId="Pr-formataoHTML">
    <w:name w:val="HTML Preformatted"/>
    <w:basedOn w:val="Normal"/>
    <w:link w:val="Pr-formataoHTMLChar"/>
    <w:unhideWhenUsed/>
    <w:rsid w:val="00302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3020FE"/>
    <w:rPr>
      <w:rFonts w:ascii="Courier New" w:eastAsia="Times New Roman" w:hAnsi="Courier New" w:cs="Courier New"/>
      <w:color w:val="00000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172665">
      <w:bodyDiv w:val="1"/>
      <w:marLeft w:val="0"/>
      <w:marRight w:val="0"/>
      <w:marTop w:val="0"/>
      <w:marBottom w:val="0"/>
      <w:divBdr>
        <w:top w:val="none" w:sz="0" w:space="0" w:color="auto"/>
        <w:left w:val="none" w:sz="0" w:space="0" w:color="auto"/>
        <w:bottom w:val="none" w:sz="0" w:space="0" w:color="auto"/>
        <w:right w:val="none" w:sz="0" w:space="0" w:color="auto"/>
      </w:divBdr>
    </w:div>
    <w:div w:id="1352950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983</Words>
  <Characters>5309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Junior</dc:creator>
  <cp:lastModifiedBy>Usuário do Windows</cp:lastModifiedBy>
  <cp:revision>2</cp:revision>
  <cp:lastPrinted>2018-05-29T17:40:00Z</cp:lastPrinted>
  <dcterms:created xsi:type="dcterms:W3CDTF">2020-09-14T10:45:00Z</dcterms:created>
  <dcterms:modified xsi:type="dcterms:W3CDTF">2020-09-14T10:45:00Z</dcterms:modified>
</cp:coreProperties>
</file>