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124" w14:textId="77777777" w:rsidR="00AA2BFB" w:rsidRPr="00746CB1" w:rsidRDefault="00AA2BFB" w:rsidP="00AA2BFB">
      <w:pPr>
        <w:spacing w:after="160" w:line="259" w:lineRule="auto"/>
        <w:jc w:val="center"/>
        <w:rPr>
          <w:b/>
          <w:bCs/>
          <w:sz w:val="28"/>
          <w:szCs w:val="28"/>
        </w:rPr>
      </w:pPr>
    </w:p>
    <w:p w14:paraId="2F97F6E2" w14:textId="2EEDF82B" w:rsidR="00746CB1" w:rsidRPr="00746CB1" w:rsidRDefault="00746CB1" w:rsidP="00746CB1">
      <w:pPr>
        <w:jc w:val="center"/>
        <w:rPr>
          <w:b/>
          <w:bCs/>
          <w:sz w:val="28"/>
          <w:szCs w:val="28"/>
        </w:rPr>
      </w:pPr>
      <w:r w:rsidRPr="00746CB1">
        <w:rPr>
          <w:b/>
          <w:bCs/>
          <w:sz w:val="28"/>
          <w:szCs w:val="28"/>
        </w:rPr>
        <w:t xml:space="preserve">PROJETO DE LEI Nº </w:t>
      </w:r>
      <w:r w:rsidR="00FC1F5B">
        <w:rPr>
          <w:b/>
          <w:bCs/>
          <w:sz w:val="28"/>
          <w:szCs w:val="28"/>
        </w:rPr>
        <w:t>174</w:t>
      </w:r>
      <w:r w:rsidRPr="00746CB1">
        <w:rPr>
          <w:b/>
          <w:bCs/>
          <w:sz w:val="28"/>
          <w:szCs w:val="28"/>
        </w:rPr>
        <w:t>/2025</w:t>
      </w:r>
      <w:r w:rsidRPr="00746CB1">
        <w:rPr>
          <w:sz w:val="28"/>
          <w:szCs w:val="28"/>
        </w:rPr>
        <w:br/>
      </w:r>
    </w:p>
    <w:p w14:paraId="01E89FBF" w14:textId="77777777" w:rsidR="00746CB1" w:rsidRPr="00746CB1" w:rsidRDefault="00746CB1" w:rsidP="00746CB1">
      <w:pPr>
        <w:jc w:val="both"/>
        <w:rPr>
          <w:b/>
          <w:bCs/>
          <w:sz w:val="28"/>
          <w:szCs w:val="28"/>
        </w:rPr>
      </w:pPr>
    </w:p>
    <w:p w14:paraId="78B818B7" w14:textId="77777777" w:rsidR="00746CB1" w:rsidRPr="00746CB1" w:rsidRDefault="00746CB1" w:rsidP="00746CB1">
      <w:pPr>
        <w:jc w:val="both"/>
        <w:rPr>
          <w:b/>
          <w:bCs/>
          <w:sz w:val="28"/>
          <w:szCs w:val="28"/>
        </w:rPr>
      </w:pPr>
    </w:p>
    <w:p w14:paraId="2D68F385" w14:textId="5445115E" w:rsidR="00746CB1" w:rsidRPr="00746CB1" w:rsidRDefault="00746CB1" w:rsidP="00746CB1">
      <w:pPr>
        <w:ind w:left="3540"/>
        <w:jc w:val="both"/>
        <w:rPr>
          <w:sz w:val="28"/>
          <w:szCs w:val="28"/>
        </w:rPr>
      </w:pPr>
      <w:r w:rsidRPr="00746CB1">
        <w:rPr>
          <w:b/>
          <w:bCs/>
          <w:sz w:val="28"/>
          <w:szCs w:val="28"/>
        </w:rPr>
        <w:t>“Dispõe sobre a centralização da informação e controle da entrega de cestas básicas doadas pelo Poder Público Municipal, por meio de cadastro unificado e identificação do beneficiário, e dá outras providências.”</w:t>
      </w:r>
    </w:p>
    <w:p w14:paraId="1351FD0D" w14:textId="77777777" w:rsidR="00746CB1" w:rsidRPr="00746CB1" w:rsidRDefault="00746CB1" w:rsidP="00746CB1">
      <w:pPr>
        <w:jc w:val="both"/>
        <w:rPr>
          <w:sz w:val="28"/>
          <w:szCs w:val="28"/>
        </w:rPr>
      </w:pPr>
    </w:p>
    <w:p w14:paraId="1321FE78" w14:textId="77777777" w:rsidR="00746CB1" w:rsidRPr="00746CB1" w:rsidRDefault="00746CB1" w:rsidP="00746CB1">
      <w:pPr>
        <w:jc w:val="both"/>
        <w:rPr>
          <w:sz w:val="28"/>
          <w:szCs w:val="28"/>
        </w:rPr>
      </w:pPr>
    </w:p>
    <w:p w14:paraId="23CFE06E" w14:textId="77777777" w:rsidR="00746CB1" w:rsidRPr="00746CB1" w:rsidRDefault="00746CB1" w:rsidP="00746CB1">
      <w:pPr>
        <w:jc w:val="both"/>
        <w:rPr>
          <w:sz w:val="28"/>
          <w:szCs w:val="28"/>
        </w:rPr>
      </w:pPr>
    </w:p>
    <w:p w14:paraId="254B31CB" w14:textId="77777777" w:rsidR="00746CB1" w:rsidRPr="00746CB1" w:rsidRDefault="00746CB1" w:rsidP="00746CB1">
      <w:pPr>
        <w:spacing w:after="160" w:line="259" w:lineRule="auto"/>
        <w:rPr>
          <w:b/>
          <w:bCs/>
          <w:sz w:val="28"/>
          <w:szCs w:val="28"/>
        </w:rPr>
      </w:pPr>
    </w:p>
    <w:p w14:paraId="50C210C9" w14:textId="77777777" w:rsidR="00746CB1" w:rsidRPr="00746CB1" w:rsidRDefault="00746CB1" w:rsidP="00746CB1">
      <w:pPr>
        <w:jc w:val="both"/>
        <w:rPr>
          <w:rFonts w:ascii="Times New Roman" w:hAnsi="Times New Roman" w:cs="Times New Roman"/>
          <w:sz w:val="28"/>
          <w:szCs w:val="28"/>
        </w:rPr>
      </w:pPr>
      <w:r w:rsidRPr="00746CB1">
        <w:rPr>
          <w:rFonts w:ascii="Times New Roman" w:hAnsi="Times New Roman" w:cs="Times New Roman"/>
          <w:b/>
          <w:bCs/>
          <w:sz w:val="28"/>
          <w:szCs w:val="28"/>
        </w:rPr>
        <w:t>A CÂMARA MUNICIPAL DE ARAXÁ</w:t>
      </w:r>
      <w:r w:rsidRPr="00746CB1">
        <w:rPr>
          <w:rFonts w:ascii="Times New Roman" w:hAnsi="Times New Roman" w:cs="Times New Roman"/>
          <w:sz w:val="28"/>
          <w:szCs w:val="28"/>
        </w:rPr>
        <w:t xml:space="preserve">, por iniciativa do Vereador </w:t>
      </w:r>
      <w:proofErr w:type="spellStart"/>
      <w:r w:rsidRPr="00746CB1">
        <w:rPr>
          <w:rFonts w:ascii="Times New Roman" w:hAnsi="Times New Roman" w:cs="Times New Roman"/>
          <w:b/>
          <w:bCs/>
          <w:sz w:val="28"/>
          <w:szCs w:val="28"/>
        </w:rPr>
        <w:t>Marciony</w:t>
      </w:r>
      <w:proofErr w:type="spellEnd"/>
      <w:r w:rsidRPr="00746CB1">
        <w:rPr>
          <w:rFonts w:ascii="Times New Roman" w:hAnsi="Times New Roman" w:cs="Times New Roman"/>
          <w:b/>
          <w:bCs/>
          <w:sz w:val="28"/>
          <w:szCs w:val="28"/>
        </w:rPr>
        <w:t xml:space="preserve"> Sucesso</w:t>
      </w:r>
      <w:r w:rsidRPr="00746CB1">
        <w:rPr>
          <w:rFonts w:ascii="Times New Roman" w:hAnsi="Times New Roman" w:cs="Times New Roman"/>
          <w:sz w:val="28"/>
          <w:szCs w:val="28"/>
        </w:rPr>
        <w:t>, com a Graça de Deus aprova, e eu, Prefeito Municipal, sanciono a seguinte Lei:</w:t>
      </w:r>
    </w:p>
    <w:p w14:paraId="005CAC75" w14:textId="77777777" w:rsidR="00746CB1" w:rsidRPr="00746CB1" w:rsidRDefault="00746CB1" w:rsidP="00746CB1">
      <w:pPr>
        <w:jc w:val="both"/>
        <w:rPr>
          <w:b/>
          <w:bCs/>
          <w:sz w:val="28"/>
          <w:szCs w:val="28"/>
        </w:rPr>
      </w:pPr>
    </w:p>
    <w:p w14:paraId="41A1EF6A" w14:textId="400AD945" w:rsidR="00746CB1" w:rsidRPr="00746CB1" w:rsidRDefault="00746CB1" w:rsidP="00746CB1">
      <w:pPr>
        <w:jc w:val="both"/>
        <w:rPr>
          <w:sz w:val="28"/>
          <w:szCs w:val="28"/>
        </w:rPr>
      </w:pPr>
      <w:r w:rsidRPr="00746CB1">
        <w:rPr>
          <w:b/>
          <w:bCs/>
          <w:sz w:val="28"/>
          <w:szCs w:val="28"/>
        </w:rPr>
        <w:t>Art. 1º</w:t>
      </w:r>
      <w:r w:rsidRPr="00746CB1">
        <w:rPr>
          <w:sz w:val="28"/>
          <w:szCs w:val="28"/>
        </w:rPr>
        <w:t xml:space="preserve"> – Fica instituído, no âmbito do Município de Araxá, o </w:t>
      </w:r>
      <w:r w:rsidRPr="00746CB1">
        <w:rPr>
          <w:b/>
          <w:bCs/>
          <w:sz w:val="28"/>
          <w:szCs w:val="28"/>
        </w:rPr>
        <w:t>Cartão de Controle de Benefícios</w:t>
      </w:r>
      <w:r w:rsidRPr="00746CB1">
        <w:rPr>
          <w:sz w:val="28"/>
          <w:szCs w:val="28"/>
        </w:rPr>
        <w:t>, destinado ao registro e acompanhamento da entrega de cestas básicas doadas pelo Poder Público Municipal ou por entidades parceiras com intermediação do Município.</w:t>
      </w:r>
    </w:p>
    <w:p w14:paraId="7B0D9A13" w14:textId="77777777" w:rsidR="00746CB1" w:rsidRPr="00746CB1" w:rsidRDefault="00746CB1" w:rsidP="00746CB1">
      <w:pPr>
        <w:jc w:val="both"/>
        <w:rPr>
          <w:b/>
          <w:bCs/>
          <w:sz w:val="28"/>
          <w:szCs w:val="28"/>
        </w:rPr>
      </w:pPr>
    </w:p>
    <w:p w14:paraId="7C6A9D81" w14:textId="7E50C11E" w:rsidR="00746CB1" w:rsidRPr="00746CB1" w:rsidRDefault="00746CB1" w:rsidP="00746CB1">
      <w:pPr>
        <w:jc w:val="both"/>
        <w:rPr>
          <w:sz w:val="28"/>
          <w:szCs w:val="28"/>
        </w:rPr>
      </w:pPr>
      <w:r w:rsidRPr="00746CB1">
        <w:rPr>
          <w:b/>
          <w:bCs/>
          <w:sz w:val="28"/>
          <w:szCs w:val="28"/>
        </w:rPr>
        <w:t>Art. 2º</w:t>
      </w:r>
      <w:r w:rsidRPr="00746CB1">
        <w:rPr>
          <w:sz w:val="28"/>
          <w:szCs w:val="28"/>
        </w:rPr>
        <w:t xml:space="preserve"> – As entregas de cestas básicas realizadas por qualquer órgão da Administração Pública Municipal, direta ou indireta, deverão ser registradas em sistema unificado, com identificação do beneficiário, data da entrega e unidade responsável.</w:t>
      </w:r>
    </w:p>
    <w:p w14:paraId="59E40B7C" w14:textId="77777777" w:rsidR="00746CB1" w:rsidRPr="00746CB1" w:rsidRDefault="00746CB1" w:rsidP="00746CB1">
      <w:pPr>
        <w:jc w:val="both"/>
        <w:rPr>
          <w:b/>
          <w:bCs/>
          <w:sz w:val="28"/>
          <w:szCs w:val="28"/>
        </w:rPr>
      </w:pPr>
    </w:p>
    <w:p w14:paraId="12F743AB" w14:textId="77777777" w:rsidR="00746CB1" w:rsidRPr="00746CB1" w:rsidRDefault="00746CB1" w:rsidP="00746CB1">
      <w:pPr>
        <w:rPr>
          <w:sz w:val="28"/>
          <w:szCs w:val="28"/>
        </w:rPr>
      </w:pPr>
      <w:r w:rsidRPr="00746CB1">
        <w:rPr>
          <w:b/>
          <w:bCs/>
          <w:sz w:val="28"/>
          <w:szCs w:val="28"/>
        </w:rPr>
        <w:t>Art. 3º</w:t>
      </w:r>
      <w:r w:rsidRPr="00746CB1">
        <w:rPr>
          <w:sz w:val="28"/>
          <w:szCs w:val="28"/>
        </w:rPr>
        <w:t xml:space="preserve"> – O Cartão de Controle de Benefícios Alimentares será emitido para cada família beneficiária e vinculado ao seu cadastro social, podendo ser físico ou digital, e conterá:</w:t>
      </w:r>
      <w:r w:rsidRPr="00746CB1">
        <w:rPr>
          <w:sz w:val="28"/>
          <w:szCs w:val="28"/>
        </w:rPr>
        <w:br/>
      </w:r>
    </w:p>
    <w:p w14:paraId="1E414C83" w14:textId="458DC38F" w:rsidR="00746CB1" w:rsidRPr="00746CB1" w:rsidRDefault="00746CB1" w:rsidP="00746CB1">
      <w:pPr>
        <w:rPr>
          <w:sz w:val="28"/>
          <w:szCs w:val="28"/>
        </w:rPr>
      </w:pPr>
      <w:r w:rsidRPr="00746CB1">
        <w:rPr>
          <w:sz w:val="28"/>
          <w:szCs w:val="28"/>
        </w:rPr>
        <w:t>I – Nome, endereço e CPF do responsável familiar;</w:t>
      </w:r>
    </w:p>
    <w:p w14:paraId="150B0C1F" w14:textId="4A20F436" w:rsidR="00746CB1" w:rsidRPr="00746CB1" w:rsidRDefault="00746CB1" w:rsidP="00746CB1">
      <w:pPr>
        <w:rPr>
          <w:sz w:val="28"/>
          <w:szCs w:val="28"/>
        </w:rPr>
      </w:pPr>
    </w:p>
    <w:p w14:paraId="251FC78F" w14:textId="77777777" w:rsidR="00746CB1" w:rsidRPr="00746CB1" w:rsidRDefault="00746CB1" w:rsidP="00746CB1">
      <w:pPr>
        <w:rPr>
          <w:sz w:val="28"/>
          <w:szCs w:val="28"/>
        </w:rPr>
      </w:pPr>
      <w:r w:rsidRPr="00746CB1">
        <w:rPr>
          <w:sz w:val="28"/>
          <w:szCs w:val="28"/>
        </w:rPr>
        <w:t>II – Número de Identificação Social (NIS), se houver;</w:t>
      </w:r>
      <w:r w:rsidRPr="00746CB1">
        <w:rPr>
          <w:sz w:val="28"/>
          <w:szCs w:val="28"/>
        </w:rPr>
        <w:br/>
      </w:r>
    </w:p>
    <w:p w14:paraId="3F43CFA3" w14:textId="77777777" w:rsidR="00746CB1" w:rsidRPr="00746CB1" w:rsidRDefault="00746CB1" w:rsidP="00746CB1">
      <w:pPr>
        <w:rPr>
          <w:sz w:val="28"/>
          <w:szCs w:val="28"/>
        </w:rPr>
      </w:pPr>
      <w:r w:rsidRPr="00746CB1">
        <w:rPr>
          <w:sz w:val="28"/>
          <w:szCs w:val="28"/>
        </w:rPr>
        <w:t>III – Registro das datas de recebimento de cestas;</w:t>
      </w:r>
      <w:r w:rsidRPr="00746CB1">
        <w:rPr>
          <w:sz w:val="28"/>
          <w:szCs w:val="28"/>
        </w:rPr>
        <w:br/>
      </w:r>
    </w:p>
    <w:p w14:paraId="21296290" w14:textId="1744A392" w:rsidR="00746CB1" w:rsidRPr="00746CB1" w:rsidRDefault="00746CB1" w:rsidP="00746CB1">
      <w:pPr>
        <w:rPr>
          <w:sz w:val="28"/>
          <w:szCs w:val="28"/>
        </w:rPr>
      </w:pPr>
      <w:r w:rsidRPr="00746CB1">
        <w:rPr>
          <w:sz w:val="28"/>
          <w:szCs w:val="28"/>
        </w:rPr>
        <w:t>IV – Órgão ou programa responsável pela entrega.</w:t>
      </w:r>
    </w:p>
    <w:p w14:paraId="450B0FC9" w14:textId="77777777" w:rsidR="00746CB1" w:rsidRPr="00746CB1" w:rsidRDefault="00746CB1" w:rsidP="00746CB1">
      <w:pPr>
        <w:jc w:val="both"/>
        <w:rPr>
          <w:b/>
          <w:bCs/>
          <w:sz w:val="28"/>
          <w:szCs w:val="28"/>
        </w:rPr>
      </w:pPr>
    </w:p>
    <w:p w14:paraId="4F45BEDD" w14:textId="77777777" w:rsidR="00746CB1" w:rsidRPr="00746CB1" w:rsidRDefault="00746CB1" w:rsidP="00746CB1">
      <w:pPr>
        <w:jc w:val="both"/>
        <w:rPr>
          <w:sz w:val="28"/>
          <w:szCs w:val="28"/>
        </w:rPr>
      </w:pPr>
      <w:r w:rsidRPr="00746CB1">
        <w:rPr>
          <w:b/>
          <w:bCs/>
          <w:sz w:val="28"/>
          <w:szCs w:val="28"/>
        </w:rPr>
        <w:t>Art. 4º</w:t>
      </w:r>
      <w:r w:rsidRPr="00746CB1">
        <w:rPr>
          <w:sz w:val="28"/>
          <w:szCs w:val="28"/>
        </w:rPr>
        <w:t xml:space="preserve"> – A gestão do sistema unificado e do cartão ficará sob responsabilidade da Secretaria Municipal de Ação Social ou órgão equivalente, que:</w:t>
      </w:r>
      <w:r w:rsidRPr="00746CB1">
        <w:rPr>
          <w:sz w:val="28"/>
          <w:szCs w:val="28"/>
        </w:rPr>
        <w:br/>
      </w:r>
    </w:p>
    <w:p w14:paraId="4D7142B5" w14:textId="77777777" w:rsidR="00746CB1" w:rsidRPr="00746CB1" w:rsidRDefault="00746CB1" w:rsidP="00746CB1">
      <w:pPr>
        <w:jc w:val="both"/>
        <w:rPr>
          <w:sz w:val="28"/>
          <w:szCs w:val="28"/>
        </w:rPr>
      </w:pPr>
      <w:r w:rsidRPr="00746CB1">
        <w:rPr>
          <w:sz w:val="28"/>
          <w:szCs w:val="28"/>
        </w:rPr>
        <w:t>I – Manterá banco de dados atualizado com os registros das entregas;</w:t>
      </w:r>
      <w:r w:rsidRPr="00746CB1">
        <w:rPr>
          <w:sz w:val="28"/>
          <w:szCs w:val="28"/>
        </w:rPr>
        <w:br/>
      </w:r>
    </w:p>
    <w:p w14:paraId="10CD2553" w14:textId="77777777" w:rsidR="00746CB1" w:rsidRPr="00746CB1" w:rsidRDefault="00746CB1" w:rsidP="00746CB1">
      <w:pPr>
        <w:jc w:val="both"/>
        <w:rPr>
          <w:sz w:val="28"/>
          <w:szCs w:val="28"/>
        </w:rPr>
      </w:pPr>
      <w:r w:rsidRPr="00746CB1">
        <w:rPr>
          <w:sz w:val="28"/>
          <w:szCs w:val="28"/>
        </w:rPr>
        <w:t>II – Garantirá o cruzamento de informações para evitar duplicidade de benefícios no mesmo período;</w:t>
      </w:r>
      <w:r w:rsidRPr="00746CB1">
        <w:rPr>
          <w:sz w:val="28"/>
          <w:szCs w:val="28"/>
        </w:rPr>
        <w:br/>
      </w:r>
    </w:p>
    <w:p w14:paraId="4BB6FC2A" w14:textId="0D18F073" w:rsidR="00746CB1" w:rsidRPr="00746CB1" w:rsidRDefault="00746CB1" w:rsidP="00746CB1">
      <w:pPr>
        <w:jc w:val="both"/>
        <w:rPr>
          <w:sz w:val="28"/>
          <w:szCs w:val="28"/>
        </w:rPr>
      </w:pPr>
      <w:r w:rsidRPr="00746CB1">
        <w:rPr>
          <w:sz w:val="28"/>
          <w:szCs w:val="28"/>
        </w:rPr>
        <w:t>III – Poderá emitir relatórios periódicos de controle e prestação de contas.</w:t>
      </w:r>
    </w:p>
    <w:p w14:paraId="77738792" w14:textId="77777777" w:rsidR="00746CB1" w:rsidRPr="00746CB1" w:rsidRDefault="00746CB1" w:rsidP="00746CB1">
      <w:pPr>
        <w:jc w:val="both"/>
        <w:rPr>
          <w:b/>
          <w:bCs/>
          <w:sz w:val="28"/>
          <w:szCs w:val="28"/>
        </w:rPr>
      </w:pPr>
    </w:p>
    <w:p w14:paraId="45F4A688" w14:textId="7AA718E8" w:rsidR="00746CB1" w:rsidRPr="00746CB1" w:rsidRDefault="00746CB1" w:rsidP="00746CB1">
      <w:pPr>
        <w:jc w:val="both"/>
        <w:rPr>
          <w:sz w:val="28"/>
          <w:szCs w:val="28"/>
        </w:rPr>
      </w:pPr>
      <w:r w:rsidRPr="00746CB1">
        <w:rPr>
          <w:b/>
          <w:bCs/>
          <w:sz w:val="28"/>
          <w:szCs w:val="28"/>
        </w:rPr>
        <w:t>Art. 5º</w:t>
      </w:r>
      <w:r w:rsidRPr="00746CB1">
        <w:rPr>
          <w:sz w:val="28"/>
          <w:szCs w:val="28"/>
        </w:rPr>
        <w:t xml:space="preserve"> – Fica vedada a concessão simultânea de cestas básicas por diferentes órgãos da Administração Municipal a um mesmo núcleo familiar, salvo em casos excepcionais devidamente justificados e autorizados pela Secretaria competente.</w:t>
      </w:r>
    </w:p>
    <w:p w14:paraId="38FDC624" w14:textId="77777777" w:rsidR="00746CB1" w:rsidRPr="00746CB1" w:rsidRDefault="00746CB1" w:rsidP="00746CB1">
      <w:pPr>
        <w:jc w:val="both"/>
        <w:rPr>
          <w:b/>
          <w:bCs/>
          <w:sz w:val="28"/>
          <w:szCs w:val="28"/>
        </w:rPr>
      </w:pPr>
    </w:p>
    <w:p w14:paraId="55A58FFD" w14:textId="165AEB33" w:rsidR="00746CB1" w:rsidRPr="00746CB1" w:rsidRDefault="00746CB1" w:rsidP="00746CB1">
      <w:pPr>
        <w:jc w:val="both"/>
        <w:rPr>
          <w:sz w:val="28"/>
          <w:szCs w:val="28"/>
        </w:rPr>
      </w:pPr>
      <w:r w:rsidRPr="00746CB1">
        <w:rPr>
          <w:b/>
          <w:bCs/>
          <w:sz w:val="28"/>
          <w:szCs w:val="28"/>
        </w:rPr>
        <w:t>Art. 6º</w:t>
      </w:r>
      <w:r w:rsidRPr="00746CB1">
        <w:rPr>
          <w:sz w:val="28"/>
          <w:szCs w:val="28"/>
        </w:rPr>
        <w:t xml:space="preserve"> – As entidades privadas e organizações da sociedade civil que receberem apoio ou parceria da Administração Pública Municipal para a entrega de cestas básicas deverão aderir ao sistema de registro e controle previsto nesta Lei.</w:t>
      </w:r>
    </w:p>
    <w:p w14:paraId="60A0DD69" w14:textId="77777777" w:rsidR="00746CB1" w:rsidRPr="00746CB1" w:rsidRDefault="00746CB1" w:rsidP="00746CB1">
      <w:pPr>
        <w:jc w:val="both"/>
        <w:rPr>
          <w:b/>
          <w:bCs/>
          <w:sz w:val="28"/>
          <w:szCs w:val="28"/>
        </w:rPr>
      </w:pPr>
    </w:p>
    <w:p w14:paraId="4B91BBEB" w14:textId="339E72A4" w:rsidR="00746CB1" w:rsidRPr="00746CB1" w:rsidRDefault="00746CB1" w:rsidP="00746CB1">
      <w:pPr>
        <w:jc w:val="both"/>
        <w:rPr>
          <w:sz w:val="28"/>
          <w:szCs w:val="28"/>
        </w:rPr>
      </w:pPr>
      <w:r w:rsidRPr="00746CB1">
        <w:rPr>
          <w:b/>
          <w:bCs/>
          <w:sz w:val="28"/>
          <w:szCs w:val="28"/>
        </w:rPr>
        <w:t>Art. 7º</w:t>
      </w:r>
      <w:r w:rsidRPr="00746CB1">
        <w:rPr>
          <w:sz w:val="28"/>
          <w:szCs w:val="28"/>
        </w:rPr>
        <w:t xml:space="preserve"> – A implementação do Cartão de Controle de Benefícios Alimentares poderá ser feita de forma gradativa, conforme a disponibilidade orçamentária e administrativa, priorizando os programas em curso no Município.</w:t>
      </w:r>
    </w:p>
    <w:p w14:paraId="6D64159F" w14:textId="77777777" w:rsidR="00746CB1" w:rsidRPr="00746CB1" w:rsidRDefault="00746CB1" w:rsidP="00746CB1">
      <w:pPr>
        <w:jc w:val="both"/>
        <w:rPr>
          <w:b/>
          <w:bCs/>
          <w:sz w:val="28"/>
          <w:szCs w:val="28"/>
        </w:rPr>
      </w:pPr>
    </w:p>
    <w:p w14:paraId="30E30C80" w14:textId="0989252E" w:rsidR="00746CB1" w:rsidRPr="00746CB1" w:rsidRDefault="00746CB1" w:rsidP="00746CB1">
      <w:pPr>
        <w:jc w:val="both"/>
        <w:rPr>
          <w:sz w:val="28"/>
          <w:szCs w:val="28"/>
        </w:rPr>
      </w:pPr>
      <w:r w:rsidRPr="00746CB1">
        <w:rPr>
          <w:b/>
          <w:bCs/>
          <w:sz w:val="28"/>
          <w:szCs w:val="28"/>
        </w:rPr>
        <w:t>Art. 8º</w:t>
      </w:r>
      <w:r w:rsidRPr="00746CB1">
        <w:rPr>
          <w:sz w:val="28"/>
          <w:szCs w:val="28"/>
        </w:rPr>
        <w:t xml:space="preserve"> – O Poder Executivo regulamentará esta Lei no prazo de 90 (noventa) dias a contar da data de sua publicação.</w:t>
      </w:r>
    </w:p>
    <w:p w14:paraId="68A12805" w14:textId="77777777" w:rsidR="00746CB1" w:rsidRPr="00746CB1" w:rsidRDefault="00746CB1" w:rsidP="00746CB1">
      <w:pPr>
        <w:jc w:val="both"/>
        <w:rPr>
          <w:b/>
          <w:bCs/>
          <w:sz w:val="28"/>
          <w:szCs w:val="28"/>
        </w:rPr>
      </w:pPr>
    </w:p>
    <w:p w14:paraId="11635415" w14:textId="546959A6" w:rsidR="00746CB1" w:rsidRPr="00746CB1" w:rsidRDefault="00746CB1" w:rsidP="00746CB1">
      <w:pPr>
        <w:jc w:val="both"/>
        <w:rPr>
          <w:sz w:val="28"/>
          <w:szCs w:val="28"/>
        </w:rPr>
      </w:pPr>
      <w:r w:rsidRPr="00746CB1">
        <w:rPr>
          <w:b/>
          <w:bCs/>
          <w:sz w:val="28"/>
          <w:szCs w:val="28"/>
        </w:rPr>
        <w:t>Art. 9º</w:t>
      </w:r>
      <w:r w:rsidRPr="00746CB1">
        <w:rPr>
          <w:sz w:val="28"/>
          <w:szCs w:val="28"/>
        </w:rPr>
        <w:t xml:space="preserve"> – Esta Lei entra em vigor na data de sua publicação.</w:t>
      </w:r>
    </w:p>
    <w:p w14:paraId="71BB950D" w14:textId="77777777" w:rsidR="00746CB1" w:rsidRPr="00746CB1" w:rsidRDefault="00746CB1" w:rsidP="00746CB1">
      <w:pPr>
        <w:jc w:val="both"/>
        <w:rPr>
          <w:sz w:val="28"/>
          <w:szCs w:val="28"/>
        </w:rPr>
      </w:pPr>
    </w:p>
    <w:p w14:paraId="4A0AFC40" w14:textId="63EE0A8C" w:rsidR="00746CB1" w:rsidRPr="00746CB1" w:rsidRDefault="00746CB1" w:rsidP="00746CB1">
      <w:pPr>
        <w:jc w:val="both"/>
        <w:rPr>
          <w:sz w:val="28"/>
          <w:szCs w:val="28"/>
        </w:rPr>
      </w:pPr>
      <w:r w:rsidRPr="00746CB1">
        <w:rPr>
          <w:sz w:val="28"/>
          <w:szCs w:val="28"/>
        </w:rPr>
        <w:t>Casa da Cidadania, em 12 de agosto de 2025.</w:t>
      </w:r>
    </w:p>
    <w:p w14:paraId="08925993" w14:textId="77777777" w:rsidR="00746CB1" w:rsidRPr="00746CB1" w:rsidRDefault="00746CB1" w:rsidP="00746CB1">
      <w:pPr>
        <w:jc w:val="both"/>
        <w:rPr>
          <w:sz w:val="28"/>
          <w:szCs w:val="28"/>
        </w:rPr>
      </w:pPr>
    </w:p>
    <w:p w14:paraId="45E7AD3E" w14:textId="3E1793B2" w:rsidR="00746CB1" w:rsidRPr="00746CB1" w:rsidRDefault="00746CB1" w:rsidP="00746CB1">
      <w:pPr>
        <w:rPr>
          <w:sz w:val="28"/>
          <w:szCs w:val="28"/>
        </w:rPr>
      </w:pPr>
      <w:proofErr w:type="spellStart"/>
      <w:r w:rsidRPr="00746CB1">
        <w:rPr>
          <w:b/>
          <w:bCs/>
          <w:sz w:val="28"/>
          <w:szCs w:val="28"/>
        </w:rPr>
        <w:t>Marciony</w:t>
      </w:r>
      <w:proofErr w:type="spellEnd"/>
      <w:r w:rsidRPr="00746CB1">
        <w:rPr>
          <w:b/>
          <w:bCs/>
          <w:sz w:val="28"/>
          <w:szCs w:val="28"/>
        </w:rPr>
        <w:t xml:space="preserve"> Sucesso</w:t>
      </w:r>
    </w:p>
    <w:p w14:paraId="742BCDE8" w14:textId="7DD094C1" w:rsidR="00746CB1" w:rsidRPr="00746CB1" w:rsidRDefault="00746CB1" w:rsidP="00746CB1">
      <w:pPr>
        <w:rPr>
          <w:sz w:val="28"/>
          <w:szCs w:val="28"/>
        </w:rPr>
      </w:pPr>
      <w:r w:rsidRPr="00746CB1">
        <w:rPr>
          <w:sz w:val="28"/>
          <w:szCs w:val="28"/>
        </w:rPr>
        <w:t>Vereador Autor</w:t>
      </w:r>
    </w:p>
    <w:p w14:paraId="180D590B" w14:textId="77777777" w:rsidR="00746CB1" w:rsidRDefault="00746CB1" w:rsidP="00AA2BFB">
      <w:pPr>
        <w:jc w:val="both"/>
        <w:rPr>
          <w:sz w:val="28"/>
          <w:szCs w:val="28"/>
        </w:rPr>
      </w:pPr>
    </w:p>
    <w:p w14:paraId="776C6A3A" w14:textId="77777777" w:rsidR="00746CB1" w:rsidRDefault="00746CB1" w:rsidP="00AA2BFB">
      <w:pPr>
        <w:jc w:val="both"/>
        <w:rPr>
          <w:sz w:val="28"/>
          <w:szCs w:val="28"/>
        </w:rPr>
      </w:pPr>
    </w:p>
    <w:p w14:paraId="0F520E29" w14:textId="77777777" w:rsidR="00746CB1" w:rsidRDefault="00746CB1" w:rsidP="00AA2BFB">
      <w:pPr>
        <w:jc w:val="both"/>
        <w:rPr>
          <w:sz w:val="28"/>
          <w:szCs w:val="28"/>
        </w:rPr>
      </w:pPr>
    </w:p>
    <w:p w14:paraId="4DB4C26E" w14:textId="77777777" w:rsidR="00746CB1" w:rsidRDefault="00746CB1" w:rsidP="00AA2BFB">
      <w:pPr>
        <w:jc w:val="both"/>
        <w:rPr>
          <w:sz w:val="28"/>
          <w:szCs w:val="28"/>
        </w:rPr>
      </w:pPr>
    </w:p>
    <w:p w14:paraId="034FE062" w14:textId="77777777" w:rsidR="00746CB1" w:rsidRDefault="00746CB1" w:rsidP="00AA2BFB">
      <w:pPr>
        <w:jc w:val="both"/>
        <w:rPr>
          <w:sz w:val="28"/>
          <w:szCs w:val="28"/>
        </w:rPr>
      </w:pPr>
    </w:p>
    <w:p w14:paraId="34EB9D8A" w14:textId="77777777" w:rsidR="00746CB1" w:rsidRDefault="00746CB1" w:rsidP="00AA2BFB">
      <w:pPr>
        <w:jc w:val="both"/>
        <w:rPr>
          <w:sz w:val="28"/>
          <w:szCs w:val="28"/>
        </w:rPr>
      </w:pPr>
    </w:p>
    <w:p w14:paraId="1099D16E" w14:textId="77777777" w:rsidR="00746CB1" w:rsidRDefault="00746CB1" w:rsidP="00AA2BFB">
      <w:pPr>
        <w:jc w:val="both"/>
        <w:rPr>
          <w:sz w:val="28"/>
          <w:szCs w:val="28"/>
        </w:rPr>
      </w:pPr>
    </w:p>
    <w:p w14:paraId="50ACC765" w14:textId="77777777" w:rsidR="00746CB1" w:rsidRDefault="00746CB1" w:rsidP="00AA2BFB">
      <w:pPr>
        <w:jc w:val="both"/>
        <w:rPr>
          <w:sz w:val="28"/>
          <w:szCs w:val="28"/>
        </w:rPr>
      </w:pPr>
    </w:p>
    <w:p w14:paraId="7A6C87E7" w14:textId="77777777" w:rsidR="00746CB1" w:rsidRDefault="00746CB1" w:rsidP="00AA2BFB">
      <w:pPr>
        <w:jc w:val="both"/>
        <w:rPr>
          <w:sz w:val="28"/>
          <w:szCs w:val="28"/>
        </w:rPr>
      </w:pPr>
    </w:p>
    <w:p w14:paraId="314C5099" w14:textId="77777777" w:rsidR="00746CB1" w:rsidRDefault="00746CB1" w:rsidP="00746CB1">
      <w:pPr>
        <w:jc w:val="both"/>
        <w:rPr>
          <w:b/>
          <w:bCs/>
          <w:sz w:val="28"/>
          <w:szCs w:val="28"/>
        </w:rPr>
      </w:pPr>
    </w:p>
    <w:p w14:paraId="021FC1BB" w14:textId="77777777" w:rsidR="00746CB1" w:rsidRDefault="00746CB1" w:rsidP="00746CB1">
      <w:pPr>
        <w:jc w:val="both"/>
        <w:rPr>
          <w:b/>
          <w:bCs/>
          <w:sz w:val="28"/>
          <w:szCs w:val="28"/>
        </w:rPr>
      </w:pPr>
    </w:p>
    <w:p w14:paraId="1EC3B797" w14:textId="77777777" w:rsidR="00746CB1" w:rsidRDefault="00746CB1" w:rsidP="00746CB1">
      <w:pPr>
        <w:jc w:val="center"/>
        <w:rPr>
          <w:b/>
          <w:bCs/>
          <w:sz w:val="28"/>
          <w:szCs w:val="28"/>
        </w:rPr>
      </w:pPr>
    </w:p>
    <w:p w14:paraId="0D1087F9" w14:textId="1757CF98" w:rsidR="00746CB1" w:rsidRPr="00746CB1" w:rsidRDefault="00746CB1" w:rsidP="00746CB1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J</w:t>
      </w:r>
      <w:r w:rsidRPr="00746CB1">
        <w:rPr>
          <w:b/>
          <w:bCs/>
          <w:sz w:val="28"/>
          <w:szCs w:val="28"/>
        </w:rPr>
        <w:t>USTIFICATIVA</w:t>
      </w:r>
    </w:p>
    <w:p w14:paraId="4A89D86B" w14:textId="77777777" w:rsidR="00746CB1" w:rsidRDefault="00746CB1" w:rsidP="00746CB1">
      <w:pPr>
        <w:jc w:val="both"/>
        <w:rPr>
          <w:sz w:val="28"/>
          <w:szCs w:val="28"/>
        </w:rPr>
      </w:pPr>
    </w:p>
    <w:p w14:paraId="4E3D0B56" w14:textId="013ADF01" w:rsidR="00746CB1" w:rsidRPr="00746CB1" w:rsidRDefault="00746CB1" w:rsidP="00746CB1">
      <w:pPr>
        <w:jc w:val="both"/>
        <w:rPr>
          <w:sz w:val="28"/>
          <w:szCs w:val="28"/>
        </w:rPr>
      </w:pPr>
      <w:r w:rsidRPr="00746CB1">
        <w:rPr>
          <w:sz w:val="28"/>
          <w:szCs w:val="28"/>
        </w:rPr>
        <w:t xml:space="preserve">O Projeto de Lei propõe a criação do </w:t>
      </w:r>
      <w:r w:rsidRPr="00746CB1">
        <w:rPr>
          <w:b/>
          <w:bCs/>
          <w:sz w:val="28"/>
          <w:szCs w:val="28"/>
        </w:rPr>
        <w:t>Cartão de Controle de Benefícios Alimentares</w:t>
      </w:r>
      <w:r w:rsidRPr="00746CB1">
        <w:rPr>
          <w:sz w:val="28"/>
          <w:szCs w:val="28"/>
        </w:rPr>
        <w:t xml:space="preserve"> e de um sistema unificado para registrar e monitorar a entrega de cestas básicas, evitando duplicidades e garantindo que o auxílio chegue às famílias que realmente necessitam.</w:t>
      </w:r>
    </w:p>
    <w:p w14:paraId="16E8BEB5" w14:textId="77777777" w:rsidR="00746CB1" w:rsidRPr="00746CB1" w:rsidRDefault="00746CB1" w:rsidP="00746CB1">
      <w:pPr>
        <w:jc w:val="both"/>
        <w:rPr>
          <w:sz w:val="28"/>
          <w:szCs w:val="28"/>
        </w:rPr>
      </w:pPr>
      <w:r w:rsidRPr="00746CB1">
        <w:rPr>
          <w:sz w:val="28"/>
          <w:szCs w:val="28"/>
        </w:rPr>
        <w:t xml:space="preserve">A medida fortalece a transparência, a eficiência e a justiça social, em conformidade com os </w:t>
      </w:r>
      <w:proofErr w:type="spellStart"/>
      <w:r w:rsidRPr="00746CB1">
        <w:rPr>
          <w:sz w:val="28"/>
          <w:szCs w:val="28"/>
        </w:rPr>
        <w:t>arts</w:t>
      </w:r>
      <w:proofErr w:type="spellEnd"/>
      <w:r w:rsidRPr="00746CB1">
        <w:rPr>
          <w:sz w:val="28"/>
          <w:szCs w:val="28"/>
        </w:rPr>
        <w:t>. 4º, II e IV, 15, VI e 162 da Lei Orgânica Municipal, que preveem a assistência aos segmentos mais carentes e a competência municipal para organizar serviços de interesse local.</w:t>
      </w:r>
    </w:p>
    <w:p w14:paraId="79E8DEC5" w14:textId="77777777" w:rsidR="00746CB1" w:rsidRPr="00746CB1" w:rsidRDefault="00746CB1" w:rsidP="00746CB1">
      <w:pPr>
        <w:jc w:val="both"/>
        <w:rPr>
          <w:sz w:val="28"/>
          <w:szCs w:val="28"/>
        </w:rPr>
      </w:pPr>
      <w:r w:rsidRPr="00746CB1">
        <w:rPr>
          <w:sz w:val="28"/>
          <w:szCs w:val="28"/>
        </w:rPr>
        <w:t>A implementação gradativa, prevista na proposta, respeita as diretrizes da Lei de Diretrizes Orçamentárias de 2025, permitindo sua execução conforme a disponibilidade orçamentária.</w:t>
      </w:r>
    </w:p>
    <w:p w14:paraId="75B73488" w14:textId="77777777" w:rsidR="00746CB1" w:rsidRPr="00746CB1" w:rsidRDefault="00746CB1" w:rsidP="00746CB1">
      <w:pPr>
        <w:jc w:val="both"/>
        <w:rPr>
          <w:sz w:val="28"/>
          <w:szCs w:val="28"/>
        </w:rPr>
      </w:pPr>
      <w:r w:rsidRPr="00746CB1">
        <w:rPr>
          <w:sz w:val="28"/>
          <w:szCs w:val="28"/>
        </w:rPr>
        <w:t>Diante disso, a iniciativa representa avanço no combate à insegurança alimentar e na gestão responsável dos recursos públicos, merecendo a aprovação dos nobres pares.</w:t>
      </w:r>
    </w:p>
    <w:p w14:paraId="059311ED" w14:textId="77777777" w:rsidR="00746CB1" w:rsidRPr="00746CB1" w:rsidRDefault="00746CB1" w:rsidP="00AA2BFB">
      <w:pPr>
        <w:jc w:val="both"/>
        <w:rPr>
          <w:sz w:val="28"/>
          <w:szCs w:val="28"/>
        </w:rPr>
      </w:pPr>
    </w:p>
    <w:sectPr w:rsidR="00746CB1" w:rsidRPr="00746CB1" w:rsidSect="00AA2BFB">
      <w:headerReference w:type="even" r:id="rId7"/>
      <w:headerReference w:type="default" r:id="rId8"/>
      <w:footerReference w:type="default" r:id="rId9"/>
      <w:headerReference w:type="first" r:id="rId10"/>
      <w:pgSz w:w="11905" w:h="16837"/>
      <w:pgMar w:top="1134" w:right="1465" w:bottom="567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F9E2A" w14:textId="77777777" w:rsidR="00674D9B" w:rsidRDefault="00674D9B">
      <w:r>
        <w:separator/>
      </w:r>
    </w:p>
  </w:endnote>
  <w:endnote w:type="continuationSeparator" w:id="0">
    <w:p w14:paraId="07055742" w14:textId="77777777" w:rsidR="00674D9B" w:rsidRDefault="00674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5200F5FF" w:usb2="0A242021" w:usb3="00000000" w:csb0="000001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C4406" w14:textId="77777777" w:rsidR="00AA2BFB" w:rsidRDefault="00AA2BFB">
    <w:pPr>
      <w:pStyle w:val="Rodap1"/>
      <w:jc w:val="left"/>
      <w:rPr>
        <w:rFonts w:ascii="Verdana" w:hAnsi="Verdana"/>
        <w:sz w:val="16"/>
        <w:szCs w:val="16"/>
      </w:rPr>
    </w:pPr>
  </w:p>
  <w:p w14:paraId="57DA693A" w14:textId="77777777" w:rsidR="00AA2BFB" w:rsidRPr="00B11ABE" w:rsidRDefault="00AA2BFB">
    <w:pPr>
      <w:pStyle w:val="HorizontalLine"/>
      <w:rPr>
        <w:sz w:val="16"/>
        <w:szCs w:val="16"/>
      </w:rPr>
    </w:pPr>
  </w:p>
  <w:p w14:paraId="7103C81C" w14:textId="77777777" w:rsidR="00AA2BFB" w:rsidRPr="00883692" w:rsidRDefault="00AA2BFB">
    <w:pPr>
      <w:pStyle w:val="Rodap1"/>
      <w:rPr>
        <w:rFonts w:ascii="Times New Roman" w:hAnsi="Times New Roman" w:cs="Times New Roman"/>
        <w:sz w:val="22"/>
        <w:szCs w:val="22"/>
      </w:rPr>
    </w:pPr>
    <w:r w:rsidRPr="00883692">
      <w:rPr>
        <w:rFonts w:ascii="Times New Roman" w:hAnsi="Times New Roman" w:cs="Times New Roman"/>
        <w:sz w:val="22"/>
        <w:szCs w:val="22"/>
      </w:rPr>
      <w:t>Av. João Paulo II – nº 1200 – Guilhermina Vieira Chaer – Araxá-MG, CEP</w:t>
    </w:r>
    <w:r>
      <w:rPr>
        <w:rFonts w:ascii="Times New Roman" w:hAnsi="Times New Roman" w:cs="Times New Roman"/>
        <w:sz w:val="22"/>
        <w:szCs w:val="22"/>
      </w:rPr>
      <w:t>:</w:t>
    </w:r>
    <w:r w:rsidRPr="00883692">
      <w:rPr>
        <w:rFonts w:ascii="Times New Roman" w:hAnsi="Times New Roman" w:cs="Times New Roman"/>
        <w:sz w:val="22"/>
        <w:szCs w:val="22"/>
      </w:rPr>
      <w:t xml:space="preserve"> </w:t>
    </w:r>
    <w:r w:rsidRPr="00883692">
      <w:rPr>
        <w:rStyle w:val="apple-style-span"/>
        <w:rFonts w:ascii="Times New Roman" w:hAnsi="Times New Roman" w:cs="Times New Roman"/>
        <w:sz w:val="22"/>
        <w:szCs w:val="22"/>
        <w:shd w:val="clear" w:color="auto" w:fill="FFFFFF"/>
      </w:rPr>
      <w:t>38184-122</w:t>
    </w:r>
  </w:p>
  <w:p w14:paraId="3920C58B" w14:textId="77777777" w:rsidR="00AA2BFB" w:rsidRPr="00883692" w:rsidRDefault="00AA2BFB">
    <w:pPr>
      <w:pStyle w:val="Rodap1"/>
      <w:rPr>
        <w:rFonts w:ascii="Times New Roman" w:hAnsi="Times New Roman" w:cs="Times New Roman"/>
        <w:sz w:val="22"/>
        <w:szCs w:val="22"/>
      </w:rPr>
    </w:pPr>
    <w:r w:rsidRPr="00883692">
      <w:rPr>
        <w:rFonts w:ascii="Times New Roman" w:hAnsi="Times New Roman" w:cs="Times New Roman"/>
        <w:sz w:val="22"/>
        <w:szCs w:val="22"/>
      </w:rPr>
      <w:t>Fone/Fax: (34)3662-3040</w:t>
    </w:r>
  </w:p>
  <w:p w14:paraId="39474A93" w14:textId="77777777" w:rsidR="00AA2BFB" w:rsidRPr="00883692" w:rsidRDefault="00AA2BFB">
    <w:pPr>
      <w:pStyle w:val="Rodap1"/>
      <w:rPr>
        <w:rFonts w:ascii="Times New Roman" w:hAnsi="Times New Roman" w:cs="Times New Roman"/>
        <w:sz w:val="22"/>
        <w:szCs w:val="22"/>
      </w:rPr>
    </w:pPr>
    <w:hyperlink r:id="rId1" w:history="1">
      <w:r w:rsidRPr="001C1D89">
        <w:rPr>
          <w:rStyle w:val="Hyperlink"/>
          <w:rFonts w:ascii="Times New Roman" w:hAnsi="Times New Roman" w:cs="Times New Roman"/>
          <w:sz w:val="22"/>
          <w:szCs w:val="22"/>
        </w:rPr>
        <w:t>www.araxa.mg.leg.br</w:t>
      </w:r>
    </w:hyperlink>
    <w:r>
      <w:rPr>
        <w:rFonts w:ascii="Times New Roman" w:hAnsi="Times New Roman" w:cs="Times New Roman"/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0A1F3" w14:textId="77777777" w:rsidR="00674D9B" w:rsidRDefault="00674D9B">
      <w:r>
        <w:separator/>
      </w:r>
    </w:p>
  </w:footnote>
  <w:footnote w:type="continuationSeparator" w:id="0">
    <w:p w14:paraId="3457FDC7" w14:textId="77777777" w:rsidR="00674D9B" w:rsidRDefault="00674D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7D70E" w14:textId="77777777" w:rsidR="00AA2BFB" w:rsidRDefault="00000000">
    <w:pPr>
      <w:pStyle w:val="Cabealho"/>
    </w:pPr>
    <w:r>
      <w:rPr>
        <w:noProof/>
      </w:rPr>
      <w:pict w14:anchorId="3F3B5C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5" o:spid="_x0000_s1025" type="#_x0000_t75" style="position:absolute;margin-left:0;margin-top:0;width:452.25pt;height:388.2pt;z-index:-251659776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8921E" w14:textId="77777777" w:rsidR="00AA2BFB" w:rsidRPr="00883692" w:rsidRDefault="00000000">
    <w:pPr>
      <w:pStyle w:val="Cabealho1"/>
      <w:rPr>
        <w:rFonts w:ascii="Times New Roman" w:hAnsi="Times New Roman" w:cs="Times New Roman"/>
        <w:b w:val="0"/>
        <w:sz w:val="30"/>
        <w:szCs w:val="30"/>
      </w:rPr>
    </w:pPr>
    <w:r>
      <w:rPr>
        <w:rFonts w:ascii="Times New Roman" w:hAnsi="Times New Roman" w:cs="Times New Roman"/>
        <w:b w:val="0"/>
        <w:noProof/>
        <w:sz w:val="32"/>
        <w:szCs w:val="32"/>
      </w:rPr>
      <w:pict w14:anchorId="635E41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6" o:spid="_x0000_s1026" type="#_x0000_t75" style="position:absolute;left:0;text-align:left;margin-left:0;margin-top:0;width:452.25pt;height:388.2pt;z-index:-251658752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  <w:r w:rsidR="00AA2BFB" w:rsidRPr="00883692">
      <w:rPr>
        <w:rFonts w:ascii="Times New Roman" w:hAnsi="Times New Roman" w:cs="Times New Roman"/>
        <w:b w:val="0"/>
        <w:sz w:val="30"/>
        <w:szCs w:val="30"/>
      </w:rPr>
      <w:t>CÂMARA MUNICIPAL DE ARAXÁ - ESTADO DE MINAS GERAIS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5A6C5" w14:textId="77777777" w:rsidR="00AA2BFB" w:rsidRDefault="00000000">
    <w:pPr>
      <w:pStyle w:val="Cabealho"/>
    </w:pPr>
    <w:r>
      <w:rPr>
        <w:noProof/>
      </w:rPr>
      <w:pict w14:anchorId="31F21C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4" o:spid="_x0000_s1027" type="#_x0000_t75" style="position:absolute;margin-left:0;margin-top:0;width:452.25pt;height:388.2pt;z-index:-251657728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8001C4"/>
    <w:multiLevelType w:val="multilevel"/>
    <w:tmpl w:val="89585B8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" w:eastAsia="DejaVu Sans" w:hAnsi="Times" w:cs="DejaVu Sans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8C51EC"/>
    <w:multiLevelType w:val="multilevel"/>
    <w:tmpl w:val="89585B8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" w:eastAsia="DejaVu Sans" w:hAnsi="Times" w:cs="DejaVu Sans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92558243">
    <w:abstractNumId w:val="1"/>
  </w:num>
  <w:num w:numId="2" w16cid:durableId="2011135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BFB"/>
    <w:rsid w:val="001523BB"/>
    <w:rsid w:val="001A488A"/>
    <w:rsid w:val="002E0430"/>
    <w:rsid w:val="00366FC4"/>
    <w:rsid w:val="003E1947"/>
    <w:rsid w:val="00674D9B"/>
    <w:rsid w:val="00693030"/>
    <w:rsid w:val="00746CB1"/>
    <w:rsid w:val="008F1D2C"/>
    <w:rsid w:val="00987DB6"/>
    <w:rsid w:val="00997512"/>
    <w:rsid w:val="00AA2BFB"/>
    <w:rsid w:val="00C50535"/>
    <w:rsid w:val="00CE5404"/>
    <w:rsid w:val="00E510D9"/>
    <w:rsid w:val="00EF1278"/>
    <w:rsid w:val="00F1322C"/>
    <w:rsid w:val="00FC1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502D40"/>
  <w15:chartTrackingRefBased/>
  <w15:docId w15:val="{EAFCCB31-7F97-4C2A-B2C6-BB95647BF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2BFB"/>
    <w:pPr>
      <w:widowControl w:val="0"/>
      <w:suppressAutoHyphens/>
      <w:autoSpaceDN w:val="0"/>
      <w:spacing w:after="0" w:line="240" w:lineRule="auto"/>
      <w:textAlignment w:val="baseline"/>
    </w:pPr>
    <w:rPr>
      <w:rFonts w:ascii="Times" w:eastAsia="DejaVu Sans" w:hAnsi="Times" w:cs="DejaVu Sans"/>
      <w:kern w:val="3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A2B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A2B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A2B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A2B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A2B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A2BF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A2BF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A2BF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A2BF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A2B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A2B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A2B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A2BF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A2BF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A2B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A2BF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A2B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A2B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A2BF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A2B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A2B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A2B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A2B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A2BF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A2BF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A2BF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A2B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A2BF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A2BFB"/>
    <w:rPr>
      <w:b/>
      <w:bCs/>
      <w:smallCaps/>
      <w:color w:val="2F5496" w:themeColor="accent1" w:themeShade="BF"/>
      <w:spacing w:val="5"/>
    </w:rPr>
  </w:style>
  <w:style w:type="paragraph" w:customStyle="1" w:styleId="Cabealho1">
    <w:name w:val="Cabeçalho1"/>
    <w:basedOn w:val="Normal"/>
    <w:rsid w:val="00AA2BFB"/>
    <w:pPr>
      <w:suppressLineNumbers/>
      <w:tabs>
        <w:tab w:val="center" w:pos="4818"/>
        <w:tab w:val="right" w:pos="9637"/>
      </w:tabs>
      <w:jc w:val="center"/>
    </w:pPr>
    <w:rPr>
      <w:rFonts w:ascii="Arial" w:hAnsi="Arial"/>
      <w:b/>
      <w:bCs/>
      <w:sz w:val="20"/>
      <w:szCs w:val="20"/>
    </w:rPr>
  </w:style>
  <w:style w:type="paragraph" w:customStyle="1" w:styleId="Rodap1">
    <w:name w:val="Rodapé1"/>
    <w:basedOn w:val="Normal"/>
    <w:rsid w:val="00AA2BFB"/>
    <w:pPr>
      <w:suppressLineNumbers/>
      <w:tabs>
        <w:tab w:val="center" w:pos="4818"/>
        <w:tab w:val="right" w:pos="9637"/>
      </w:tabs>
      <w:jc w:val="center"/>
    </w:pPr>
    <w:rPr>
      <w:rFonts w:ascii="Arial" w:hAnsi="Arial"/>
      <w:b/>
      <w:bCs/>
      <w:sz w:val="20"/>
      <w:szCs w:val="20"/>
    </w:rPr>
  </w:style>
  <w:style w:type="paragraph" w:customStyle="1" w:styleId="HorizontalLine">
    <w:name w:val="Horizontal Line"/>
    <w:basedOn w:val="Normal"/>
    <w:next w:val="Normal"/>
    <w:rsid w:val="00AA2BFB"/>
    <w:pPr>
      <w:suppressLineNumbers/>
      <w:pBdr>
        <w:bottom w:val="double" w:sz="2" w:space="0" w:color="808080"/>
      </w:pBdr>
      <w:spacing w:after="283"/>
      <w:jc w:val="center"/>
    </w:pPr>
    <w:rPr>
      <w:rFonts w:ascii="Arial" w:hAnsi="Arial"/>
      <w:b/>
      <w:bCs/>
      <w:sz w:val="12"/>
      <w:szCs w:val="12"/>
    </w:rPr>
  </w:style>
  <w:style w:type="paragraph" w:styleId="Cabealho">
    <w:name w:val="header"/>
    <w:basedOn w:val="Normal"/>
    <w:link w:val="CabealhoChar"/>
    <w:uiPriority w:val="99"/>
    <w:unhideWhenUsed/>
    <w:rsid w:val="00AA2B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A2BFB"/>
    <w:rPr>
      <w:rFonts w:ascii="Times" w:eastAsia="DejaVu Sans" w:hAnsi="Times" w:cs="DejaVu Sans"/>
      <w:kern w:val="3"/>
      <w:sz w:val="24"/>
      <w:szCs w:val="24"/>
      <w:lang w:eastAsia="pt-BR"/>
      <w14:ligatures w14:val="none"/>
    </w:rPr>
  </w:style>
  <w:style w:type="character" w:customStyle="1" w:styleId="apple-style-span">
    <w:name w:val="apple-style-span"/>
    <w:basedOn w:val="Fontepargpadro"/>
    <w:rsid w:val="00AA2BFB"/>
  </w:style>
  <w:style w:type="character" w:styleId="Hyperlink">
    <w:name w:val="Hyperlink"/>
    <w:unhideWhenUsed/>
    <w:rsid w:val="00AA2B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raxa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IFR. Rocha</dc:creator>
  <cp:keywords/>
  <dc:description/>
  <cp:lastModifiedBy>Cintia Alves</cp:lastModifiedBy>
  <cp:revision>2</cp:revision>
  <dcterms:created xsi:type="dcterms:W3CDTF">2025-08-18T16:17:00Z</dcterms:created>
  <dcterms:modified xsi:type="dcterms:W3CDTF">2025-08-18T16:17:00Z</dcterms:modified>
</cp:coreProperties>
</file>