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370347">
        <w:rPr>
          <w:rFonts w:ascii="Times New Roman" w:hAnsi="Times New Roman" w:cs="Times New Roman"/>
          <w:b/>
          <w:bCs/>
          <w:sz w:val="24"/>
          <w:szCs w:val="24"/>
        </w:rPr>
        <w:t>1.690, DE 11 DE FEVEREIRO DE 2022.</w:t>
      </w:r>
    </w:p>
    <w:p w:rsidR="008E49F5" w:rsidRPr="00C44FCE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BA1B1B" w:rsidRPr="00C44FCE" w:rsidRDefault="00BA1B1B" w:rsidP="00BA1B1B">
      <w:pPr>
        <w:pStyle w:val="Ttulo8"/>
        <w:ind w:left="2832"/>
        <w:jc w:val="both"/>
        <w:rPr>
          <w:rFonts w:ascii="Cambria" w:hAnsi="Cambria" w:cs="Arial"/>
          <w:color w:val="auto"/>
          <w:sz w:val="24"/>
          <w:szCs w:val="24"/>
        </w:rPr>
      </w:pPr>
      <w:r w:rsidRPr="00C44FCE">
        <w:rPr>
          <w:rFonts w:ascii="Cambria" w:hAnsi="Cambria" w:cs="Arial"/>
          <w:sz w:val="24"/>
          <w:szCs w:val="24"/>
        </w:rPr>
        <w:t>“</w:t>
      </w:r>
      <w:r w:rsidR="00F325BF">
        <w:rPr>
          <w:rFonts w:ascii="Cambria" w:hAnsi="Cambria" w:cs="Arial"/>
          <w:color w:val="auto"/>
          <w:sz w:val="24"/>
          <w:szCs w:val="24"/>
        </w:rPr>
        <w:t xml:space="preserve">Dispõe sobre a revisão </w:t>
      </w:r>
      <w:r w:rsidR="00D8107D">
        <w:rPr>
          <w:rFonts w:ascii="Cambria" w:hAnsi="Cambria" w:cs="Arial"/>
          <w:color w:val="auto"/>
          <w:sz w:val="24"/>
          <w:szCs w:val="24"/>
        </w:rPr>
        <w:t>geral anual das remunerações dos servidores públicos municipais</w:t>
      </w:r>
      <w:r w:rsidR="00F446A9">
        <w:rPr>
          <w:rFonts w:ascii="Cambria" w:hAnsi="Cambria" w:cs="Arial"/>
          <w:color w:val="auto"/>
          <w:sz w:val="24"/>
          <w:szCs w:val="24"/>
        </w:rPr>
        <w:t xml:space="preserve"> e dá outras providências</w:t>
      </w:r>
      <w:r w:rsidRPr="00C44FCE">
        <w:rPr>
          <w:rFonts w:ascii="Cambria" w:hAnsi="Cambria" w:cs="Arial"/>
          <w:color w:val="auto"/>
          <w:sz w:val="24"/>
          <w:szCs w:val="24"/>
        </w:rPr>
        <w:t>.”</w:t>
      </w:r>
    </w:p>
    <w:p w:rsidR="00F90055" w:rsidRPr="00C44FCE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C44FCE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C44FCE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BA1B1B" w:rsidRDefault="00BA1B1B" w:rsidP="0007317E">
      <w:pPr>
        <w:jc w:val="both"/>
        <w:rPr>
          <w:rFonts w:ascii="Cambria" w:hAnsi="Cambria" w:cs="Arial"/>
          <w:sz w:val="24"/>
          <w:szCs w:val="24"/>
        </w:rPr>
      </w:pPr>
      <w:r w:rsidRPr="00C44FCE">
        <w:rPr>
          <w:rFonts w:ascii="Cambria" w:hAnsi="Cambria" w:cs="Arial"/>
          <w:b/>
          <w:bCs/>
          <w:sz w:val="24"/>
          <w:szCs w:val="24"/>
        </w:rPr>
        <w:t xml:space="preserve">Art. 1º </w:t>
      </w:r>
      <w:r w:rsidRPr="00C44FCE">
        <w:rPr>
          <w:rFonts w:ascii="Cambria" w:hAnsi="Cambria" w:cs="Arial"/>
          <w:sz w:val="24"/>
          <w:szCs w:val="24"/>
        </w:rPr>
        <w:t xml:space="preserve">- </w:t>
      </w:r>
      <w:r w:rsidR="00F446A9">
        <w:rPr>
          <w:rFonts w:ascii="Cambria" w:hAnsi="Cambria" w:cs="Arial"/>
          <w:sz w:val="24"/>
          <w:szCs w:val="24"/>
        </w:rPr>
        <w:t>Para o presente exercício, as remunerações e subsídios dos servidores públicos vinculados ás Leis Municipais nº 1.596/2019 e 1.56</w:t>
      </w:r>
      <w:r w:rsidR="00045444">
        <w:rPr>
          <w:rFonts w:ascii="Cambria" w:hAnsi="Cambria" w:cs="Arial"/>
          <w:sz w:val="24"/>
          <w:szCs w:val="24"/>
        </w:rPr>
        <w:t>5/2018 são revistos, nos termos do artigo 37, X, da Constituição da República, em 6% (seis por cento)</w:t>
      </w:r>
      <w:r w:rsidR="00AA6659" w:rsidRPr="00C44FCE">
        <w:rPr>
          <w:rFonts w:ascii="Cambria" w:hAnsi="Cambria" w:cs="Arial"/>
          <w:sz w:val="24"/>
          <w:szCs w:val="24"/>
        </w:rPr>
        <w:t>.</w:t>
      </w:r>
    </w:p>
    <w:p w:rsidR="00045444" w:rsidRDefault="00045444" w:rsidP="0007317E">
      <w:pPr>
        <w:jc w:val="both"/>
        <w:rPr>
          <w:rFonts w:ascii="Cambria" w:hAnsi="Cambria" w:cs="Arial"/>
          <w:sz w:val="24"/>
          <w:szCs w:val="24"/>
        </w:rPr>
      </w:pPr>
      <w:r w:rsidRPr="00FB25DB">
        <w:rPr>
          <w:rFonts w:ascii="Cambria" w:hAnsi="Cambria" w:cs="Arial"/>
          <w:b/>
          <w:sz w:val="24"/>
          <w:szCs w:val="24"/>
        </w:rPr>
        <w:t>Art. 2º</w:t>
      </w:r>
      <w:r>
        <w:rPr>
          <w:rFonts w:ascii="Cambria" w:hAnsi="Cambria" w:cs="Arial"/>
          <w:sz w:val="24"/>
          <w:szCs w:val="24"/>
        </w:rPr>
        <w:t xml:space="preserve"> - O Anexo II da Lei 1.565/2018</w:t>
      </w:r>
      <w:r w:rsidR="0035474B">
        <w:rPr>
          <w:rFonts w:ascii="Cambria" w:hAnsi="Cambria" w:cs="Arial"/>
          <w:sz w:val="24"/>
          <w:szCs w:val="24"/>
        </w:rPr>
        <w:t xml:space="preserve"> passa</w:t>
      </w:r>
      <w:r>
        <w:rPr>
          <w:rFonts w:ascii="Cambria" w:hAnsi="Cambria" w:cs="Arial"/>
          <w:sz w:val="24"/>
          <w:szCs w:val="24"/>
        </w:rPr>
        <w:t xml:space="preserve"> a vigorar na forma do anexo único desta lei.</w:t>
      </w:r>
    </w:p>
    <w:p w:rsidR="00045444" w:rsidRDefault="00045444" w:rsidP="0007317E">
      <w:pPr>
        <w:jc w:val="both"/>
        <w:rPr>
          <w:rFonts w:ascii="Cambria" w:hAnsi="Cambria" w:cs="Arial"/>
          <w:sz w:val="24"/>
          <w:szCs w:val="24"/>
        </w:rPr>
      </w:pPr>
      <w:r w:rsidRPr="00FB25DB">
        <w:rPr>
          <w:rFonts w:ascii="Cambria" w:hAnsi="Cambria" w:cs="Arial"/>
          <w:b/>
          <w:sz w:val="24"/>
          <w:szCs w:val="24"/>
        </w:rPr>
        <w:t>Art. 3º</w:t>
      </w:r>
      <w:r>
        <w:rPr>
          <w:rFonts w:ascii="Cambria" w:hAnsi="Cambria" w:cs="Arial"/>
          <w:sz w:val="24"/>
          <w:szCs w:val="24"/>
        </w:rPr>
        <w:t xml:space="preserve"> - As despesas decorrentes desta Lei serão suportadas por dotações</w:t>
      </w:r>
      <w:r w:rsidR="0035474B">
        <w:rPr>
          <w:rFonts w:ascii="Cambria" w:hAnsi="Cambria" w:cs="Arial"/>
          <w:sz w:val="24"/>
          <w:szCs w:val="24"/>
        </w:rPr>
        <w:t xml:space="preserve"> orçamentárias próprias.</w:t>
      </w:r>
    </w:p>
    <w:p w:rsidR="0035474B" w:rsidRPr="00C44FCE" w:rsidRDefault="0035474B" w:rsidP="0007317E">
      <w:pPr>
        <w:jc w:val="both"/>
        <w:rPr>
          <w:rFonts w:ascii="Cambria" w:hAnsi="Cambria" w:cs="Arial"/>
          <w:sz w:val="24"/>
          <w:szCs w:val="24"/>
        </w:rPr>
      </w:pPr>
      <w:r w:rsidRPr="00FB25DB">
        <w:rPr>
          <w:rFonts w:ascii="Cambria" w:hAnsi="Cambria" w:cs="Arial"/>
          <w:b/>
          <w:sz w:val="24"/>
          <w:szCs w:val="24"/>
        </w:rPr>
        <w:t>Art. 4º</w:t>
      </w:r>
      <w:r>
        <w:rPr>
          <w:rFonts w:ascii="Cambria" w:hAnsi="Cambria" w:cs="Arial"/>
          <w:sz w:val="24"/>
          <w:szCs w:val="24"/>
        </w:rPr>
        <w:t xml:space="preserve"> - Esta lei entra em vigor na data de sua publicação</w:t>
      </w:r>
      <w:r w:rsidR="00FB25DB">
        <w:rPr>
          <w:rFonts w:ascii="Cambria" w:hAnsi="Cambria" w:cs="Arial"/>
          <w:sz w:val="24"/>
          <w:szCs w:val="24"/>
        </w:rPr>
        <w:t>.</w:t>
      </w:r>
    </w:p>
    <w:p w:rsidR="00032DA9" w:rsidRPr="00C44FCE" w:rsidRDefault="00032DA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C44FCE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C44FCE">
        <w:rPr>
          <w:rFonts w:ascii="Times New Roman" w:hAnsi="Times New Roman" w:cs="Times New Roman"/>
          <w:sz w:val="24"/>
          <w:szCs w:val="24"/>
        </w:rPr>
        <w:t>AO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0A1246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FB25DB">
        <w:rPr>
          <w:rFonts w:ascii="Times New Roman" w:hAnsi="Times New Roman" w:cs="Times New Roman"/>
          <w:sz w:val="24"/>
          <w:szCs w:val="24"/>
        </w:rPr>
        <w:t>TRÊS</w:t>
      </w:r>
      <w:r w:rsidR="00335EF2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C44FCE">
        <w:rPr>
          <w:rFonts w:ascii="Times New Roman" w:hAnsi="Times New Roman" w:cs="Times New Roman"/>
          <w:sz w:val="24"/>
          <w:szCs w:val="24"/>
        </w:rPr>
        <w:t>DIA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252668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Pr="00C44FCE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FB25DB">
        <w:rPr>
          <w:rFonts w:ascii="Times New Roman" w:hAnsi="Times New Roman" w:cs="Times New Roman"/>
          <w:sz w:val="24"/>
          <w:szCs w:val="24"/>
        </w:rPr>
        <w:t>FEVEREIRO</w:t>
      </w:r>
      <w:r w:rsidR="00A5602C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C44FCE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E </w:t>
      </w:r>
      <w:r w:rsidR="00FB25DB">
        <w:rPr>
          <w:rFonts w:ascii="Times New Roman" w:hAnsi="Times New Roman" w:cs="Times New Roman"/>
          <w:sz w:val="24"/>
          <w:szCs w:val="24"/>
        </w:rPr>
        <w:t>DOIS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 (</w:t>
      </w:r>
      <w:r w:rsidR="00FB25DB">
        <w:rPr>
          <w:rFonts w:ascii="Times New Roman" w:hAnsi="Times New Roman" w:cs="Times New Roman"/>
          <w:sz w:val="24"/>
          <w:szCs w:val="24"/>
        </w:rPr>
        <w:t>03/0</w:t>
      </w:r>
      <w:r w:rsidR="006C2B5C" w:rsidRPr="00C44FCE">
        <w:rPr>
          <w:rFonts w:ascii="Times New Roman" w:hAnsi="Times New Roman" w:cs="Times New Roman"/>
          <w:sz w:val="24"/>
          <w:szCs w:val="24"/>
        </w:rPr>
        <w:t>2</w:t>
      </w:r>
      <w:r w:rsidR="00FB25DB"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>).</w:t>
      </w:r>
      <w:r w:rsidR="00E65EA0"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C44FCE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0347" w:rsidRDefault="00370347" w:rsidP="00E479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SANCIONADA PELO PREFEITO MUNICIPAL JOÃO ROSENDO AMBRÓSIO DE MEDEIROS EM 11 DE </w:t>
      </w:r>
      <w:r w:rsidR="00E479BE">
        <w:rPr>
          <w:rFonts w:ascii="Times New Roman" w:hAnsi="Times New Roman" w:cs="Times New Roman"/>
          <w:sz w:val="24"/>
          <w:szCs w:val="24"/>
        </w:rPr>
        <w:t>FEVEREIRO DE 2022 (11/02/2022)</w:t>
      </w:r>
      <w:bookmarkStart w:id="0" w:name="_GoBack"/>
      <w:bookmarkEnd w:id="0"/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Pr="005E3914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137D" w:rsidRPr="005E3914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914">
        <w:rPr>
          <w:rFonts w:ascii="Times New Roman" w:hAnsi="Times New Roman" w:cs="Times New Roman"/>
          <w:b/>
          <w:sz w:val="24"/>
          <w:szCs w:val="24"/>
        </w:rPr>
        <w:t>ANEXO ÚNICO – ALTERA O ANEXO II DA LEI 1.565/2018</w:t>
      </w:r>
    </w:p>
    <w:p w:rsidR="00BE137D" w:rsidRPr="005E3914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137D" w:rsidRPr="005E3914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E3914">
        <w:rPr>
          <w:rFonts w:ascii="Times New Roman" w:hAnsi="Times New Roman" w:cs="Times New Roman"/>
          <w:b/>
          <w:i/>
          <w:sz w:val="24"/>
          <w:szCs w:val="24"/>
        </w:rPr>
        <w:t>ANEXO II – CARGOS DE PROVIMENTO EM COMISSÃO</w:t>
      </w:r>
    </w:p>
    <w:tbl>
      <w:tblPr>
        <w:tblW w:w="0" w:type="auto"/>
        <w:tblInd w:w="1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1"/>
        <w:gridCol w:w="1215"/>
        <w:gridCol w:w="2155"/>
      </w:tblGrid>
      <w:tr w:rsidR="003C3F87" w:rsidTr="003C3F87">
        <w:trPr>
          <w:trHeight w:val="801"/>
        </w:trPr>
        <w:tc>
          <w:tcPr>
            <w:tcW w:w="3381" w:type="dxa"/>
          </w:tcPr>
          <w:p w:rsidR="002D0FAF" w:rsidRPr="005E3914" w:rsidRDefault="002D0FAF" w:rsidP="002D0FAF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E39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Denominação de Cargo</w:t>
            </w:r>
          </w:p>
        </w:tc>
        <w:tc>
          <w:tcPr>
            <w:tcW w:w="1215" w:type="dxa"/>
          </w:tcPr>
          <w:p w:rsidR="002C3DC5" w:rsidRPr="005E3914" w:rsidRDefault="002C3DC5" w:rsidP="002C3DC5">
            <w:pPr>
              <w:spacing w:before="240" w:after="0" w:line="36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E39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Número de Cargos</w:t>
            </w:r>
          </w:p>
        </w:tc>
        <w:tc>
          <w:tcPr>
            <w:tcW w:w="2155" w:type="dxa"/>
          </w:tcPr>
          <w:p w:rsidR="003C3F87" w:rsidRPr="005E3914" w:rsidRDefault="002C3DC5" w:rsidP="002C3DC5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E39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VENCIMENTO</w:t>
            </w:r>
          </w:p>
        </w:tc>
      </w:tr>
      <w:tr w:rsidR="003C3F87" w:rsidTr="003C3F87">
        <w:trPr>
          <w:trHeight w:val="550"/>
        </w:trPr>
        <w:tc>
          <w:tcPr>
            <w:tcW w:w="3381" w:type="dxa"/>
          </w:tcPr>
          <w:p w:rsidR="003C3F87" w:rsidRPr="005E3914" w:rsidRDefault="005E3914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Pr</w:t>
            </w:r>
            <w:r w:rsidR="0038213B">
              <w:rPr>
                <w:rFonts w:ascii="Times New Roman" w:hAnsi="Times New Roman" w:cs="Times New Roman"/>
                <w:i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curador-Geral</w:t>
            </w:r>
          </w:p>
        </w:tc>
        <w:tc>
          <w:tcPr>
            <w:tcW w:w="1215" w:type="dxa"/>
          </w:tcPr>
          <w:p w:rsidR="003C3F87" w:rsidRPr="005E3914" w:rsidRDefault="005E3914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01</w:t>
            </w:r>
          </w:p>
        </w:tc>
        <w:tc>
          <w:tcPr>
            <w:tcW w:w="2155" w:type="dxa"/>
          </w:tcPr>
          <w:p w:rsidR="003C3F87" w:rsidRPr="005E3914" w:rsidRDefault="0038213B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Subsídio</w:t>
            </w:r>
          </w:p>
        </w:tc>
      </w:tr>
      <w:tr w:rsidR="003C3F87" w:rsidTr="003C3F87">
        <w:trPr>
          <w:trHeight w:val="563"/>
        </w:trPr>
        <w:tc>
          <w:tcPr>
            <w:tcW w:w="3381" w:type="dxa"/>
          </w:tcPr>
          <w:p w:rsidR="003C3F87" w:rsidRPr="005E3914" w:rsidRDefault="0038213B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Controlador-Geral</w:t>
            </w:r>
          </w:p>
        </w:tc>
        <w:tc>
          <w:tcPr>
            <w:tcW w:w="1215" w:type="dxa"/>
          </w:tcPr>
          <w:p w:rsidR="003C3F87" w:rsidRPr="005E3914" w:rsidRDefault="0038213B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01</w:t>
            </w:r>
          </w:p>
        </w:tc>
        <w:tc>
          <w:tcPr>
            <w:tcW w:w="2155" w:type="dxa"/>
          </w:tcPr>
          <w:p w:rsidR="003C3F87" w:rsidRPr="005E3914" w:rsidRDefault="0038213B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Subsídio</w:t>
            </w:r>
          </w:p>
        </w:tc>
      </w:tr>
      <w:tr w:rsidR="003C3F87" w:rsidTr="003C3F87">
        <w:trPr>
          <w:trHeight w:val="513"/>
        </w:trPr>
        <w:tc>
          <w:tcPr>
            <w:tcW w:w="3381" w:type="dxa"/>
          </w:tcPr>
          <w:p w:rsidR="003C3F87" w:rsidRPr="005E3914" w:rsidRDefault="0038213B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Assessor jurídico</w:t>
            </w:r>
          </w:p>
        </w:tc>
        <w:tc>
          <w:tcPr>
            <w:tcW w:w="1215" w:type="dxa"/>
          </w:tcPr>
          <w:p w:rsidR="003C3F87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02</w:t>
            </w:r>
          </w:p>
        </w:tc>
        <w:tc>
          <w:tcPr>
            <w:tcW w:w="2155" w:type="dxa"/>
          </w:tcPr>
          <w:p w:rsidR="003C3F87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R$4.240,00</w:t>
            </w:r>
          </w:p>
        </w:tc>
      </w:tr>
      <w:tr w:rsidR="003C3F87" w:rsidTr="003C3F87">
        <w:trPr>
          <w:trHeight w:val="613"/>
        </w:trPr>
        <w:tc>
          <w:tcPr>
            <w:tcW w:w="3381" w:type="dxa"/>
          </w:tcPr>
          <w:p w:rsidR="003C3F87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Diretor</w:t>
            </w:r>
          </w:p>
        </w:tc>
        <w:tc>
          <w:tcPr>
            <w:tcW w:w="1215" w:type="dxa"/>
          </w:tcPr>
          <w:p w:rsidR="003C3F87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03</w:t>
            </w:r>
          </w:p>
        </w:tc>
        <w:tc>
          <w:tcPr>
            <w:tcW w:w="2155" w:type="dxa"/>
          </w:tcPr>
          <w:p w:rsidR="003C3F87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E02EC1">
              <w:rPr>
                <w:rFonts w:ascii="Times New Roman" w:hAnsi="Times New Roman" w:cs="Times New Roman"/>
                <w:i/>
                <w:sz w:val="20"/>
                <w:szCs w:val="20"/>
              </w:rPr>
              <w:t>4.028,00</w:t>
            </w:r>
          </w:p>
        </w:tc>
      </w:tr>
      <w:tr w:rsidR="003C3F87" w:rsidTr="003C3F87">
        <w:trPr>
          <w:trHeight w:val="638"/>
        </w:trPr>
        <w:tc>
          <w:tcPr>
            <w:tcW w:w="3381" w:type="dxa"/>
          </w:tcPr>
          <w:p w:rsidR="003C3F87" w:rsidRPr="005E3914" w:rsidRDefault="00E02EC1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Assessor de Comunicação</w:t>
            </w:r>
          </w:p>
        </w:tc>
        <w:tc>
          <w:tcPr>
            <w:tcW w:w="1215" w:type="dxa"/>
          </w:tcPr>
          <w:p w:rsidR="003C3F87" w:rsidRPr="005E3914" w:rsidRDefault="00E02EC1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01</w:t>
            </w:r>
          </w:p>
        </w:tc>
        <w:tc>
          <w:tcPr>
            <w:tcW w:w="2155" w:type="dxa"/>
          </w:tcPr>
          <w:p w:rsidR="003C3F87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E02EC1">
              <w:rPr>
                <w:rFonts w:ascii="Times New Roman" w:hAnsi="Times New Roman" w:cs="Times New Roman"/>
                <w:i/>
                <w:sz w:val="20"/>
                <w:szCs w:val="20"/>
              </w:rPr>
              <w:t>2.862,00</w:t>
            </w:r>
          </w:p>
        </w:tc>
      </w:tr>
      <w:tr w:rsidR="003C3F87" w:rsidTr="002D0FAF">
        <w:trPr>
          <w:trHeight w:val="563"/>
        </w:trPr>
        <w:tc>
          <w:tcPr>
            <w:tcW w:w="3381" w:type="dxa"/>
          </w:tcPr>
          <w:p w:rsidR="003C3F87" w:rsidRPr="005E3914" w:rsidRDefault="00E02EC1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Assessor de Engenharia</w:t>
            </w:r>
          </w:p>
        </w:tc>
        <w:tc>
          <w:tcPr>
            <w:tcW w:w="1215" w:type="dxa"/>
          </w:tcPr>
          <w:p w:rsidR="003C3F87" w:rsidRPr="005E3914" w:rsidRDefault="00E02EC1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02</w:t>
            </w:r>
          </w:p>
        </w:tc>
        <w:tc>
          <w:tcPr>
            <w:tcW w:w="2155" w:type="dxa"/>
          </w:tcPr>
          <w:p w:rsidR="003C3F87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E02EC1">
              <w:rPr>
                <w:rFonts w:ascii="Times New Roman" w:hAnsi="Times New Roman" w:cs="Times New Roman"/>
                <w:i/>
                <w:sz w:val="20"/>
                <w:szCs w:val="20"/>
              </w:rPr>
              <w:t>2.862,00</w:t>
            </w:r>
          </w:p>
        </w:tc>
      </w:tr>
      <w:tr w:rsidR="002D0FAF" w:rsidTr="002D0FAF">
        <w:trPr>
          <w:trHeight w:val="538"/>
        </w:trPr>
        <w:tc>
          <w:tcPr>
            <w:tcW w:w="3381" w:type="dxa"/>
          </w:tcPr>
          <w:p w:rsidR="002D0FAF" w:rsidRPr="005E3914" w:rsidRDefault="00304867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Supervisor de Distrito</w:t>
            </w:r>
          </w:p>
        </w:tc>
        <w:tc>
          <w:tcPr>
            <w:tcW w:w="1215" w:type="dxa"/>
          </w:tcPr>
          <w:p w:rsidR="002D0FAF" w:rsidRPr="005E3914" w:rsidRDefault="00304867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01</w:t>
            </w:r>
          </w:p>
        </w:tc>
        <w:tc>
          <w:tcPr>
            <w:tcW w:w="2155" w:type="dxa"/>
          </w:tcPr>
          <w:p w:rsidR="002D0FAF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304867">
              <w:rPr>
                <w:rFonts w:ascii="Times New Roman" w:hAnsi="Times New Roman" w:cs="Times New Roman"/>
                <w:i/>
                <w:sz w:val="20"/>
                <w:szCs w:val="20"/>
              </w:rPr>
              <w:t>2.862,00</w:t>
            </w:r>
          </w:p>
        </w:tc>
      </w:tr>
      <w:tr w:rsidR="002D0FAF" w:rsidTr="002D0FAF">
        <w:trPr>
          <w:trHeight w:val="563"/>
        </w:trPr>
        <w:tc>
          <w:tcPr>
            <w:tcW w:w="3381" w:type="dxa"/>
          </w:tcPr>
          <w:p w:rsidR="002D0FAF" w:rsidRPr="005E3914" w:rsidRDefault="00304867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Supervisor de Divisão</w:t>
            </w:r>
          </w:p>
        </w:tc>
        <w:tc>
          <w:tcPr>
            <w:tcW w:w="1215" w:type="dxa"/>
          </w:tcPr>
          <w:p w:rsidR="002D0FAF" w:rsidRPr="005E3914" w:rsidRDefault="00304867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08</w:t>
            </w:r>
          </w:p>
        </w:tc>
        <w:tc>
          <w:tcPr>
            <w:tcW w:w="2155" w:type="dxa"/>
          </w:tcPr>
          <w:p w:rsidR="002D0FAF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882244">
              <w:rPr>
                <w:rFonts w:ascii="Times New Roman" w:hAnsi="Times New Roman" w:cs="Times New Roman"/>
                <w:i/>
                <w:sz w:val="20"/>
                <w:szCs w:val="20"/>
              </w:rPr>
              <w:t>2.862,00</w:t>
            </w:r>
          </w:p>
        </w:tc>
      </w:tr>
      <w:tr w:rsidR="002D0FAF" w:rsidTr="002D0FAF">
        <w:trPr>
          <w:trHeight w:val="576"/>
        </w:trPr>
        <w:tc>
          <w:tcPr>
            <w:tcW w:w="3381" w:type="dxa"/>
          </w:tcPr>
          <w:p w:rsidR="002D0FAF" w:rsidRPr="005E3914" w:rsidRDefault="00882244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Gerente de Divisão</w:t>
            </w:r>
          </w:p>
        </w:tc>
        <w:tc>
          <w:tcPr>
            <w:tcW w:w="1215" w:type="dxa"/>
          </w:tcPr>
          <w:p w:rsidR="002D0FAF" w:rsidRPr="005E3914" w:rsidRDefault="00882244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13</w:t>
            </w:r>
          </w:p>
        </w:tc>
        <w:tc>
          <w:tcPr>
            <w:tcW w:w="2155" w:type="dxa"/>
          </w:tcPr>
          <w:p w:rsidR="002D0FAF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882244">
              <w:rPr>
                <w:rFonts w:ascii="Times New Roman" w:hAnsi="Times New Roman" w:cs="Times New Roman"/>
                <w:i/>
                <w:sz w:val="20"/>
                <w:szCs w:val="20"/>
              </w:rPr>
              <w:t>2.332,00</w:t>
            </w:r>
          </w:p>
        </w:tc>
      </w:tr>
      <w:tr w:rsidR="002D0FAF" w:rsidTr="002D0FAF">
        <w:trPr>
          <w:trHeight w:val="525"/>
        </w:trPr>
        <w:tc>
          <w:tcPr>
            <w:tcW w:w="3381" w:type="dxa"/>
          </w:tcPr>
          <w:p w:rsidR="002D0FAF" w:rsidRPr="005E3914" w:rsidRDefault="00882244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Coordenador de Seção</w:t>
            </w:r>
          </w:p>
        </w:tc>
        <w:tc>
          <w:tcPr>
            <w:tcW w:w="1215" w:type="dxa"/>
          </w:tcPr>
          <w:p w:rsidR="002D0FAF" w:rsidRPr="005E3914" w:rsidRDefault="00882244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08</w:t>
            </w:r>
          </w:p>
        </w:tc>
        <w:tc>
          <w:tcPr>
            <w:tcW w:w="2155" w:type="dxa"/>
          </w:tcPr>
          <w:p w:rsidR="002D0FAF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0675E0">
              <w:rPr>
                <w:rFonts w:ascii="Times New Roman" w:hAnsi="Times New Roman" w:cs="Times New Roman"/>
                <w:i/>
                <w:sz w:val="20"/>
                <w:szCs w:val="20"/>
              </w:rPr>
              <w:t>1.908,00</w:t>
            </w:r>
          </w:p>
        </w:tc>
      </w:tr>
      <w:tr w:rsidR="002D0FAF" w:rsidTr="002D0FAF">
        <w:trPr>
          <w:trHeight w:val="613"/>
        </w:trPr>
        <w:tc>
          <w:tcPr>
            <w:tcW w:w="3381" w:type="dxa"/>
          </w:tcPr>
          <w:p w:rsidR="002D0FAF" w:rsidRPr="005E3914" w:rsidRDefault="000675E0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Chefe de Seção</w:t>
            </w:r>
          </w:p>
        </w:tc>
        <w:tc>
          <w:tcPr>
            <w:tcW w:w="1215" w:type="dxa"/>
          </w:tcPr>
          <w:p w:rsidR="002D0FAF" w:rsidRPr="005E3914" w:rsidRDefault="000675E0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12</w:t>
            </w:r>
          </w:p>
        </w:tc>
        <w:tc>
          <w:tcPr>
            <w:tcW w:w="2155" w:type="dxa"/>
          </w:tcPr>
          <w:p w:rsidR="002D0FAF" w:rsidRPr="005E3914" w:rsidRDefault="00FD5B2C" w:rsidP="005E3914">
            <w:pPr>
              <w:spacing w:before="240" w:after="0" w:line="36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R$</w:t>
            </w:r>
            <w:r w:rsidR="000675E0">
              <w:rPr>
                <w:rFonts w:ascii="Times New Roman" w:hAnsi="Times New Roman" w:cs="Times New Roman"/>
                <w:i/>
                <w:sz w:val="20"/>
                <w:szCs w:val="20"/>
              </w:rPr>
              <w:t>1.378,00</w:t>
            </w:r>
          </w:p>
        </w:tc>
      </w:tr>
    </w:tbl>
    <w:p w:rsidR="00212ED2" w:rsidRPr="00C44FCE" w:rsidRDefault="00212ED2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12ED2" w:rsidRPr="00C44FCE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842" w:rsidRDefault="00896842" w:rsidP="00481D1B">
      <w:pPr>
        <w:spacing w:after="0" w:line="240" w:lineRule="auto"/>
      </w:pPr>
      <w:r>
        <w:separator/>
      </w:r>
    </w:p>
  </w:endnote>
  <w:endnote w:type="continuationSeparator" w:id="0">
    <w:p w:rsidR="00896842" w:rsidRDefault="00896842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E5AE8B2" wp14:editId="109DC21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842" w:rsidRDefault="00896842" w:rsidP="00481D1B">
      <w:pPr>
        <w:spacing w:after="0" w:line="240" w:lineRule="auto"/>
      </w:pPr>
      <w:r>
        <w:separator/>
      </w:r>
    </w:p>
  </w:footnote>
  <w:footnote w:type="continuationSeparator" w:id="0">
    <w:p w:rsidR="00896842" w:rsidRDefault="00896842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933EA2D" wp14:editId="37ABA16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C0368"/>
    <w:rsid w:val="001C308E"/>
    <w:rsid w:val="001D0566"/>
    <w:rsid w:val="001D3A59"/>
    <w:rsid w:val="001D3C53"/>
    <w:rsid w:val="001E130D"/>
    <w:rsid w:val="001E180C"/>
    <w:rsid w:val="001E41F5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C3DC5"/>
    <w:rsid w:val="002D0FAF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70347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504D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444A"/>
    <w:rsid w:val="0089572B"/>
    <w:rsid w:val="00896842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7908"/>
    <w:rsid w:val="00D8107D"/>
    <w:rsid w:val="00D82503"/>
    <w:rsid w:val="00D9085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479BE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9AFF8-781A-4732-A1E7-384ABE713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2021-12-02T18:10:00Z</cp:lastPrinted>
  <dcterms:created xsi:type="dcterms:W3CDTF">2022-02-14T17:03:00Z</dcterms:created>
  <dcterms:modified xsi:type="dcterms:W3CDTF">2022-02-14T17:03:00Z</dcterms:modified>
</cp:coreProperties>
</file>