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1061"/>
        <w:pBdr/>
        <w:spacing/>
        <w:ind/>
        <w:jc w:val="center"/>
        <w:rPr/>
      </w:pPr>
      <w:r/>
      <w:r/>
    </w:p>
    <w:p>
      <w:pPr>
        <w:pStyle w:val="1061"/>
        <w:pBdr/>
        <w:spacing/>
        <w:ind/>
        <w:jc w:val="center"/>
        <w:rPr/>
      </w:pPr>
      <w:r/>
      <w:r/>
    </w:p>
    <w:p>
      <w:pPr>
        <w:pStyle w:val="1061"/>
        <w:pBdr/>
        <w:spacing/>
        <w:ind/>
        <w:jc w:val="center"/>
        <w:rPr>
          <w:b/>
          <w:bCs/>
        </w:rPr>
      </w:pPr>
      <w:r>
        <w:rPr>
          <w:b/>
          <w:bCs/>
        </w:rPr>
        <w:t xml:space="preserve">INDICAÇÃO Nº ______ /2026</w:t>
      </w:r>
      <w:r>
        <w:rPr>
          <w:b/>
          <w:bCs/>
        </w:rPr>
      </w:r>
    </w:p>
    <w:p>
      <w:pPr>
        <w:pStyle w:val="1061"/>
        <w:pBdr/>
        <w:spacing/>
        <w:ind/>
        <w:rPr/>
      </w:pPr>
      <w:r/>
      <w:r/>
    </w:p>
    <w:p>
      <w:pPr>
        <w:pBdr/>
        <w:spacing/>
        <w:ind w:left="-142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eastAsia="Arial" w:cs="Arial"/>
          <w:sz w:val="26"/>
          <w:szCs w:val="26"/>
        </w:rPr>
        <w:t xml:space="preserve">A Vereadora que a presente subscreve, depois de observar as normas regimentais, </w:t>
      </w:r>
      <w:r>
        <w:rPr>
          <w:rFonts w:ascii="Arial" w:hAnsi="Arial" w:eastAsia="Arial" w:cs="Arial"/>
          <w:b/>
          <w:bCs/>
          <w:sz w:val="26"/>
          <w:szCs w:val="26"/>
        </w:rPr>
        <w:t xml:space="preserve">I</w:t>
      </w:r>
      <w:r>
        <w:rPr>
          <w:rFonts w:ascii="Arial" w:hAnsi="Arial" w:eastAsia="Arial" w:cs="Arial"/>
          <w:b/>
          <w:bCs/>
          <w:color w:val="212529"/>
          <w:sz w:val="26"/>
          <w:szCs w:val="26"/>
        </w:rPr>
        <w:t xml:space="preserve">NDICA </w:t>
      </w:r>
      <w:r>
        <w:rPr>
          <w:rFonts w:ascii="Arial" w:hAnsi="Arial" w:eastAsia="Arial" w:cs="Arial"/>
          <w:color w:val="212529"/>
          <w:sz w:val="26"/>
          <w:szCs w:val="26"/>
        </w:rPr>
        <w:t xml:space="preserve">ao Excelentíssimo Senhor Chefe do Poder Executivo Municipal, </w:t>
      </w:r>
      <w:r>
        <w:rPr>
          <w:rFonts w:ascii="Arial" w:hAnsi="Arial" w:eastAsia="Arial" w:cs="Arial"/>
          <w:color w:val="212529"/>
          <w:sz w:val="26"/>
          <w:szCs w:val="26"/>
        </w:rPr>
        <w:t xml:space="preserve">através da Secretaria Municipal de Saúde,</w:t>
      </w:r>
      <w:r>
        <w:rPr>
          <w:rFonts w:ascii="Arial" w:hAnsi="Arial" w:eastAsia="Arial" w:cs="Arial"/>
          <w:color w:val="212529"/>
          <w:sz w:val="24"/>
          <w:szCs w:val="24"/>
        </w:rPr>
        <w:t xml:space="preserve"> </w:t>
      </w:r>
      <w:r>
        <w:rPr>
          <w:rFonts w:ascii="Arial" w:hAnsi="Arial" w:eastAsia="Arial" w:cs="Arial"/>
          <w:sz w:val="24"/>
          <w:szCs w:val="24"/>
        </w:rPr>
        <w:t xml:space="preserve">a implantação de sistema de botão de pânico nos consultórios médicos, salas de atendimento e recepção das unidades de saúde do município, com o objetivo de garantir maior segurança aos profissionais e usuários dos serviços de saúde</w:t>
      </w:r>
      <w:r>
        <w:rPr>
          <w:rFonts w:ascii="Arial" w:hAnsi="Arial" w:eastAsia="Arial" w:cs="Arial"/>
          <w:sz w:val="24"/>
          <w:szCs w:val="24"/>
        </w:rPr>
        <w:t xml:space="preserve"> </w:t>
      </w:r>
      <w:r>
        <w:rPr>
          <w:rFonts w:ascii="Arial" w:hAnsi="Arial" w:cs="Arial"/>
          <w:bCs/>
          <w:sz w:val="24"/>
          <w:szCs w:val="24"/>
        </w:rPr>
      </w:r>
      <w:r>
        <w:rPr>
          <w:rFonts w:ascii="Arial" w:hAnsi="Arial" w:cs="Arial"/>
          <w:bCs/>
          <w:sz w:val="24"/>
          <w:szCs w:val="24"/>
        </w:rPr>
      </w:r>
    </w:p>
    <w:p>
      <w:pPr>
        <w:pStyle w:val="1061"/>
        <w:pBdr/>
        <w:spacing/>
        <w:ind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eastAsia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  <w:r>
        <w:rPr>
          <w:rFonts w:ascii="Arial" w:hAnsi="Arial" w:cs="Arial"/>
          <w:b/>
          <w:sz w:val="24"/>
          <w:szCs w:val="24"/>
        </w:rPr>
      </w:r>
    </w:p>
    <w:p>
      <w:pPr>
        <w:pStyle w:val="1061"/>
        <w:pBdr/>
        <w:spacing/>
        <w:ind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t xml:space="preserve">JUSTIFICATIVA </w:t>
      </w:r>
      <w:r>
        <w:rPr>
          <w:rFonts w:ascii="Calibri" w:hAnsi="Calibri"/>
          <w:b/>
          <w:sz w:val="28"/>
          <w:szCs w:val="28"/>
        </w:rPr>
      </w:r>
      <w:r>
        <w:rPr>
          <w:rFonts w:ascii="Calibri" w:hAnsi="Calibri"/>
          <w:b/>
          <w:sz w:val="28"/>
          <w:szCs w:val="28"/>
        </w:rPr>
      </w:r>
    </w:p>
    <w:p>
      <w:pPr>
        <w:pStyle w:val="1061"/>
        <w:pBdr/>
        <w:spacing/>
        <w:ind/>
        <w:jc w:val="left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  <w:r>
        <w:rPr>
          <w:rFonts w:ascii="Calibri" w:hAnsi="Calibri" w:cs="Calibri"/>
          <w:b/>
          <w:bCs/>
          <w:sz w:val="28"/>
          <w:szCs w:val="28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</w:rPr>
      </w:pPr>
      <w:r>
        <w:rPr>
          <w:rFonts w:ascii="Arial" w:hAnsi="Arial" w:eastAsia="Arial" w:cs="Arial"/>
          <w:color w:val="000000"/>
          <w:sz w:val="24"/>
        </w:rPr>
        <w:t xml:space="preserve">A presente indicação tem como objetivo fortalecer as condições de segurança nas unidades de saúde do município, diante do aumento de registros de episódios de violência, ameaças e conflitos envolvendo profissionais da área da saúde durante o exercício de s</w:t>
      </w:r>
      <w:r>
        <w:rPr>
          <w:rFonts w:ascii="Arial" w:hAnsi="Arial" w:eastAsia="Arial" w:cs="Arial"/>
          <w:color w:val="000000"/>
          <w:sz w:val="24"/>
        </w:rPr>
        <w:t xml:space="preserve">uas funções.</w:t>
      </w:r>
      <w:r>
        <w:rPr>
          <w:rFonts w:ascii="Arial" w:hAnsi="Arial" w:cs="Arial"/>
          <w:sz w:val="24"/>
        </w:rPr>
      </w:r>
      <w:r>
        <w:rPr>
          <w:rFonts w:ascii="Arial" w:hAnsi="Arial" w:cs="Arial"/>
          <w:sz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Médicos, enfermeiros, técnicos de enfermagem, recepcionistas e demais trabalhadores da saúde estão frequentemente expostos a situações de tensão decorrentes da alta demanda de atendimentos, tempo de espera e situações emergenciais, o que, em alguns casos, </w:t>
      </w:r>
      <w:r>
        <w:rPr>
          <w:rFonts w:ascii="Arial" w:hAnsi="Arial" w:eastAsia="Arial" w:cs="Arial"/>
          <w:color w:val="000000"/>
          <w:sz w:val="24"/>
        </w:rPr>
        <w:t xml:space="preserve">pode resultar em episódios de agressividade por parte de usuários ou acompanhantes.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Nesse contexto, o Estado do Rio de Janeiro instituiu a </w:t>
      </w:r>
      <w:r>
        <w:rPr>
          <w:rFonts w:ascii="Arial" w:hAnsi="Arial" w:eastAsia="Arial" w:cs="Arial"/>
          <w:b/>
          <w:color w:val="000000"/>
          <w:sz w:val="24"/>
        </w:rPr>
        <w:t xml:space="preserve">Lei Estadual nº 11.070/2025</w:t>
      </w:r>
      <w:r>
        <w:rPr>
          <w:rFonts w:ascii="Arial" w:hAnsi="Arial" w:eastAsia="Arial" w:cs="Arial"/>
          <w:color w:val="000000"/>
          <w:sz w:val="24"/>
        </w:rPr>
        <w:t xml:space="preserve">, que prevê a implantação do chamado </w:t>
      </w:r>
      <w:r>
        <w:rPr>
          <w:rFonts w:ascii="Arial" w:hAnsi="Arial" w:eastAsia="Arial" w:cs="Arial"/>
          <w:b/>
          <w:color w:val="000000"/>
          <w:sz w:val="24"/>
        </w:rPr>
        <w:t xml:space="preserve">botão de pânico em unidades de saúde</w:t>
      </w:r>
      <w:r>
        <w:rPr>
          <w:rFonts w:ascii="Arial" w:hAnsi="Arial" w:eastAsia="Arial" w:cs="Arial"/>
          <w:color w:val="000000"/>
          <w:sz w:val="24"/>
        </w:rPr>
        <w:t xml:space="preserve">, como mecanismo de proteção aos profissionais e demais trabalhadores do setor.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utilização desse sistema permite o </w:t>
      </w:r>
      <w:r>
        <w:rPr>
          <w:rFonts w:ascii="Arial" w:hAnsi="Arial" w:eastAsia="Arial" w:cs="Arial"/>
          <w:b/>
          <w:color w:val="000000"/>
          <w:sz w:val="24"/>
        </w:rPr>
        <w:t xml:space="preserve">acionamento imediato de alerta em situações de risco</w:t>
      </w:r>
      <w:r>
        <w:rPr>
          <w:rFonts w:ascii="Arial" w:hAnsi="Arial" w:eastAsia="Arial" w:cs="Arial"/>
          <w:color w:val="000000"/>
          <w:sz w:val="24"/>
        </w:rPr>
        <w:t xml:space="preserve">, possibilitando resposta rápida da segurança institucional e dos órgãos competentes, contribuindo para prevenir situações de violência e garantir maior proteção no ambiente de trabalho.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 implantação do botão de pânico em </w:t>
      </w:r>
      <w:r>
        <w:rPr>
          <w:rFonts w:ascii="Arial" w:hAnsi="Arial" w:eastAsia="Arial" w:cs="Arial"/>
          <w:b/>
          <w:color w:val="000000"/>
          <w:sz w:val="24"/>
        </w:rPr>
        <w:t xml:space="preserve">consultórios e recepções</w:t>
      </w:r>
      <w:r>
        <w:rPr>
          <w:rFonts w:ascii="Arial" w:hAnsi="Arial" w:eastAsia="Arial" w:cs="Arial"/>
          <w:color w:val="000000"/>
          <w:sz w:val="24"/>
        </w:rPr>
        <w:t xml:space="preserve">, locais onde frequentemente ocorrem conflitos relacionados a atendimentos, filas e informações administrativas, representa uma importante medida preventiva de segurança institucional.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  <w:szCs w:val="24"/>
        </w:rPr>
      </w:pPr>
      <w:r>
        <w:rPr>
          <w:rFonts w:ascii="Arial" w:hAnsi="Arial" w:eastAsia="Arial" w:cs="Arial"/>
          <w:color w:val="000000"/>
          <w:sz w:val="24"/>
          <w:highlight w:val="none"/>
        </w:rPr>
      </w:r>
      <w:r>
        <w:rPr>
          <w:rFonts w:ascii="Arial" w:hAnsi="Arial" w:cs="Arial"/>
          <w:sz w:val="24"/>
          <w:szCs w:val="24"/>
        </w:rPr>
      </w:r>
      <w:r>
        <w:rPr>
          <w:rFonts w:ascii="Arial" w:hAnsi="Arial" w:cs="Arial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eastAsia="Arial" w:cs="Arial"/>
          <w:color w:val="000000"/>
          <w:sz w:val="24"/>
          <w:szCs w:val="24"/>
          <w:highlight w:val="none"/>
        </w:rPr>
      </w:pPr>
      <w:r>
        <w:rPr>
          <w:rFonts w:ascii="Arial" w:hAnsi="Arial" w:eastAsia="Arial" w:cs="Arial"/>
          <w:color w:val="000000"/>
          <w:sz w:val="24"/>
        </w:rPr>
        <w:t xml:space="preserve">Além de proteger os profissionais, a medida também contribui para a manutenção de um ambiente mais seguro e organizado para os próprios usuários do sistema público de saúde.</w:t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  <w:r>
        <w:rPr>
          <w:rFonts w:ascii="Arial" w:hAnsi="Arial" w:eastAsia="Arial" w:cs="Arial"/>
          <w:color w:val="000000"/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</w:rPr>
      </w:pPr>
      <w:r>
        <w:rPr>
          <w:rFonts w:ascii="Arial" w:hAnsi="Arial" w:eastAsia="Arial" w:cs="Arial"/>
          <w:color w:val="000000"/>
          <w:sz w:val="24"/>
        </w:rPr>
        <w:t xml:space="preserve">Dessa forma, a presente indicação busca alinhar o município às diretrizes estaduais de segurança nas unidades de saúde, promovendo melhores condições de trabalho aos profissionais e maior proteção à população atendida.</w:t>
      </w:r>
      <w:r>
        <w:rPr>
          <w:rFonts w:ascii="Arial" w:hAnsi="Arial" w:cs="Arial"/>
          <w:sz w:val="24"/>
        </w:rPr>
      </w:r>
      <w:r>
        <w:rPr>
          <w:rFonts w:ascii="Arial" w:hAnsi="Arial" w:cs="Arial"/>
          <w:sz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rPr>
          <w:rFonts w:ascii="Arial" w:hAnsi="Arial" w:cs="Arial"/>
          <w:sz w:val="24"/>
        </w:rPr>
      </w:pPr>
      <w:r>
        <w:rPr>
          <w:rFonts w:ascii="Arial" w:hAnsi="Arial" w:eastAsia="Arial" w:cs="Arial"/>
          <w:color w:val="000000"/>
          <w:sz w:val="24"/>
        </w:rPr>
        <w:t xml:space="preserve">Diante do exposto, solicita-se ao Poder Executivo a análise e adoção das providências necessárias para a implementação da medida.</w:t>
      </w:r>
      <w:r>
        <w:rPr>
          <w:rFonts w:ascii="Arial" w:hAnsi="Arial" w:cs="Arial"/>
          <w:sz w:val="24"/>
        </w:rPr>
      </w:r>
      <w:r>
        <w:rPr>
          <w:rFonts w:ascii="Arial" w:hAnsi="Arial" w:cs="Arial"/>
          <w:sz w:val="24"/>
        </w:rPr>
      </w:r>
    </w:p>
    <w:p>
      <w:pPr>
        <w:pStyle w:val="1061"/>
        <w:pBdr/>
        <w:spacing/>
        <w:ind/>
        <w:jc w:val="lef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eastAsia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  <w:r>
        <w:rPr>
          <w:rFonts w:ascii="Arial" w:hAnsi="Arial" w:cs="Arial"/>
          <w:b/>
          <w:bCs/>
          <w:sz w:val="24"/>
          <w:szCs w:val="24"/>
        </w:rPr>
      </w:r>
    </w:p>
    <w:p>
      <w:pPr>
        <w:pStyle w:val="1061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61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1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Sessões, 05 de Março de 2026.</w:t>
      </w:r>
      <w:r>
        <w:rPr>
          <w:b/>
          <w:bCs/>
          <w:sz w:val="24"/>
          <w:szCs w:val="24"/>
          <w:highlight w:val="none"/>
        </w:rPr>
      </w:r>
      <w:r>
        <w:rPr>
          <w:b/>
          <w:bCs/>
          <w:sz w:val="24"/>
          <w:szCs w:val="24"/>
          <w:highlight w:val="none"/>
        </w:rPr>
      </w:r>
    </w:p>
    <w:p>
      <w:pPr>
        <w:pStyle w:val="106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61"/>
        <w:pBdr/>
        <w:spacing/>
        <w:ind/>
        <w:jc w:val="center"/>
        <w:rPr>
          <w:b/>
          <w:sz w:val="18"/>
          <w:szCs w:val="18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18"/>
          <w:szCs w:val="18"/>
        </w:rPr>
        <w:t xml:space="preserve">                                                                    </w:t>
      </w:r>
      <w:r/>
      <w:r/>
      <w:r>
        <w:rPr>
          <w:b/>
          <w:sz w:val="18"/>
          <w:szCs w:val="18"/>
        </w:rPr>
        <w:t xml:space="preserve">                                                                                                                           </w:t>
      </w:r>
      <w:r>
        <w:rPr>
          <w:b/>
          <w:sz w:val="18"/>
          <w:szCs w:val="18"/>
        </w:rPr>
      </w:r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8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48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46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185" cy="1009650"/>
              <wp:effectExtent l="0" t="0" r="635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5169" cy="1009781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46pt;height:79.5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)"/>
      <w:numFmt w:val="decimal"/>
      <w:pPr>
        <w:pBdr/>
        <w:spacing/>
        <w:ind w:hanging="360" w:left="36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3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5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8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num w:numId="1">
    <w:abstractNumId w:val="16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5"/>
  </w:num>
  <w:num w:numId="9">
    <w:abstractNumId w:val="7"/>
  </w:num>
  <w:num w:numId="10">
    <w:abstractNumId w:val="11"/>
  </w:num>
  <w:num w:numId="11">
    <w:abstractNumId w:val="17"/>
  </w:num>
  <w:num w:numId="12">
    <w:abstractNumId w:val="8"/>
  </w:num>
  <w:num w:numId="13">
    <w:abstractNumId w:val="6"/>
  </w:num>
  <w:num w:numId="14">
    <w:abstractNumId w:val="15"/>
  </w:num>
  <w:num w:numId="15">
    <w:abstractNumId w:val="0"/>
  </w:num>
  <w:num w:numId="16">
    <w:abstractNumId w:val="12"/>
  </w:num>
  <w:num w:numId="17">
    <w:abstractNumId w:val="13"/>
  </w:num>
  <w:num w:numId="18">
    <w:abstractNumId w:val="18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54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55">
    <w:name w:val="Heading 1"/>
    <w:basedOn w:val="854"/>
    <w:next w:val="854"/>
    <w:link w:val="1020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56">
    <w:name w:val="Heading 2"/>
    <w:basedOn w:val="854"/>
    <w:next w:val="854"/>
    <w:link w:val="102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57">
    <w:name w:val="Heading 3"/>
    <w:basedOn w:val="854"/>
    <w:next w:val="854"/>
    <w:link w:val="102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58">
    <w:name w:val="Heading 4"/>
    <w:basedOn w:val="854"/>
    <w:next w:val="854"/>
    <w:link w:val="102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9">
    <w:name w:val="Heading 5"/>
    <w:basedOn w:val="854"/>
    <w:next w:val="854"/>
    <w:link w:val="102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60">
    <w:name w:val="Heading 6"/>
    <w:basedOn w:val="854"/>
    <w:next w:val="854"/>
    <w:link w:val="1025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61">
    <w:name w:val="Heading 7"/>
    <w:basedOn w:val="854"/>
    <w:next w:val="854"/>
    <w:link w:val="1026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62">
    <w:name w:val="Heading 8"/>
    <w:basedOn w:val="854"/>
    <w:next w:val="854"/>
    <w:link w:val="1027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63">
    <w:name w:val="Heading 9"/>
    <w:basedOn w:val="854"/>
    <w:next w:val="854"/>
    <w:link w:val="1028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64" w:default="1">
    <w:name w:val="Default Paragraph Font"/>
    <w:uiPriority w:val="1"/>
    <w:semiHidden/>
    <w:unhideWhenUsed/>
    <w:pPr>
      <w:pBdr/>
      <w:spacing/>
      <w:ind/>
    </w:pPr>
  </w:style>
  <w:style w:type="table" w:styleId="86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66" w:default="1">
    <w:name w:val="No List"/>
    <w:uiPriority w:val="99"/>
    <w:semiHidden/>
    <w:unhideWhenUsed/>
    <w:pPr>
      <w:pBdr/>
      <w:spacing/>
      <w:ind/>
    </w:pPr>
  </w:style>
  <w:style w:type="character" w:styleId="867" w:customStyle="1">
    <w:name w:val="Heading 1 Char"/>
    <w:basedOn w:val="86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68" w:customStyle="1">
    <w:name w:val="Heading 2 Char"/>
    <w:basedOn w:val="86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9" w:customStyle="1">
    <w:name w:val="Heading 3 Char"/>
    <w:basedOn w:val="86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70" w:customStyle="1">
    <w:name w:val="Heading 4 Char"/>
    <w:basedOn w:val="864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71" w:customStyle="1">
    <w:name w:val="Heading 5 Char"/>
    <w:basedOn w:val="86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72" w:customStyle="1">
    <w:name w:val="Heading 6 Char"/>
    <w:basedOn w:val="86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73" w:customStyle="1">
    <w:name w:val="Heading 7 Char"/>
    <w:basedOn w:val="86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74" w:customStyle="1">
    <w:name w:val="Heading 8 Char"/>
    <w:basedOn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5" w:customStyle="1">
    <w:name w:val="Heading 9 Char"/>
    <w:basedOn w:val="86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76" w:customStyle="1">
    <w:name w:val="Title Char"/>
    <w:basedOn w:val="86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77" w:customStyle="1">
    <w:name w:val="Subtitle Char"/>
    <w:basedOn w:val="86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8" w:customStyle="1">
    <w:name w:val="Quote Char"/>
    <w:basedOn w:val="864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9" w:customStyle="1">
    <w:name w:val="Intense Quote Char"/>
    <w:basedOn w:val="86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80" w:customStyle="1">
    <w:name w:val="Header Char"/>
    <w:basedOn w:val="864"/>
    <w:uiPriority w:val="99"/>
    <w:pPr>
      <w:pBdr/>
      <w:spacing/>
      <w:ind/>
    </w:pPr>
  </w:style>
  <w:style w:type="character" w:styleId="881" w:customStyle="1">
    <w:name w:val="Footer Char"/>
    <w:basedOn w:val="864"/>
    <w:uiPriority w:val="99"/>
    <w:pPr>
      <w:pBdr/>
      <w:spacing/>
      <w:ind/>
    </w:pPr>
  </w:style>
  <w:style w:type="character" w:styleId="882" w:customStyle="1">
    <w:name w:val="Footnote Text Char"/>
    <w:basedOn w:val="864"/>
    <w:uiPriority w:val="99"/>
    <w:semiHidden/>
    <w:pPr>
      <w:pBdr/>
      <w:spacing/>
      <w:ind/>
    </w:pPr>
    <w:rPr>
      <w:sz w:val="20"/>
      <w:szCs w:val="20"/>
    </w:rPr>
  </w:style>
  <w:style w:type="character" w:styleId="883" w:customStyle="1">
    <w:name w:val="Endnote Text Char"/>
    <w:basedOn w:val="864"/>
    <w:uiPriority w:val="99"/>
    <w:semiHidden/>
    <w:pPr>
      <w:pBdr/>
      <w:spacing/>
      <w:ind/>
    </w:pPr>
    <w:rPr>
      <w:sz w:val="20"/>
      <w:szCs w:val="20"/>
    </w:rPr>
  </w:style>
  <w:style w:type="paragraph" w:styleId="884">
    <w:name w:val="toc 1"/>
    <w:basedOn w:val="854"/>
    <w:next w:val="854"/>
    <w:uiPriority w:val="39"/>
    <w:unhideWhenUsed/>
    <w:pPr>
      <w:pBdr/>
      <w:spacing w:after="100"/>
      <w:ind/>
    </w:pPr>
  </w:style>
  <w:style w:type="paragraph" w:styleId="885">
    <w:name w:val="toc 2"/>
    <w:basedOn w:val="854"/>
    <w:next w:val="854"/>
    <w:uiPriority w:val="39"/>
    <w:unhideWhenUsed/>
    <w:pPr>
      <w:pBdr/>
      <w:spacing w:after="100"/>
      <w:ind w:left="220"/>
    </w:pPr>
  </w:style>
  <w:style w:type="paragraph" w:styleId="886">
    <w:name w:val="toc 3"/>
    <w:basedOn w:val="854"/>
    <w:next w:val="854"/>
    <w:uiPriority w:val="39"/>
    <w:unhideWhenUsed/>
    <w:pPr>
      <w:pBdr/>
      <w:spacing w:after="100"/>
      <w:ind w:left="440"/>
    </w:pPr>
  </w:style>
  <w:style w:type="paragraph" w:styleId="887">
    <w:name w:val="toc 4"/>
    <w:basedOn w:val="854"/>
    <w:next w:val="854"/>
    <w:uiPriority w:val="39"/>
    <w:unhideWhenUsed/>
    <w:pPr>
      <w:pBdr/>
      <w:spacing w:after="100"/>
      <w:ind w:left="660"/>
    </w:pPr>
  </w:style>
  <w:style w:type="paragraph" w:styleId="888">
    <w:name w:val="toc 5"/>
    <w:basedOn w:val="854"/>
    <w:next w:val="854"/>
    <w:uiPriority w:val="39"/>
    <w:unhideWhenUsed/>
    <w:pPr>
      <w:pBdr/>
      <w:spacing w:after="100"/>
      <w:ind w:left="880"/>
    </w:pPr>
  </w:style>
  <w:style w:type="paragraph" w:styleId="889">
    <w:name w:val="toc 6"/>
    <w:basedOn w:val="854"/>
    <w:next w:val="854"/>
    <w:uiPriority w:val="39"/>
    <w:unhideWhenUsed/>
    <w:pPr>
      <w:pBdr/>
      <w:spacing w:after="100"/>
      <w:ind w:left="1100"/>
    </w:pPr>
  </w:style>
  <w:style w:type="paragraph" w:styleId="890">
    <w:name w:val="toc 7"/>
    <w:basedOn w:val="854"/>
    <w:next w:val="854"/>
    <w:uiPriority w:val="39"/>
    <w:unhideWhenUsed/>
    <w:pPr>
      <w:pBdr/>
      <w:spacing w:after="100"/>
      <w:ind w:left="1320"/>
    </w:pPr>
  </w:style>
  <w:style w:type="paragraph" w:styleId="891">
    <w:name w:val="toc 8"/>
    <w:basedOn w:val="854"/>
    <w:next w:val="854"/>
    <w:uiPriority w:val="39"/>
    <w:unhideWhenUsed/>
    <w:pPr>
      <w:pBdr/>
      <w:spacing w:after="100"/>
      <w:ind w:left="1540"/>
    </w:pPr>
  </w:style>
  <w:style w:type="paragraph" w:styleId="892">
    <w:name w:val="toc 9"/>
    <w:basedOn w:val="854"/>
    <w:next w:val="854"/>
    <w:uiPriority w:val="39"/>
    <w:unhideWhenUsed/>
    <w:pPr>
      <w:pBdr/>
      <w:spacing w:after="100"/>
      <w:ind w:left="1760"/>
    </w:pPr>
  </w:style>
  <w:style w:type="character" w:styleId="893">
    <w:name w:val="Placeholder Text"/>
    <w:basedOn w:val="864"/>
    <w:uiPriority w:val="99"/>
    <w:semiHidden/>
    <w:pPr>
      <w:pBdr/>
      <w:spacing/>
      <w:ind/>
    </w:pPr>
    <w:rPr>
      <w:color w:val="666666"/>
    </w:rPr>
  </w:style>
  <w:style w:type="table" w:styleId="894">
    <w:name w:val="Table Grid"/>
    <w:basedOn w:val="865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Table Grid Light"/>
    <w:basedOn w:val="86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Plain Table 1"/>
    <w:basedOn w:val="86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Plain Table 2"/>
    <w:basedOn w:val="865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Plain Table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Plain Table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Plain Table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Grid Table 1 Light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1 Light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1 Light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1 Light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1 Light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1 Light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1 Light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Grid Table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2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2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2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2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2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2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Grid Table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3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3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3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3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3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3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Grid Table 4"/>
    <w:basedOn w:val="86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4 - Accent 1"/>
    <w:basedOn w:val="86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4 - Accent 2"/>
    <w:basedOn w:val="86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4 - Accent 3"/>
    <w:basedOn w:val="86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4 - Accent 4"/>
    <w:basedOn w:val="86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4 - Accent 5"/>
    <w:basedOn w:val="86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4 - Accent 6"/>
    <w:basedOn w:val="86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Grid Table 5 Dark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5 Dark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5 Dark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5 Dark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5 Dark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5 Dark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5 Dark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Grid Table 6 Colorful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6 Colorful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6 Colorful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6 Colorful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6 Colorful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Grid Table 6 Colorful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Grid Table 6 Colorful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Grid Table 7 Colorful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Grid Table 7 Colorful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Grid Table 7 Colorful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Grid Table 7 Colorful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Grid Table 7 Colorful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Grid Table 7 Colorful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Grid Table 7 Colorful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List Table 1 Light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1 Light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1 Light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1 Light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1 Light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1 Light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1 Light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>
    <w:name w:val="List Table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2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2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2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2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2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2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>
    <w:name w:val="List Table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3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3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3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3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3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3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>
    <w:name w:val="List Table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4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4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4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4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4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4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>
    <w:name w:val="List Table 5 Dark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5 Dark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5 Dark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5 Dark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5 Dark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5 Dark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5 Dark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>
    <w:name w:val="List Table 6 Colorful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6 Colorful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6 Colorful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6 Colorful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6 Colorful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st Table 6 Colorful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st Table 6 Colorful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>
    <w:name w:val="List Table 7 Colorful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st Table 7 Colorful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st Table 7 Colorful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st Table 7 Colorful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st Table 7 Colorful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List Table 7 Colorful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List Table 7 Colorful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Lined - Accent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Lined - Accent 1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Lined - Accent 2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Lined - Accent 3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Lined - Accent 4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Lined - Accent 5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Lined - Accent 6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&amp; Lined - Accent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&amp; Lined - Accent 1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&amp; Lined - Accent 2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&amp; Lined - Accent 3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&amp; Lined - Accent 4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1" w:customStyle="1">
    <w:name w:val="Bordered &amp; Lined - Accent 5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2" w:customStyle="1">
    <w:name w:val="Bordered &amp; Lined - Accent 6"/>
    <w:basedOn w:val="86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3" w:customStyle="1">
    <w:name w:val="Bordered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4" w:customStyle="1">
    <w:name w:val="Bordered - Accent 1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5" w:customStyle="1">
    <w:name w:val="Bordered - Accent 2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6" w:customStyle="1">
    <w:name w:val="Bordered - Accent 3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7" w:customStyle="1">
    <w:name w:val="Bordered - Accent 4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8" w:customStyle="1">
    <w:name w:val="Bordered - Accent 5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9" w:customStyle="1">
    <w:name w:val="Bordered - Accent 6"/>
    <w:basedOn w:val="86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20" w:customStyle="1">
    <w:name w:val="Título 1 Char"/>
    <w:basedOn w:val="864"/>
    <w:link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21" w:customStyle="1">
    <w:name w:val="Título 2 Char"/>
    <w:basedOn w:val="864"/>
    <w:link w:val="85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22" w:customStyle="1">
    <w:name w:val="Título 3 Char"/>
    <w:basedOn w:val="864"/>
    <w:link w:val="85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23" w:customStyle="1">
    <w:name w:val="Título 4 Char"/>
    <w:basedOn w:val="864"/>
    <w:link w:val="858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24" w:customStyle="1">
    <w:name w:val="Título 5 Char"/>
    <w:basedOn w:val="864"/>
    <w:link w:val="85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25" w:customStyle="1">
    <w:name w:val="Título 6 Char"/>
    <w:basedOn w:val="864"/>
    <w:link w:val="86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26" w:customStyle="1">
    <w:name w:val="Título 7 Char"/>
    <w:basedOn w:val="864"/>
    <w:link w:val="86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27" w:customStyle="1">
    <w:name w:val="Título 8 Char"/>
    <w:basedOn w:val="864"/>
    <w:link w:val="86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28" w:customStyle="1">
    <w:name w:val="Título 9 Char"/>
    <w:basedOn w:val="864"/>
    <w:link w:val="86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9">
    <w:name w:val="Title"/>
    <w:basedOn w:val="854"/>
    <w:next w:val="854"/>
    <w:link w:val="1030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30" w:customStyle="1">
    <w:name w:val="Título Char"/>
    <w:basedOn w:val="864"/>
    <w:link w:val="102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31">
    <w:name w:val="Subtitle"/>
    <w:basedOn w:val="854"/>
    <w:next w:val="854"/>
    <w:link w:val="103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32" w:customStyle="1">
    <w:name w:val="Subtítulo Char"/>
    <w:basedOn w:val="864"/>
    <w:link w:val="103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33">
    <w:name w:val="Quote"/>
    <w:basedOn w:val="854"/>
    <w:next w:val="854"/>
    <w:link w:val="103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34" w:customStyle="1">
    <w:name w:val="Citação Char"/>
    <w:basedOn w:val="864"/>
    <w:link w:val="103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35">
    <w:name w:val="List Paragraph"/>
    <w:basedOn w:val="854"/>
    <w:uiPriority w:val="34"/>
    <w:qFormat/>
    <w:pPr>
      <w:pBdr/>
      <w:spacing/>
      <w:ind w:left="720"/>
      <w:contextualSpacing w:val="true"/>
    </w:pPr>
  </w:style>
  <w:style w:type="character" w:styleId="1036">
    <w:name w:val="Intense Emphasis"/>
    <w:basedOn w:val="864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37">
    <w:name w:val="Intense Quote"/>
    <w:basedOn w:val="854"/>
    <w:next w:val="854"/>
    <w:link w:val="1038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38" w:customStyle="1">
    <w:name w:val="Citação Intensa Char"/>
    <w:basedOn w:val="864"/>
    <w:link w:val="103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9">
    <w:name w:val="Intense Reference"/>
    <w:basedOn w:val="864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40">
    <w:name w:val="No Spacing"/>
    <w:basedOn w:val="854"/>
    <w:uiPriority w:val="1"/>
    <w:qFormat/>
    <w:pPr>
      <w:pBdr/>
      <w:spacing w:line="240" w:lineRule="auto"/>
      <w:ind/>
    </w:pPr>
  </w:style>
  <w:style w:type="character" w:styleId="1041">
    <w:name w:val="Subtle Emphasis"/>
    <w:basedOn w:val="86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42">
    <w:name w:val="Emphasis"/>
    <w:basedOn w:val="864"/>
    <w:uiPriority w:val="20"/>
    <w:qFormat/>
    <w:pPr>
      <w:pBdr/>
      <w:spacing/>
      <w:ind/>
    </w:pPr>
    <w:rPr>
      <w:i/>
      <w:iCs/>
    </w:rPr>
  </w:style>
  <w:style w:type="character" w:styleId="1043">
    <w:name w:val="Strong"/>
    <w:basedOn w:val="864"/>
    <w:uiPriority w:val="22"/>
    <w:qFormat/>
    <w:pPr>
      <w:pBdr/>
      <w:spacing/>
      <w:ind/>
    </w:pPr>
    <w:rPr>
      <w:b/>
      <w:bCs/>
    </w:rPr>
  </w:style>
  <w:style w:type="character" w:styleId="1044">
    <w:name w:val="Subtle Reference"/>
    <w:basedOn w:val="86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45">
    <w:name w:val="Book Title"/>
    <w:basedOn w:val="86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46">
    <w:name w:val="Header"/>
    <w:basedOn w:val="854"/>
    <w:link w:val="1047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7" w:customStyle="1">
    <w:name w:val="Cabeçalho Char"/>
    <w:basedOn w:val="864"/>
    <w:link w:val="1046"/>
    <w:uiPriority w:val="99"/>
    <w:pPr>
      <w:pBdr/>
      <w:spacing/>
      <w:ind/>
    </w:pPr>
  </w:style>
  <w:style w:type="paragraph" w:styleId="1048">
    <w:name w:val="Footer"/>
    <w:basedOn w:val="854"/>
    <w:link w:val="1049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9" w:customStyle="1">
    <w:name w:val="Rodapé Char"/>
    <w:basedOn w:val="864"/>
    <w:link w:val="1048"/>
    <w:uiPriority w:val="99"/>
    <w:pPr>
      <w:pBdr/>
      <w:spacing/>
      <w:ind/>
    </w:pPr>
  </w:style>
  <w:style w:type="paragraph" w:styleId="1050">
    <w:name w:val="Caption"/>
    <w:basedOn w:val="854"/>
    <w:next w:val="854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51">
    <w:name w:val="footnote text"/>
    <w:basedOn w:val="854"/>
    <w:link w:val="105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2" w:customStyle="1">
    <w:name w:val="Texto de nota de rodapé Char"/>
    <w:basedOn w:val="864"/>
    <w:link w:val="1051"/>
    <w:uiPriority w:val="99"/>
    <w:semiHidden/>
    <w:pPr>
      <w:pBdr/>
      <w:spacing/>
      <w:ind/>
    </w:pPr>
    <w:rPr>
      <w:sz w:val="20"/>
      <w:szCs w:val="20"/>
    </w:rPr>
  </w:style>
  <w:style w:type="character" w:styleId="1053">
    <w:name w:val="footnote reference"/>
    <w:basedOn w:val="864"/>
    <w:uiPriority w:val="99"/>
    <w:semiHidden/>
    <w:unhideWhenUsed/>
    <w:pPr>
      <w:pBdr/>
      <w:spacing/>
      <w:ind/>
    </w:pPr>
    <w:rPr>
      <w:vertAlign w:val="superscript"/>
    </w:rPr>
  </w:style>
  <w:style w:type="paragraph" w:styleId="1054">
    <w:name w:val="endnote text"/>
    <w:basedOn w:val="854"/>
    <w:link w:val="105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55" w:customStyle="1">
    <w:name w:val="Texto de nota de fim Char"/>
    <w:basedOn w:val="864"/>
    <w:link w:val="1054"/>
    <w:uiPriority w:val="99"/>
    <w:semiHidden/>
    <w:pPr>
      <w:pBdr/>
      <w:spacing/>
      <w:ind/>
    </w:pPr>
    <w:rPr>
      <w:sz w:val="20"/>
      <w:szCs w:val="20"/>
    </w:rPr>
  </w:style>
  <w:style w:type="character" w:styleId="1056">
    <w:name w:val="endnote reference"/>
    <w:basedOn w:val="864"/>
    <w:uiPriority w:val="99"/>
    <w:semiHidden/>
    <w:unhideWhenUsed/>
    <w:pPr>
      <w:pBdr/>
      <w:spacing/>
      <w:ind/>
    </w:pPr>
    <w:rPr>
      <w:vertAlign w:val="superscript"/>
    </w:rPr>
  </w:style>
  <w:style w:type="character" w:styleId="1057">
    <w:name w:val="Hyperlink"/>
    <w:basedOn w:val="864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58">
    <w:name w:val="FollowedHyperlink"/>
    <w:basedOn w:val="864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9">
    <w:name w:val="TOC Heading"/>
    <w:uiPriority w:val="39"/>
    <w:unhideWhenUsed/>
    <w:pPr>
      <w:pBdr/>
      <w:spacing/>
      <w:ind/>
    </w:pPr>
  </w:style>
  <w:style w:type="paragraph" w:styleId="1060">
    <w:name w:val="table of figures"/>
    <w:basedOn w:val="854"/>
    <w:next w:val="854"/>
    <w:uiPriority w:val="99"/>
    <w:unhideWhenUsed/>
    <w:pPr>
      <w:pBdr/>
      <w:spacing/>
      <w:ind/>
    </w:pPr>
  </w:style>
  <w:style w:type="paragraph" w:styleId="1061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62">
    <w:name w:val="Normal (Web)"/>
    <w:basedOn w:val="854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5</cp:revision>
  <dcterms:created xsi:type="dcterms:W3CDTF">2026-02-25T19:34:00Z</dcterms:created>
  <dcterms:modified xsi:type="dcterms:W3CDTF">2026-03-05T19:56:05Z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