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drawing>
          <wp:anchor distT="0" distB="0" distL="0" distR="0" allowOverlap="1" layoutInCell="1" locked="0" behindDoc="0" simplePos="0" relativeHeight="15729664">
            <wp:simplePos x="0" y="0"/>
            <wp:positionH relativeFrom="page">
              <wp:posOffset>626109</wp:posOffset>
            </wp:positionH>
            <wp:positionV relativeFrom="paragraph">
              <wp:posOffset>4356</wp:posOffset>
            </wp:positionV>
            <wp:extent cx="719454" cy="503617"/>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719454" cy="503617"/>
                    </a:xfrm>
                    <a:prstGeom prst="rect">
                      <a:avLst/>
                    </a:prstGeom>
                  </pic:spPr>
                </pic:pic>
              </a:graphicData>
            </a:graphic>
          </wp:anchor>
        </w:drawing>
      </w:r>
      <w:r>
        <w:rPr>
          <w:w w:val="125"/>
        </w:rPr>
        <w:t>Câmara</w:t>
      </w:r>
      <w:r>
        <w:rPr>
          <w:spacing w:val="-14"/>
          <w:w w:val="125"/>
        </w:rPr>
        <w:t> </w:t>
      </w:r>
      <w:r>
        <w:rPr>
          <w:w w:val="125"/>
        </w:rPr>
        <w:t>Municipal</w:t>
      </w:r>
      <w:r>
        <w:rPr>
          <w:spacing w:val="-14"/>
          <w:w w:val="125"/>
        </w:rPr>
        <w:t> </w:t>
      </w:r>
      <w:r>
        <w:rPr>
          <w:w w:val="125"/>
        </w:rPr>
        <w:t>de</w:t>
      </w:r>
      <w:r>
        <w:rPr>
          <w:spacing w:val="-10"/>
          <w:w w:val="125"/>
        </w:rPr>
        <w:t> </w:t>
      </w:r>
      <w:r>
        <w:rPr>
          <w:w w:val="125"/>
        </w:rPr>
        <w:t>Floresta</w:t>
      </w:r>
      <w:r>
        <w:rPr>
          <w:spacing w:val="-14"/>
          <w:w w:val="125"/>
        </w:rPr>
        <w:t> </w:t>
      </w:r>
      <w:r>
        <w:rPr>
          <w:w w:val="125"/>
        </w:rPr>
        <w:t>-</w:t>
      </w:r>
      <w:r>
        <w:rPr>
          <w:spacing w:val="-15"/>
          <w:w w:val="125"/>
        </w:rPr>
        <w:t> </w:t>
      </w:r>
      <w:r>
        <w:rPr>
          <w:spacing w:val="-5"/>
          <w:w w:val="125"/>
        </w:rPr>
        <w:t>PE</w:t>
      </w:r>
    </w:p>
    <w:p>
      <w:pPr>
        <w:pStyle w:val="BodyText"/>
        <w:spacing w:before="94" w:after="1"/>
        <w:rPr>
          <w:rFonts w:ascii="Times New Roman"/>
          <w:b/>
          <w:sz w:val="20"/>
        </w:rPr>
      </w:pPr>
    </w:p>
    <w:p>
      <w:pPr>
        <w:pStyle w:val="BodyText"/>
        <w:spacing w:line="20" w:lineRule="exact"/>
        <w:ind w:left="-306"/>
        <w:rPr>
          <w:rFonts w:ascii="Times New Roman"/>
          <w:sz w:val="2"/>
        </w:rPr>
      </w:pPr>
      <w:r>
        <w:rPr>
          <w:rFonts w:ascii="Times New Roman"/>
          <w:sz w:val="2"/>
        </w:rPr>
        <mc:AlternateContent>
          <mc:Choice Requires="wps">
            <w:drawing>
              <wp:inline distT="0" distB="0" distL="0" distR="0">
                <wp:extent cx="6687820" cy="9525"/>
                <wp:effectExtent l="0" t="0" r="0" b="0"/>
                <wp:docPr id="3" name="Group 3"/>
                <wp:cNvGraphicFramePr>
                  <a:graphicFrameLocks/>
                </wp:cNvGraphicFramePr>
                <a:graphic>
                  <a:graphicData uri="http://schemas.microsoft.com/office/word/2010/wordprocessingGroup">
                    <wpg:wgp>
                      <wpg:cNvPr id="3" name="Group 3"/>
                      <wpg:cNvGrpSpPr/>
                      <wpg:grpSpPr>
                        <a:xfrm>
                          <a:off x="0" y="0"/>
                          <a:ext cx="6687820" cy="9525"/>
                          <a:chExt cx="6687820" cy="9525"/>
                        </a:xfrm>
                      </wpg:grpSpPr>
                      <wps:wsp>
                        <wps:cNvPr id="4" name="Graphic 4"/>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526.6pt;height:.75pt;mso-position-horizontal-relative:char;mso-position-vertical-relative:line" id="docshapegroup2" coordorigin="0,0" coordsize="10532,15">
                <v:rect style="position:absolute;left:0;top:0;width:10532;height:15" id="docshape3" filled="true" fillcolor="#000000" stroked="false">
                  <v:fill type="solid"/>
                </v:rect>
              </v:group>
            </w:pict>
          </mc:Fallback>
        </mc:AlternateContent>
      </w:r>
      <w:r>
        <w:rPr>
          <w:rFonts w:ascii="Times New Roman"/>
          <w:sz w:val="2"/>
        </w:rPr>
      </w:r>
    </w:p>
    <w:p>
      <w:pPr>
        <w:pStyle w:val="BodyText"/>
        <w:spacing w:before="1"/>
        <w:rPr>
          <w:rFonts w:ascii="Times New Roman"/>
          <w:b/>
        </w:rPr>
      </w:pPr>
    </w:p>
    <w:p>
      <w:pPr>
        <w:pStyle w:val="BodyText"/>
        <w:ind w:left="141" w:right="128"/>
        <w:jc w:val="both"/>
      </w:pPr>
      <w:r>
        <w:rPr/>
        <w:t>Ata</w:t>
      </w:r>
      <w:r>
        <w:rPr>
          <w:spacing w:val="-3"/>
        </w:rPr>
        <w:t> </w:t>
      </w:r>
      <w:r>
        <w:rPr/>
        <w:t>da</w:t>
      </w:r>
      <w:r>
        <w:rPr>
          <w:spacing w:val="-3"/>
        </w:rPr>
        <w:t> </w:t>
      </w:r>
      <w:r>
        <w:rPr/>
        <w:t>3ª</w:t>
      </w:r>
      <w:r>
        <w:rPr>
          <w:spacing w:val="-3"/>
        </w:rPr>
        <w:t> </w:t>
      </w:r>
      <w:r>
        <w:rPr/>
        <w:t>Sessão</w:t>
      </w:r>
      <w:r>
        <w:rPr>
          <w:spacing w:val="-3"/>
        </w:rPr>
        <w:t> </w:t>
      </w:r>
      <w:r>
        <w:rPr/>
        <w:t>Ordinária</w:t>
      </w:r>
      <w:r>
        <w:rPr>
          <w:spacing w:val="-9"/>
        </w:rPr>
        <w:t> </w:t>
      </w:r>
      <w:r>
        <w:rPr/>
        <w:t>do 2°</w:t>
      </w:r>
      <w:r>
        <w:rPr>
          <w:spacing w:val="-7"/>
        </w:rPr>
        <w:t> </w:t>
      </w:r>
      <w:r>
        <w:rPr/>
        <w:t>Período</w:t>
      </w:r>
      <w:r>
        <w:rPr>
          <w:spacing w:val="-3"/>
        </w:rPr>
        <w:t> </w:t>
      </w:r>
      <w:r>
        <w:rPr/>
        <w:t>Legislativo</w:t>
      </w:r>
      <w:r>
        <w:rPr>
          <w:spacing w:val="-2"/>
        </w:rPr>
        <w:t> </w:t>
      </w:r>
      <w:r>
        <w:rPr/>
        <w:t>de</w:t>
      </w:r>
      <w:r>
        <w:rPr>
          <w:spacing w:val="-3"/>
        </w:rPr>
        <w:t> </w:t>
      </w:r>
      <w:r>
        <w:rPr/>
        <w:t>2024 em</w:t>
      </w:r>
      <w:r>
        <w:rPr>
          <w:spacing w:val="-8"/>
        </w:rPr>
        <w:t> </w:t>
      </w:r>
      <w:r>
        <w:rPr/>
        <w:t>26</w:t>
      </w:r>
      <w:r>
        <w:rPr>
          <w:spacing w:val="-4"/>
        </w:rPr>
        <w:t> </w:t>
      </w:r>
      <w:r>
        <w:rPr/>
        <w:t>de</w:t>
      </w:r>
      <w:r>
        <w:rPr>
          <w:spacing w:val="-3"/>
        </w:rPr>
        <w:t> </w:t>
      </w:r>
      <w:r>
        <w:rPr/>
        <w:t>agosto</w:t>
      </w:r>
      <w:r>
        <w:rPr>
          <w:spacing w:val="-3"/>
        </w:rPr>
        <w:t> </w:t>
      </w:r>
      <w:r>
        <w:rPr/>
        <w:t>de</w:t>
      </w:r>
      <w:r>
        <w:rPr>
          <w:spacing w:val="-8"/>
        </w:rPr>
        <w:t> </w:t>
      </w:r>
      <w:r>
        <w:rPr/>
        <w:t>2024, às</w:t>
      </w:r>
      <w:r>
        <w:rPr>
          <w:spacing w:val="-1"/>
        </w:rPr>
        <w:t> </w:t>
      </w:r>
      <w:r>
        <w:rPr/>
        <w:t>20:00 horas no Salão Nobre Lourival Diniz Carvalho “Casa Benício Ferraz”. Estiveram presentes os senhores vereadores: Esequiel Rodrigues de Aquino, Francisco Ferraz Novaes Neto, André Alexandre de Sá Ferraz Moura Maniçoba, Pedro Gomes Vilarim Júnior, Gilmar Leal de Sá, Severino Ferraz Diniz Carvalho, Ciro Ferraz Pereira, Marcos Antônio de Carvalho, Tiago Sobral Ferraz de Moura Maniçoba, Victor Laert dos Santos Sá, Rosa Maria de Souza e Pedro Henrique Novaes de Souza Lira. Sob a presidência do Vereador Esequiel Rodrigues de Aquino. Dando por aberta a presente sessão, o Exmo. Sr. Presidente autorizou a funcionária desta Casa Legislativa para fazer a leitura da ata da sessão anterior a qual lida foi aprovada por 11x0 pelos senhores vereadores presentes se a mesma estiver conforme. Todos foram de acordo a aprovação da mesma. Nada mais tendo a tratar dentro do</w:t>
      </w:r>
      <w:r>
        <w:rPr>
          <w:spacing w:val="-3"/>
        </w:rPr>
        <w:t> </w:t>
      </w:r>
      <w:r>
        <w:rPr/>
        <w:t>expediente, o</w:t>
      </w:r>
      <w:r>
        <w:rPr>
          <w:spacing w:val="-3"/>
        </w:rPr>
        <w:t> </w:t>
      </w:r>
      <w:r>
        <w:rPr/>
        <w:t>Exmo. Sr. Presidente deu por aberta a ordem do</w:t>
      </w:r>
      <w:r>
        <w:rPr>
          <w:spacing w:val="-2"/>
        </w:rPr>
        <w:t> </w:t>
      </w:r>
      <w:r>
        <w:rPr/>
        <w:t>dia, passando</w:t>
      </w:r>
      <w:r>
        <w:rPr>
          <w:spacing w:val="-2"/>
        </w:rPr>
        <w:t> </w:t>
      </w:r>
      <w:r>
        <w:rPr/>
        <w:t>a palavra</w:t>
      </w:r>
      <w:r>
        <w:rPr>
          <w:spacing w:val="-2"/>
        </w:rPr>
        <w:t> </w:t>
      </w:r>
      <w:r>
        <w:rPr/>
        <w:t>para o 2°</w:t>
      </w:r>
      <w:r>
        <w:rPr>
          <w:spacing w:val="-2"/>
        </w:rPr>
        <w:t> </w:t>
      </w:r>
      <w:r>
        <w:rPr/>
        <w:t>Secretário</w:t>
      </w:r>
      <w:r>
        <w:rPr>
          <w:spacing w:val="-2"/>
        </w:rPr>
        <w:t> </w:t>
      </w:r>
      <w:r>
        <w:rPr/>
        <w:t>Pedro Gomes Vilarim</w:t>
      </w:r>
      <w:r>
        <w:rPr>
          <w:spacing w:val="-2"/>
        </w:rPr>
        <w:t> </w:t>
      </w:r>
      <w:r>
        <w:rPr/>
        <w:t>Júnior, para fazer a leitura das matérias. Colocado em 2ª Discussão o Projeto de Lei n° 64/2024, do Executivo Municipal,</w:t>
      </w:r>
      <w:r>
        <w:rPr>
          <w:spacing w:val="-8"/>
        </w:rPr>
        <w:t> </w:t>
      </w:r>
      <w:r>
        <w:rPr/>
        <w:t>o</w:t>
      </w:r>
      <w:r>
        <w:rPr>
          <w:spacing w:val="-10"/>
        </w:rPr>
        <w:t> </w:t>
      </w:r>
      <w:r>
        <w:rPr/>
        <w:t>qual</w:t>
      </w:r>
      <w:r>
        <w:rPr>
          <w:spacing w:val="-11"/>
        </w:rPr>
        <w:t> </w:t>
      </w:r>
      <w:r>
        <w:rPr/>
        <w:t>“Dispõe</w:t>
      </w:r>
      <w:r>
        <w:rPr>
          <w:spacing w:val="-11"/>
        </w:rPr>
        <w:t> </w:t>
      </w:r>
      <w:r>
        <w:rPr/>
        <w:t>sobre</w:t>
      </w:r>
      <w:r>
        <w:rPr>
          <w:spacing w:val="-11"/>
        </w:rPr>
        <w:t> </w:t>
      </w:r>
      <w:r>
        <w:rPr/>
        <w:t>as</w:t>
      </w:r>
      <w:r>
        <w:rPr>
          <w:spacing w:val="-9"/>
        </w:rPr>
        <w:t> </w:t>
      </w:r>
      <w:r>
        <w:rPr/>
        <w:t>Diretrizes</w:t>
      </w:r>
      <w:r>
        <w:rPr>
          <w:spacing w:val="-9"/>
        </w:rPr>
        <w:t> </w:t>
      </w:r>
      <w:r>
        <w:rPr/>
        <w:t>Orçamentárias</w:t>
      </w:r>
      <w:r>
        <w:rPr>
          <w:spacing w:val="-9"/>
        </w:rPr>
        <w:t> </w:t>
      </w:r>
      <w:r>
        <w:rPr/>
        <w:t>para</w:t>
      </w:r>
      <w:r>
        <w:rPr>
          <w:spacing w:val="-11"/>
        </w:rPr>
        <w:t> </w:t>
      </w:r>
      <w:r>
        <w:rPr/>
        <w:t>o</w:t>
      </w:r>
      <w:r>
        <w:rPr>
          <w:spacing w:val="-10"/>
        </w:rPr>
        <w:t> </w:t>
      </w:r>
      <w:r>
        <w:rPr/>
        <w:t>exercício</w:t>
      </w:r>
      <w:r>
        <w:rPr>
          <w:spacing w:val="-10"/>
        </w:rPr>
        <w:t> </w:t>
      </w:r>
      <w:r>
        <w:rPr/>
        <w:t>de</w:t>
      </w:r>
      <w:r>
        <w:rPr>
          <w:spacing w:val="-11"/>
        </w:rPr>
        <w:t> </w:t>
      </w:r>
      <w:r>
        <w:rPr/>
        <w:t>2025,</w:t>
      </w:r>
      <w:r>
        <w:rPr>
          <w:spacing w:val="-8"/>
        </w:rPr>
        <w:t> </w:t>
      </w:r>
      <w:r>
        <w:rPr/>
        <w:t>e</w:t>
      </w:r>
      <w:r>
        <w:rPr>
          <w:spacing w:val="-11"/>
        </w:rPr>
        <w:t> </w:t>
      </w:r>
      <w:r>
        <w:rPr/>
        <w:t>dá</w:t>
      </w:r>
      <w:r>
        <w:rPr>
          <w:spacing w:val="-11"/>
        </w:rPr>
        <w:t> </w:t>
      </w:r>
      <w:r>
        <w:rPr/>
        <w:t>outras providências.” conforme Emendas Aditivas n°s 01 e 02/2024, Emenda Supressiva n° 01/2024, Emenda Substitutiva n° 01/2024 e Emendas Modificativas n°s 06, 07, 08 e 09/2024. Colocado em</w:t>
      </w:r>
      <w:r>
        <w:rPr>
          <w:spacing w:val="-2"/>
        </w:rPr>
        <w:t> </w:t>
      </w:r>
      <w:r>
        <w:rPr/>
        <w:t>1ª</w:t>
      </w:r>
      <w:r>
        <w:rPr>
          <w:spacing w:val="-2"/>
        </w:rPr>
        <w:t> </w:t>
      </w:r>
      <w:r>
        <w:rPr/>
        <w:t>e</w:t>
      </w:r>
      <w:r>
        <w:rPr>
          <w:spacing w:val="-3"/>
        </w:rPr>
        <w:t> </w:t>
      </w:r>
      <w:r>
        <w:rPr/>
        <w:t>2ª</w:t>
      </w:r>
      <w:r>
        <w:rPr>
          <w:spacing w:val="-2"/>
        </w:rPr>
        <w:t> </w:t>
      </w:r>
      <w:r>
        <w:rPr/>
        <w:t>votação</w:t>
      </w:r>
      <w:r>
        <w:rPr>
          <w:spacing w:val="-1"/>
        </w:rPr>
        <w:t> </w:t>
      </w:r>
      <w:r>
        <w:rPr/>
        <w:t>o</w:t>
      </w:r>
      <w:r>
        <w:rPr>
          <w:spacing w:val="-2"/>
        </w:rPr>
        <w:t> </w:t>
      </w:r>
      <w:r>
        <w:rPr/>
        <w:t>Projeto</w:t>
      </w:r>
      <w:r>
        <w:rPr>
          <w:spacing w:val="-2"/>
        </w:rPr>
        <w:t> </w:t>
      </w:r>
      <w:r>
        <w:rPr/>
        <w:t>de</w:t>
      </w:r>
      <w:r>
        <w:rPr>
          <w:spacing w:val="-1"/>
        </w:rPr>
        <w:t> </w:t>
      </w:r>
      <w:r>
        <w:rPr/>
        <w:t>Lei n°</w:t>
      </w:r>
      <w:r>
        <w:rPr>
          <w:spacing w:val="-2"/>
        </w:rPr>
        <w:t> </w:t>
      </w:r>
      <w:r>
        <w:rPr/>
        <w:t>64/2024, do</w:t>
      </w:r>
      <w:r>
        <w:rPr>
          <w:spacing w:val="-2"/>
        </w:rPr>
        <w:t> </w:t>
      </w:r>
      <w:r>
        <w:rPr/>
        <w:t>Executivo</w:t>
      </w:r>
      <w:r>
        <w:rPr>
          <w:spacing w:val="-1"/>
        </w:rPr>
        <w:t> </w:t>
      </w:r>
      <w:r>
        <w:rPr/>
        <w:t>Municipal, o</w:t>
      </w:r>
      <w:r>
        <w:rPr>
          <w:spacing w:val="-2"/>
        </w:rPr>
        <w:t> </w:t>
      </w:r>
      <w:r>
        <w:rPr/>
        <w:t>qual “Dispõe</w:t>
      </w:r>
      <w:r>
        <w:rPr>
          <w:spacing w:val="-2"/>
        </w:rPr>
        <w:t> </w:t>
      </w:r>
      <w:r>
        <w:rPr/>
        <w:t>sobre</w:t>
      </w:r>
      <w:r>
        <w:rPr>
          <w:spacing w:val="-2"/>
        </w:rPr>
        <w:t> </w:t>
      </w:r>
      <w:r>
        <w:rPr/>
        <w:t>as Diretrizes</w:t>
      </w:r>
      <w:r>
        <w:rPr>
          <w:spacing w:val="-7"/>
        </w:rPr>
        <w:t> </w:t>
      </w:r>
      <w:r>
        <w:rPr/>
        <w:t>Orçamentárias</w:t>
      </w:r>
      <w:r>
        <w:rPr>
          <w:spacing w:val="-7"/>
        </w:rPr>
        <w:t> </w:t>
      </w:r>
      <w:r>
        <w:rPr/>
        <w:t>para</w:t>
      </w:r>
      <w:r>
        <w:rPr>
          <w:spacing w:val="-10"/>
        </w:rPr>
        <w:t> </w:t>
      </w:r>
      <w:r>
        <w:rPr/>
        <w:t>o</w:t>
      </w:r>
      <w:r>
        <w:rPr>
          <w:spacing w:val="-8"/>
        </w:rPr>
        <w:t> </w:t>
      </w:r>
      <w:r>
        <w:rPr/>
        <w:t>exercício</w:t>
      </w:r>
      <w:r>
        <w:rPr>
          <w:spacing w:val="-8"/>
        </w:rPr>
        <w:t> </w:t>
      </w:r>
      <w:r>
        <w:rPr/>
        <w:t>de</w:t>
      </w:r>
      <w:r>
        <w:rPr>
          <w:spacing w:val="-14"/>
        </w:rPr>
        <w:t> </w:t>
      </w:r>
      <w:r>
        <w:rPr/>
        <w:t>2025,</w:t>
      </w:r>
      <w:r>
        <w:rPr>
          <w:spacing w:val="-6"/>
        </w:rPr>
        <w:t> </w:t>
      </w:r>
      <w:r>
        <w:rPr/>
        <w:t>e</w:t>
      </w:r>
      <w:r>
        <w:rPr>
          <w:spacing w:val="-9"/>
        </w:rPr>
        <w:t> </w:t>
      </w:r>
      <w:r>
        <w:rPr/>
        <w:t>dá</w:t>
      </w:r>
      <w:r>
        <w:rPr>
          <w:spacing w:val="-14"/>
        </w:rPr>
        <w:t> </w:t>
      </w:r>
      <w:r>
        <w:rPr/>
        <w:t>outras</w:t>
      </w:r>
      <w:r>
        <w:rPr>
          <w:spacing w:val="-11"/>
        </w:rPr>
        <w:t> </w:t>
      </w:r>
      <w:r>
        <w:rPr/>
        <w:t>providências.”</w:t>
      </w:r>
      <w:r>
        <w:rPr>
          <w:spacing w:val="-6"/>
        </w:rPr>
        <w:t> </w:t>
      </w:r>
      <w:r>
        <w:rPr/>
        <w:t>conforme</w:t>
      </w:r>
      <w:r>
        <w:rPr>
          <w:spacing w:val="-13"/>
        </w:rPr>
        <w:t> </w:t>
      </w:r>
      <w:r>
        <w:rPr/>
        <w:t>Emendas Aditivas n°s 01 e 02/2024, Emenda Supressiva n° 01/2024, Emenda Substitutiva n° 01/2024 e Emendas Modificativas n°s 06, 07, 08 e 09/2024, aprovado por 11x0. Nada mais tendo a tratar, o Exmo. Sr. Presidente facultou a palavra para qualquer vereador que dela quisesse fazer uso. Ocupou a tribuna os senhores vereadores: Severino Ferraz Diniz Carvalho, Tiago Sobral Ferraz de Moura Maniçoba, Francisco Ferraz Novaes Neto, onde todos fizeram seus brilhantes pronunciamentos e</w:t>
      </w:r>
      <w:r>
        <w:rPr>
          <w:spacing w:val="-3"/>
        </w:rPr>
        <w:t> </w:t>
      </w:r>
      <w:r>
        <w:rPr/>
        <w:t>disse que</w:t>
      </w:r>
      <w:r>
        <w:rPr>
          <w:spacing w:val="-2"/>
        </w:rPr>
        <w:t> </w:t>
      </w:r>
      <w:r>
        <w:rPr/>
        <w:t>esta</w:t>
      </w:r>
      <w:r>
        <w:rPr>
          <w:spacing w:val="-2"/>
        </w:rPr>
        <w:t> </w:t>
      </w:r>
      <w:r>
        <w:rPr/>
        <w:t>Casa</w:t>
      </w:r>
      <w:r>
        <w:rPr>
          <w:spacing w:val="-2"/>
        </w:rPr>
        <w:t> </w:t>
      </w:r>
      <w:r>
        <w:rPr/>
        <w:t>iria</w:t>
      </w:r>
      <w:r>
        <w:rPr>
          <w:spacing w:val="-2"/>
        </w:rPr>
        <w:t> </w:t>
      </w:r>
      <w:r>
        <w:rPr/>
        <w:t>apresentar homenagem</w:t>
      </w:r>
      <w:r>
        <w:rPr>
          <w:spacing w:val="-2"/>
        </w:rPr>
        <w:t> </w:t>
      </w:r>
      <w:r>
        <w:rPr/>
        <w:t>ao</w:t>
      </w:r>
      <w:r>
        <w:rPr>
          <w:spacing w:val="-2"/>
        </w:rPr>
        <w:t> </w:t>
      </w:r>
      <w:r>
        <w:rPr/>
        <w:t>tão</w:t>
      </w:r>
      <w:r>
        <w:rPr>
          <w:spacing w:val="-2"/>
        </w:rPr>
        <w:t> </w:t>
      </w:r>
      <w:r>
        <w:rPr/>
        <w:t>saudoso</w:t>
      </w:r>
      <w:r>
        <w:rPr>
          <w:spacing w:val="-2"/>
        </w:rPr>
        <w:t> </w:t>
      </w:r>
      <w:r>
        <w:rPr/>
        <w:t>Ex-Deputado Vital</w:t>
      </w:r>
      <w:r>
        <w:rPr>
          <w:spacing w:val="-5"/>
        </w:rPr>
        <w:t> </w:t>
      </w:r>
      <w:r>
        <w:rPr/>
        <w:t>Cavalcanti</w:t>
      </w:r>
      <w:r>
        <w:rPr>
          <w:spacing w:val="-2"/>
        </w:rPr>
        <w:t> </w:t>
      </w:r>
      <w:r>
        <w:rPr/>
        <w:t>Novaes.</w:t>
      </w:r>
      <w:r>
        <w:rPr>
          <w:spacing w:val="-1"/>
        </w:rPr>
        <w:t> </w:t>
      </w:r>
      <w:r>
        <w:rPr/>
        <w:t>Nada</w:t>
      </w:r>
      <w:r>
        <w:rPr>
          <w:spacing w:val="-4"/>
        </w:rPr>
        <w:t> </w:t>
      </w:r>
      <w:r>
        <w:rPr/>
        <w:t>mais</w:t>
      </w:r>
      <w:r>
        <w:rPr>
          <w:spacing w:val="-2"/>
        </w:rPr>
        <w:t> </w:t>
      </w:r>
      <w:r>
        <w:rPr/>
        <w:t>tendo</w:t>
      </w:r>
      <w:r>
        <w:rPr>
          <w:spacing w:val="-4"/>
        </w:rPr>
        <w:t> </w:t>
      </w:r>
      <w:r>
        <w:rPr/>
        <w:t>a</w:t>
      </w:r>
      <w:r>
        <w:rPr>
          <w:spacing w:val="-4"/>
        </w:rPr>
        <w:t> </w:t>
      </w:r>
      <w:r>
        <w:rPr/>
        <w:t>tratar</w:t>
      </w:r>
      <w:r>
        <w:rPr>
          <w:spacing w:val="-1"/>
        </w:rPr>
        <w:t> </w:t>
      </w:r>
      <w:r>
        <w:rPr/>
        <w:t>o</w:t>
      </w:r>
      <w:r>
        <w:rPr>
          <w:spacing w:val="-4"/>
        </w:rPr>
        <w:t> </w:t>
      </w:r>
      <w:r>
        <w:rPr/>
        <w:t>Exmo.</w:t>
      </w:r>
      <w:r>
        <w:rPr>
          <w:spacing w:val="-1"/>
        </w:rPr>
        <w:t> </w:t>
      </w:r>
      <w:r>
        <w:rPr/>
        <w:t>Sr.</w:t>
      </w:r>
      <w:r>
        <w:rPr>
          <w:spacing w:val="-1"/>
        </w:rPr>
        <w:t> </w:t>
      </w:r>
      <w:r>
        <w:rPr/>
        <w:t>Presidente</w:t>
      </w:r>
      <w:r>
        <w:rPr>
          <w:spacing w:val="-4"/>
        </w:rPr>
        <w:t> </w:t>
      </w:r>
      <w:r>
        <w:rPr/>
        <w:t>deu</w:t>
      </w:r>
      <w:r>
        <w:rPr>
          <w:spacing w:val="-3"/>
        </w:rPr>
        <w:t> </w:t>
      </w:r>
      <w:r>
        <w:rPr/>
        <w:t>por</w:t>
      </w:r>
      <w:r>
        <w:rPr>
          <w:spacing w:val="-1"/>
        </w:rPr>
        <w:t> </w:t>
      </w:r>
      <w:r>
        <w:rPr/>
        <w:t>encerrada</w:t>
      </w:r>
      <w:r>
        <w:rPr>
          <w:spacing w:val="-4"/>
        </w:rPr>
        <w:t> </w:t>
      </w:r>
      <w:r>
        <w:rPr/>
        <w:t>a</w:t>
      </w:r>
      <w:r>
        <w:rPr>
          <w:spacing w:val="-5"/>
        </w:rPr>
        <w:t> </w:t>
      </w:r>
      <w:r>
        <w:rPr/>
        <w:t>3ª Sessão Ordinária do 2° Período Legislativo do ano de 2024, agradecendo a presença de todos e convidando</w:t>
      </w:r>
      <w:r>
        <w:rPr>
          <w:spacing w:val="-2"/>
        </w:rPr>
        <w:t> </w:t>
      </w:r>
      <w:r>
        <w:rPr/>
        <w:t>a</w:t>
      </w:r>
      <w:r>
        <w:rPr>
          <w:spacing w:val="-1"/>
        </w:rPr>
        <w:t> </w:t>
      </w:r>
      <w:r>
        <w:rPr/>
        <w:t>todos</w:t>
      </w:r>
      <w:r>
        <w:rPr>
          <w:spacing w:val="-4"/>
        </w:rPr>
        <w:t> </w:t>
      </w:r>
      <w:r>
        <w:rPr/>
        <w:t>para</w:t>
      </w:r>
      <w:r>
        <w:rPr>
          <w:spacing w:val="-2"/>
        </w:rPr>
        <w:t> </w:t>
      </w:r>
      <w:r>
        <w:rPr/>
        <w:t>a</w:t>
      </w:r>
      <w:r>
        <w:rPr>
          <w:spacing w:val="-3"/>
        </w:rPr>
        <w:t> </w:t>
      </w:r>
      <w:r>
        <w:rPr/>
        <w:t>próxima, de</w:t>
      </w:r>
      <w:r>
        <w:rPr>
          <w:spacing w:val="-2"/>
        </w:rPr>
        <w:t> </w:t>
      </w:r>
      <w:r>
        <w:rPr/>
        <w:t>acordo</w:t>
      </w:r>
      <w:r>
        <w:rPr>
          <w:spacing w:val="-6"/>
        </w:rPr>
        <w:t> </w:t>
      </w:r>
      <w:r>
        <w:rPr/>
        <w:t>com</w:t>
      </w:r>
      <w:r>
        <w:rPr>
          <w:spacing w:val="-2"/>
        </w:rPr>
        <w:t> </w:t>
      </w:r>
      <w:r>
        <w:rPr/>
        <w:t>o</w:t>
      </w:r>
      <w:r>
        <w:rPr>
          <w:spacing w:val="-2"/>
        </w:rPr>
        <w:t> </w:t>
      </w:r>
      <w:r>
        <w:rPr/>
        <w:t>nosso</w:t>
      </w:r>
      <w:r>
        <w:rPr>
          <w:spacing w:val="-2"/>
        </w:rPr>
        <w:t> </w:t>
      </w:r>
      <w:r>
        <w:rPr/>
        <w:t>calendário. E</w:t>
      </w:r>
      <w:r>
        <w:rPr>
          <w:spacing w:val="-5"/>
        </w:rPr>
        <w:t> </w:t>
      </w:r>
      <w:r>
        <w:rPr/>
        <w:t>para</w:t>
      </w:r>
      <w:r>
        <w:rPr>
          <w:spacing w:val="-2"/>
        </w:rPr>
        <w:t> </w:t>
      </w:r>
      <w:r>
        <w:rPr/>
        <w:t>constar, eu, Maria Anita</w:t>
      </w:r>
      <w:r>
        <w:rPr>
          <w:spacing w:val="-9"/>
        </w:rPr>
        <w:t> </w:t>
      </w:r>
      <w:r>
        <w:rPr/>
        <w:t>Nery</w:t>
      </w:r>
      <w:r>
        <w:rPr>
          <w:spacing w:val="-6"/>
        </w:rPr>
        <w:t> </w:t>
      </w:r>
      <w:r>
        <w:rPr/>
        <w:t>Gomes</w:t>
      </w:r>
      <w:r>
        <w:rPr>
          <w:spacing w:val="-9"/>
        </w:rPr>
        <w:t> </w:t>
      </w:r>
      <w:r>
        <w:rPr/>
        <w:t>lavrei</w:t>
      </w:r>
      <w:r>
        <w:rPr>
          <w:spacing w:val="-6"/>
        </w:rPr>
        <w:t> </w:t>
      </w:r>
      <w:r>
        <w:rPr/>
        <w:t>a</w:t>
      </w:r>
      <w:r>
        <w:rPr>
          <w:spacing w:val="-9"/>
        </w:rPr>
        <w:t> </w:t>
      </w:r>
      <w:r>
        <w:rPr/>
        <w:t>presente</w:t>
      </w:r>
      <w:r>
        <w:rPr>
          <w:spacing w:val="-8"/>
        </w:rPr>
        <w:t> </w:t>
      </w:r>
      <w:r>
        <w:rPr/>
        <w:t>ata</w:t>
      </w:r>
      <w:r>
        <w:rPr>
          <w:spacing w:val="-9"/>
        </w:rPr>
        <w:t> </w:t>
      </w:r>
      <w:r>
        <w:rPr/>
        <w:t>a</w:t>
      </w:r>
      <w:r>
        <w:rPr>
          <w:spacing w:val="-9"/>
        </w:rPr>
        <w:t> </w:t>
      </w:r>
      <w:r>
        <w:rPr/>
        <w:t>qual</w:t>
      </w:r>
      <w:r>
        <w:rPr>
          <w:spacing w:val="-9"/>
        </w:rPr>
        <w:t> </w:t>
      </w:r>
      <w:r>
        <w:rPr/>
        <w:t>lida</w:t>
      </w:r>
      <w:r>
        <w:rPr>
          <w:spacing w:val="-9"/>
        </w:rPr>
        <w:t> </w:t>
      </w:r>
      <w:r>
        <w:rPr/>
        <w:t>será</w:t>
      </w:r>
      <w:r>
        <w:rPr>
          <w:spacing w:val="-12"/>
        </w:rPr>
        <w:t> </w:t>
      </w:r>
      <w:r>
        <w:rPr/>
        <w:t>submetida</w:t>
      </w:r>
      <w:r>
        <w:rPr>
          <w:spacing w:val="-9"/>
        </w:rPr>
        <w:t> </w:t>
      </w:r>
      <w:r>
        <w:rPr/>
        <w:t>a</w:t>
      </w:r>
      <w:r>
        <w:rPr>
          <w:spacing w:val="-9"/>
        </w:rPr>
        <w:t> </w:t>
      </w:r>
      <w:r>
        <w:rPr/>
        <w:t>aprovação</w:t>
      </w:r>
      <w:r>
        <w:rPr>
          <w:spacing w:val="-7"/>
        </w:rPr>
        <w:t> </w:t>
      </w:r>
      <w:r>
        <w:rPr/>
        <w:t>para</w:t>
      </w:r>
      <w:r>
        <w:rPr>
          <w:spacing w:val="-9"/>
        </w:rPr>
        <w:t> </w:t>
      </w:r>
      <w:r>
        <w:rPr/>
        <w:t>votação</w:t>
      </w:r>
      <w:r>
        <w:rPr>
          <w:spacing w:val="-1"/>
        </w:rPr>
        <w:t> </w:t>
      </w:r>
      <w:r>
        <w:rPr/>
        <w:t>pelos senhores vereadores presentes se a mesma estiver conforme. Aprovada por 7x0.</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0"/>
        <w:rPr>
          <w:sz w:val="20"/>
        </w:rPr>
      </w:pPr>
      <w:r>
        <w:rPr>
          <w:sz w:val="20"/>
        </w:rPr>
        <mc:AlternateContent>
          <mc:Choice Requires="wps">
            <w:drawing>
              <wp:anchor distT="0" distB="0" distL="0" distR="0" allowOverlap="1" layoutInCell="1" locked="0" behindDoc="1" simplePos="0" relativeHeight="487588352">
                <wp:simplePos x="0" y="0"/>
                <wp:positionH relativeFrom="page">
                  <wp:posOffset>1299844</wp:posOffset>
                </wp:positionH>
                <wp:positionV relativeFrom="paragraph">
                  <wp:posOffset>236190</wp:posOffset>
                </wp:positionV>
                <wp:extent cx="4959985" cy="9525"/>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18.597656pt;width:390.55pt;height:.75pt;mso-position-horizontal-relative:page;mso-position-vertical-relative:paragraph;z-index:-15728128;mso-wrap-distance-left:0;mso-wrap-distance-right:0" id="docshape4" filled="true" fillcolor="#000000" stroked="false">
                <v:fill type="solid"/>
                <w10:wrap type="topAndBottom"/>
              </v:rect>
            </w:pict>
          </mc:Fallback>
        </mc:AlternateContent>
      </w:r>
    </w:p>
    <w:p>
      <w:pPr>
        <w:spacing w:line="247" w:lineRule="auto" w:before="105"/>
        <w:ind w:left="2081" w:right="747" w:hanging="140"/>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80"/>
          <w:sz w:val="16"/>
        </w:rPr>
        <w:t> </w:t>
      </w:r>
      <w:hyperlink r:id="rId7">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0"/>
          <w:sz w:val="16"/>
        </w:rPr>
        <w:t> </w:t>
      </w:r>
      <w:r>
        <w:rPr>
          <w:i/>
          <w:sz w:val="16"/>
        </w:rPr>
        <w:t>E-mail:</w:t>
      </w:r>
      <w:r>
        <w:rPr>
          <w:i/>
          <w:spacing w:val="37"/>
          <w:sz w:val="16"/>
        </w:rPr>
        <w:t> </w:t>
      </w:r>
      <w:hyperlink r:id="rId8">
        <w:r>
          <w:rPr>
            <w:i/>
            <w:sz w:val="16"/>
          </w:rPr>
          <w:t>camaramunicipal</w:t>
        </w:r>
        <w:r>
          <w:rPr>
            <w:rFonts w:ascii="Courier New" w:hAnsi="Courier New"/>
            <w:i/>
            <w:sz w:val="16"/>
          </w:rPr>
          <w:t>fl</w:t>
        </w:r>
        <w:r>
          <w:rPr>
            <w:i/>
            <w:sz w:val="16"/>
          </w:rPr>
          <w:t>orestape@gmail.com</w:t>
        </w:r>
      </w:hyperlink>
    </w:p>
    <w:sectPr>
      <w:footerReference w:type="default" r:id="rId5"/>
      <w:type w:val="continuous"/>
      <w:pgSz w:w="11900" w:h="16820"/>
      <w:pgMar w:header="0" w:footer="137" w:top="780" w:bottom="320" w:left="992" w:right="425"/>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51488">
              <wp:simplePos x="0" y="0"/>
              <wp:positionH relativeFrom="page">
                <wp:posOffset>6390894</wp:posOffset>
              </wp:positionH>
              <wp:positionV relativeFrom="page">
                <wp:posOffset>10453337</wp:posOffset>
              </wp:positionV>
              <wp:extent cx="455295" cy="13970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5529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03.220001pt;margin-top:823.097473pt;width:35.85pt;height:11pt;mso-position-horizontal-relative:page;mso-position-vertical-relative:page;z-index:-15764992" type="#_x0000_t202" id="docshape1"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235"/>
      <w:ind w:right="220"/>
      <w:jc w:val="center"/>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hyperlink" Target="http://www.floresta.pe.leg.br/" TargetMode="External"/><Relationship Id="rId8" Type="http://schemas.openxmlformats.org/officeDocument/2006/relationships/hyperlink" Target="mailto:camaramunicipalflorestap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2025-07-21T12:52:17Z</dcterms:created>
  <dcterms:modified xsi:type="dcterms:W3CDTF">2025-07-21T12:52:17Z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2024-10-08T00:00:00Z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