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52" w:right="0" w:firstLine="0"/>
        <w:jc w:val="center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PORTARIA Nº 6.0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37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highlight w:val="white"/>
          <w:u w:val="none"/>
          <w:vertAlign w:val="baseline"/>
          <w:rtl w:val="0"/>
        </w:rPr>
        <w:t xml:space="preserve">, DE 17 DE MARÇO DE 2026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Rule="auto"/>
        <w:ind w:left="5677" w:right="0" w:firstLine="0"/>
        <w:jc w:val="right"/>
        <w:rPr>
          <w:rFonts w:ascii="Times New Roman" w:cs="Times New Roman" w:eastAsia="Times New Roman" w:hAnsi="Times New Roman"/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Rule="auto"/>
        <w:ind w:left="5677" w:right="0" w:firstLine="0"/>
        <w:jc w:val="right"/>
        <w:rPr>
          <w:rFonts w:ascii="Times New Roman" w:cs="Times New Roman" w:eastAsia="Times New Roman" w:hAnsi="Times New Roman"/>
          <w:b w:val="1"/>
          <w:bCs w:val="1"/>
          <w:color w:val="000000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Designa Gestor e Fiscal para a 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rdem de Serviço 83/2026 - Empenho 283/2026 -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highlight w:val="white"/>
          <w:rtl w:val="0"/>
        </w:rPr>
        <w:t xml:space="preserve">de serviços complementares para a reforma da Unidade de Atendimento Integrado - UAI.</w:t>
      </w:r>
    </w:p>
    <w:p w:rsidR="00000000" w:rsidDel="00000000" w:rsidP="00000000" w:rsidRDefault="00000000" w:rsidRPr="00000000" w14:paraId="00000005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auto" w:val="clear"/>
        <w:spacing w:line="240" w:lineRule="auto"/>
        <w:ind w:left="4592" w:right="0" w:firstLine="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" w:right="0" w:firstLine="1644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O Presidente da Câmara Municipal de Timóteo, no uso das atribuições legais e regimentais,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1644.000000000000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firstLine="1644.000000000000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hd w:fill="auto" w:val="clear"/>
        <w:spacing w:after="0" w:before="0" w:line="240" w:lineRule="auto"/>
        <w:ind w:left="1700.7874015748025" w:right="0" w:firstLine="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RESOLVE:</w:t>
      </w:r>
    </w:p>
    <w:p w:rsidR="00000000" w:rsidDel="00000000" w:rsidP="00000000" w:rsidRDefault="00000000" w:rsidRPr="00000000" w14:paraId="0000000B">
      <w:pPr>
        <w:widowControl w:val="0"/>
        <w:shd w:fill="auto" w:val="clear"/>
        <w:spacing w:after="0" w:before="0" w:line="240" w:lineRule="auto"/>
        <w:ind w:left="1701" w:right="0" w:firstLine="51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hd w:fill="auto" w:val="clear"/>
        <w:spacing w:after="0" w:before="0" w:line="240" w:lineRule="auto"/>
        <w:ind w:left="1701" w:right="0" w:firstLine="510"/>
        <w:jc w:val="both"/>
        <w:rPr>
          <w:rFonts w:ascii="Times New Roman" w:cs="Times New Roman" w:eastAsia="Times New Roman" w:hAnsi="Times New Roman"/>
          <w:b w:val="1"/>
          <w:bCs w:val="1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Designar para atuarem como Gestores e Fiscais para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Ordem de Serviço 83/2026 - Empenho 283/2026 - Contratação </w:t>
      </w:r>
      <w:r w:rsidDel="00000000" w:rsidR="00000000" w:rsidRPr="00000000">
        <w:rPr>
          <w:rFonts w:ascii="Times New Roman" w:cs="Times New Roman" w:eastAsia="Times New Roman" w:hAnsi="Times New Roman"/>
          <w:color w:val="222222"/>
          <w:highlight w:val="white"/>
          <w:rtl w:val="0"/>
        </w:rPr>
        <w:t xml:space="preserve">de serviços complementares para a reforma da Unidade de Atendimento Integrado - UAI,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s seguintes servidores:</w:t>
      </w:r>
    </w:p>
    <w:p w:rsidR="00000000" w:rsidDel="00000000" w:rsidP="00000000" w:rsidRDefault="00000000" w:rsidRPr="00000000" w14:paraId="0000000E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-  Rosilane Ladeira da Silva Santos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- Gestor Titular;</w:t>
      </w:r>
    </w:p>
    <w:p w:rsidR="00000000" w:rsidDel="00000000" w:rsidP="00000000" w:rsidRDefault="00000000" w:rsidRPr="00000000" w14:paraId="00000010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 - Cristina Castro Moreira - Gestor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 Substituto;</w:t>
      </w:r>
    </w:p>
    <w:p w:rsidR="00000000" w:rsidDel="00000000" w:rsidP="00000000" w:rsidRDefault="00000000" w:rsidRPr="00000000" w14:paraId="00000011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III -Marcilon Jorge Batista de Lima - </w:t>
      </w: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Fiscal Titular;</w:t>
      </w:r>
    </w:p>
    <w:p w:rsidR="00000000" w:rsidDel="00000000" w:rsidP="00000000" w:rsidRDefault="00000000" w:rsidRPr="00000000" w14:paraId="00000012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IV - Rogério Marcelino Ferreira - </w:t>
      </w:r>
      <w:r w:rsidDel="00000000" w:rsidR="00000000" w:rsidRPr="00000000"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Fiscal Substituto.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7" w:right="0" w:firstLine="2154"/>
        <w:jc w:val="both"/>
        <w:rPr>
          <w:rFonts w:ascii="Times New Roman" w:cs="Times New Roman" w:eastAsia="Times New Roman" w:hAnsi="Times New Roman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hd w:fill="auto" w:val="clear"/>
        <w:spacing w:after="0" w:before="0" w:line="240" w:lineRule="auto"/>
        <w:ind w:left="57" w:right="0" w:firstLine="1643.7874015748025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vertAlign w:val="baseline"/>
          <w:rtl w:val="0"/>
        </w:rPr>
        <w:t xml:space="preserve">Art. 2º  </w:t>
      </w: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Esta portaria entra em vigor na data de sua publicação. </w:t>
      </w:r>
    </w:p>
    <w:p w:rsidR="00000000" w:rsidDel="00000000" w:rsidP="00000000" w:rsidRDefault="00000000" w:rsidRPr="00000000" w14:paraId="00000015">
      <w:pPr>
        <w:shd w:fill="auto" w:val="clear"/>
        <w:spacing w:line="240" w:lineRule="auto"/>
        <w:ind w:right="0" w:firstLine="1928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hd w:fill="auto" w:val="clear"/>
        <w:spacing w:after="0" w:before="0" w:line="240" w:lineRule="auto"/>
        <w:ind w:left="57" w:right="0" w:firstLine="2154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hd w:fill="auto" w:val="clear"/>
        <w:spacing w:after="0" w:before="0" w:line="240" w:lineRule="auto"/>
        <w:ind w:left="57" w:right="0" w:firstLine="2154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auto" w:val="clear"/>
        <w:spacing w:line="240" w:lineRule="auto"/>
        <w:ind w:right="0" w:firstLine="1928"/>
        <w:jc w:val="both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Timóteo,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17 de março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ADRIANO ALVARENGA</w:t>
      </w:r>
    </w:p>
    <w:p w:rsidR="00000000" w:rsidDel="00000000" w:rsidP="00000000" w:rsidRDefault="00000000" w:rsidRPr="00000000" w14:paraId="0000001E">
      <w:pPr>
        <w:shd w:fill="auto" w:val="clear"/>
        <w:spacing w:line="240" w:lineRule="auto"/>
        <w:ind w:right="0"/>
        <w:jc w:val="center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vertAlign w:val="baseline"/>
          <w:rtl w:val="0"/>
        </w:rPr>
        <w:t xml:space="preserve">PRESIDENTE</w:t>
      </w:r>
    </w:p>
    <w:sectPr>
      <w:pgSz w:h="16838" w:w="11906" w:orient="portrait"/>
      <w:pgMar w:bottom="1304" w:top="2268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1"/>
      <w:suppressAutoHyphens w:val="0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1"/>
      <w:suppressAutoHyphens w:val="0"/>
      <w:bidi w:val="0"/>
      <w:spacing w:after="140" w:before="0" w:line="276" w:lineRule="auto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1"/>
      <w:suppressLineNumbers w:val="1"/>
      <w:suppressAutoHyphens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">
    <w:name w:val="Caption111111"/>
    <w:basedOn w:val="Normal"/>
    <w:next w:val="Caption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">
    <w:name w:val="Caption1111111"/>
    <w:basedOn w:val="Normal"/>
    <w:next w:val="Caption1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1">
    <w:name w:val="Caption11111111"/>
    <w:basedOn w:val="Normal"/>
    <w:next w:val="Caption11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1111">
    <w:name w:val="Caption111111111"/>
    <w:basedOn w:val="Normal"/>
    <w:next w:val="Caption111111111"/>
    <w:autoRedefine w:val="0"/>
    <w:hidden w:val="0"/>
    <w:qFormat w:val="0"/>
    <w:pPr>
      <w:widowControl w:val="1"/>
      <w:suppressLineNumbers w:val="1"/>
      <w:suppressAutoHyphens w:val="0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Textopréformatado">
    <w:name w:val="Texto préformatado"/>
    <w:basedOn w:val="Normal"/>
    <w:next w:val="Textopréformatado"/>
    <w:autoRedefine w:val="0"/>
    <w:hidden w:val="0"/>
    <w:qFormat w:val="0"/>
    <w:pPr>
      <w:widowControl w:val="1"/>
      <w:suppressAutoHyphens w:val="0"/>
      <w:bidi w:val="0"/>
      <w:spacing w:after="0" w:before="0" w:line="1" w:lineRule="atLeast"/>
      <w:ind w:leftChars="-1" w:rightChars="0" w:firstLineChars="-1"/>
      <w:textDirection w:val="btLr"/>
      <w:textAlignment w:val="top"/>
      <w:outlineLvl w:val="0"/>
    </w:pPr>
    <w:rPr>
      <w:rFonts w:ascii="Liberation Mono" w:cs="Liberation Mono" w:eastAsia="Noto Sans Mono CJK SC" w:hAnsi="Liberation Mono"/>
      <w:w w:val="100"/>
      <w:kern w:val="2"/>
      <w:position w:val="-1"/>
      <w:sz w:val="20"/>
      <w:szCs w:val="20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IJeAbJa1p1ZUEN6bz5tVbv20Tw==">CgMxLjA4AHIhMUozdlJkTUpNOGJxNl9oWlpaa191N2hReUg5RHdFeEtG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2024-01-12T17:08:36Z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