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45EF" w:rsidRPr="004E4287" w:rsidRDefault="00816EAC">
      <w:pPr>
        <w:widowControl w:val="0"/>
        <w:tabs>
          <w:tab w:val="left" w:pos="-2268"/>
        </w:tabs>
        <w:ind w:left="1134" w:right="207"/>
        <w:jc w:val="center"/>
        <w:rPr>
          <w:rFonts w:ascii="Arial" w:hAnsi="Arial" w:cs="Arial"/>
        </w:rPr>
      </w:pPr>
      <w:r w:rsidRPr="004E4287">
        <w:rPr>
          <w:rFonts w:ascii="Arial" w:hAnsi="Arial" w:cs="Arial"/>
          <w:b/>
          <w:lang w:val="pt-PT"/>
        </w:rPr>
        <w:t>LEI COMPLEMENTAR Nº 3</w:t>
      </w:r>
      <w:r w:rsidR="00E91D8A" w:rsidRPr="004E4287">
        <w:rPr>
          <w:rFonts w:ascii="Arial" w:hAnsi="Arial" w:cs="Arial"/>
          <w:b/>
          <w:lang w:val="pt-PT"/>
        </w:rPr>
        <w:t>12</w:t>
      </w:r>
      <w:r w:rsidRPr="004E4287">
        <w:rPr>
          <w:rFonts w:ascii="Arial" w:hAnsi="Arial" w:cs="Arial"/>
          <w:b/>
          <w:lang w:val="pt-PT"/>
        </w:rPr>
        <w:t>/202</w:t>
      </w:r>
      <w:r w:rsidR="00E91D8A" w:rsidRPr="004E4287">
        <w:rPr>
          <w:rFonts w:ascii="Arial" w:hAnsi="Arial" w:cs="Arial"/>
          <w:b/>
          <w:lang w:val="pt-PT"/>
        </w:rPr>
        <w:t>3</w:t>
      </w:r>
    </w:p>
    <w:p w:rsidR="001345EF" w:rsidRPr="004E4287" w:rsidRDefault="001345EF">
      <w:pPr>
        <w:widowControl w:val="0"/>
        <w:tabs>
          <w:tab w:val="left" w:pos="-2268"/>
        </w:tabs>
        <w:ind w:left="1134" w:right="207"/>
        <w:jc w:val="center"/>
        <w:rPr>
          <w:rFonts w:ascii="Arial" w:hAnsi="Arial" w:cs="Arial"/>
          <w:b/>
          <w:lang w:val="pt-PT"/>
        </w:rPr>
      </w:pPr>
    </w:p>
    <w:p w:rsidR="001345EF" w:rsidRPr="004E4287" w:rsidRDefault="00E91D8A">
      <w:pPr>
        <w:widowControl w:val="0"/>
        <w:tabs>
          <w:tab w:val="left" w:pos="-2268"/>
        </w:tabs>
        <w:spacing w:line="360" w:lineRule="auto"/>
        <w:ind w:left="1134" w:right="210"/>
        <w:jc w:val="center"/>
        <w:rPr>
          <w:rFonts w:ascii="Arial" w:hAnsi="Arial" w:cs="Arial"/>
          <w:b/>
          <w:lang w:val="pt-PT"/>
        </w:rPr>
      </w:pPr>
      <w:r w:rsidRPr="004E4287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764540</wp:posOffset>
                </wp:positionH>
                <wp:positionV relativeFrom="paragraph">
                  <wp:posOffset>69215</wp:posOffset>
                </wp:positionV>
                <wp:extent cx="2131695" cy="858520"/>
                <wp:effectExtent l="12065" t="7620" r="8890" b="1016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31695" cy="858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45EF" w:rsidRDefault="00816EAC">
                            <w:pPr>
                              <w:pStyle w:val="Contedodoquadr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Lei publicada no Jornal Oficial de Socorro na data de ___/___/______</w:t>
                            </w:r>
                          </w:p>
                          <w:p w:rsidR="001345EF" w:rsidRDefault="001345EF">
                            <w:pPr>
                              <w:pStyle w:val="Contedodoquadr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1345EF" w:rsidRDefault="00816EAC">
                            <w:pPr>
                              <w:pStyle w:val="Contedodoquadro"/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Edição ____/______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60.2pt;margin-top:5.45pt;width:167.85pt;height:67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" strokeweight="0">
                <v:textbox>
                  <w:txbxContent>
                    <w:p w:rsidR="001345EF" w:rsidRDefault="00816EAC">
                      <w:pPr>
                        <w:pStyle w:val="Contedodoquadr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Lei publicada no Jornal Oficial de Socorro na data de ___/___/______</w:t>
                      </w:r>
                    </w:p>
                    <w:p w:rsidR="001345EF" w:rsidRDefault="001345EF">
                      <w:pPr>
                        <w:pStyle w:val="Contedodoquadr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1345EF" w:rsidRDefault="00816EAC">
                      <w:pPr>
                        <w:pStyle w:val="Contedodoquadro"/>
                        <w:jc w:val="center"/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Edição ____/______</w:t>
                      </w:r>
                    </w:p>
                  </w:txbxContent>
                </v:textbox>
              </v:rect>
            </w:pict>
          </mc:Fallback>
        </mc:AlternateContent>
      </w:r>
    </w:p>
    <w:p w:rsidR="004E4287" w:rsidRPr="004E4287" w:rsidRDefault="004E4287" w:rsidP="004E4287">
      <w:pPr>
        <w:ind w:left="6237" w:right="210"/>
        <w:jc w:val="both"/>
        <w:rPr>
          <w:rFonts w:ascii="Arial" w:eastAsia="Calibri" w:hAnsi="Arial" w:cs="Arial"/>
          <w:bCs/>
          <w:i/>
          <w:iCs/>
          <w:lang w:eastAsia="en-US"/>
        </w:rPr>
      </w:pPr>
      <w:r w:rsidRPr="004E4287">
        <w:rPr>
          <w:rFonts w:ascii="Arial" w:eastAsia="Calibri" w:hAnsi="Arial" w:cs="Arial"/>
          <w:bCs/>
          <w:i/>
          <w:iCs/>
          <w:lang w:eastAsia="en-US"/>
        </w:rPr>
        <w:t>“Institui os procedimentos a serem adotados pelas concessionárias de serviços públicos ou terceiros interessados, em obras e/ou serviços executados nas vias e logradouros públicos e dá</w:t>
      </w:r>
      <w:r>
        <w:rPr>
          <w:rFonts w:ascii="Arial" w:eastAsia="Calibri" w:hAnsi="Arial" w:cs="Arial"/>
          <w:bCs/>
          <w:i/>
          <w:iCs/>
          <w:lang w:eastAsia="en-US"/>
        </w:rPr>
        <w:t xml:space="preserve"> </w:t>
      </w:r>
      <w:r w:rsidRPr="004E4287">
        <w:rPr>
          <w:rFonts w:ascii="Arial" w:eastAsia="Calibri" w:hAnsi="Arial" w:cs="Arial"/>
          <w:bCs/>
          <w:i/>
          <w:iCs/>
          <w:lang w:eastAsia="en-US"/>
        </w:rPr>
        <w:t xml:space="preserve">outras </w:t>
      </w:r>
      <w:proofErr w:type="gramStart"/>
      <w:r w:rsidRPr="004E4287">
        <w:rPr>
          <w:rFonts w:ascii="Arial" w:eastAsia="Calibri" w:hAnsi="Arial" w:cs="Arial"/>
          <w:bCs/>
          <w:i/>
          <w:iCs/>
          <w:lang w:eastAsia="en-US"/>
        </w:rPr>
        <w:t>providências.”</w:t>
      </w:r>
      <w:proofErr w:type="gramEnd"/>
    </w:p>
    <w:p w:rsidR="001345EF" w:rsidRDefault="001345EF">
      <w:pPr>
        <w:spacing w:line="360" w:lineRule="auto"/>
        <w:ind w:left="6237" w:right="210"/>
        <w:jc w:val="both"/>
        <w:rPr>
          <w:rFonts w:ascii="Arial" w:eastAsia="Calibri" w:hAnsi="Arial" w:cs="Arial"/>
          <w:i/>
          <w:iCs/>
          <w:lang w:eastAsia="en-US"/>
        </w:rPr>
      </w:pPr>
    </w:p>
    <w:p w:rsidR="004E4287" w:rsidRPr="004E4287" w:rsidRDefault="004E4287">
      <w:pPr>
        <w:spacing w:line="360" w:lineRule="auto"/>
        <w:ind w:left="6237" w:right="210"/>
        <w:jc w:val="both"/>
        <w:rPr>
          <w:rFonts w:ascii="Arial" w:eastAsia="Calibri" w:hAnsi="Arial" w:cs="Arial"/>
          <w:i/>
          <w:iCs/>
          <w:lang w:eastAsia="en-US"/>
        </w:rPr>
      </w:pPr>
      <w:bookmarkStart w:id="0" w:name="_GoBack"/>
      <w:bookmarkEnd w:id="0"/>
    </w:p>
    <w:p w:rsidR="001345EF" w:rsidRPr="004E4287" w:rsidRDefault="00816EAC">
      <w:pPr>
        <w:pBdr>
          <w:bottom w:val="single" w:sz="12" w:space="1" w:color="000000"/>
        </w:pBdr>
        <w:ind w:left="284" w:right="207"/>
        <w:jc w:val="center"/>
        <w:rPr>
          <w:rFonts w:ascii="Arial" w:hAnsi="Arial" w:cs="Arial"/>
        </w:rPr>
      </w:pPr>
      <w:r w:rsidRPr="004E4287">
        <w:rPr>
          <w:rFonts w:ascii="Arial" w:eastAsia="Calibri" w:hAnsi="Arial" w:cs="Arial"/>
          <w:b/>
          <w:bCs/>
          <w:color w:val="000000"/>
          <w:lang w:eastAsia="en-US"/>
        </w:rPr>
        <w:t>DE AUTORIA DOS VEREADORES</w:t>
      </w:r>
    </w:p>
    <w:p w:rsidR="00E91D8A" w:rsidRPr="004E4287" w:rsidRDefault="00E91D8A" w:rsidP="00E91D8A">
      <w:pPr>
        <w:pBdr>
          <w:bottom w:val="single" w:sz="12" w:space="1" w:color="000000"/>
        </w:pBdr>
        <w:ind w:left="284" w:right="207"/>
        <w:jc w:val="center"/>
        <w:rPr>
          <w:rFonts w:ascii="Arial" w:hAnsi="Arial" w:cs="Arial"/>
          <w:b/>
          <w:bCs/>
          <w:iCs/>
          <w:color w:val="000000"/>
        </w:rPr>
      </w:pPr>
      <w:r w:rsidRPr="004E4287">
        <w:rPr>
          <w:rFonts w:ascii="Arial" w:hAnsi="Arial" w:cs="Arial"/>
          <w:b/>
          <w:bCs/>
          <w:iCs/>
          <w:color w:val="000000"/>
        </w:rPr>
        <w:t xml:space="preserve">   Airton Benedito Domingues de Souza - Vereador – </w:t>
      </w:r>
      <w:proofErr w:type="spellStart"/>
      <w:r w:rsidRPr="004E4287">
        <w:rPr>
          <w:rFonts w:ascii="Arial" w:hAnsi="Arial" w:cs="Arial"/>
          <w:b/>
          <w:bCs/>
          <w:iCs/>
          <w:color w:val="000000"/>
        </w:rPr>
        <w:t>MDB</w:t>
      </w:r>
      <w:proofErr w:type="spellEnd"/>
    </w:p>
    <w:p w:rsidR="00E91D8A" w:rsidRPr="004E4287" w:rsidRDefault="00E91D8A" w:rsidP="00E91D8A">
      <w:pPr>
        <w:pBdr>
          <w:bottom w:val="single" w:sz="12" w:space="1" w:color="000000"/>
        </w:pBdr>
        <w:ind w:left="284" w:right="207"/>
        <w:jc w:val="center"/>
        <w:rPr>
          <w:rFonts w:ascii="Arial" w:hAnsi="Arial" w:cs="Arial"/>
          <w:b/>
          <w:bCs/>
          <w:iCs/>
          <w:color w:val="000000"/>
        </w:rPr>
      </w:pPr>
      <w:r w:rsidRPr="004E4287">
        <w:rPr>
          <w:rFonts w:ascii="Arial" w:hAnsi="Arial" w:cs="Arial"/>
          <w:b/>
          <w:bCs/>
          <w:iCs/>
          <w:color w:val="000000"/>
        </w:rPr>
        <w:t>Alexandre Aparecido de Godoi - Vereador – PSD</w:t>
      </w:r>
    </w:p>
    <w:p w:rsidR="00E91D8A" w:rsidRPr="004E4287" w:rsidRDefault="00E91D8A" w:rsidP="00E91D8A">
      <w:pPr>
        <w:pBdr>
          <w:bottom w:val="single" w:sz="12" w:space="1" w:color="000000"/>
        </w:pBdr>
        <w:ind w:left="284" w:right="207"/>
        <w:jc w:val="center"/>
        <w:rPr>
          <w:rFonts w:ascii="Arial" w:hAnsi="Arial" w:cs="Arial"/>
          <w:b/>
          <w:bCs/>
          <w:iCs/>
          <w:color w:val="000000"/>
        </w:rPr>
      </w:pPr>
      <w:r w:rsidRPr="004E4287">
        <w:rPr>
          <w:rFonts w:ascii="Arial" w:hAnsi="Arial" w:cs="Arial"/>
          <w:b/>
          <w:bCs/>
          <w:iCs/>
          <w:color w:val="000000"/>
        </w:rPr>
        <w:t>Lauro Aparecido de Toledo - Vereador – PTB</w:t>
      </w:r>
    </w:p>
    <w:p w:rsidR="00E91D8A" w:rsidRPr="004E4287" w:rsidRDefault="00E91D8A" w:rsidP="00E91D8A">
      <w:pPr>
        <w:pBdr>
          <w:bottom w:val="single" w:sz="12" w:space="1" w:color="000000"/>
        </w:pBdr>
        <w:ind w:left="284" w:right="207"/>
        <w:jc w:val="center"/>
        <w:rPr>
          <w:rFonts w:ascii="Arial" w:hAnsi="Arial" w:cs="Arial"/>
          <w:b/>
          <w:bCs/>
          <w:iCs/>
          <w:color w:val="000000"/>
        </w:rPr>
      </w:pPr>
      <w:r w:rsidRPr="004E4287">
        <w:rPr>
          <w:rFonts w:ascii="Arial" w:hAnsi="Arial" w:cs="Arial"/>
          <w:b/>
          <w:bCs/>
          <w:iCs/>
          <w:color w:val="000000"/>
        </w:rPr>
        <w:t>José Adriano de Souza - Vereador – PTB</w:t>
      </w:r>
    </w:p>
    <w:p w:rsidR="00E91D8A" w:rsidRPr="004E4287" w:rsidRDefault="00E91D8A" w:rsidP="00E91D8A">
      <w:pPr>
        <w:pBdr>
          <w:bottom w:val="single" w:sz="12" w:space="1" w:color="000000"/>
        </w:pBdr>
        <w:ind w:left="284" w:right="207"/>
        <w:jc w:val="center"/>
        <w:rPr>
          <w:rFonts w:ascii="Arial" w:hAnsi="Arial" w:cs="Arial"/>
          <w:b/>
          <w:bCs/>
          <w:iCs/>
          <w:color w:val="000000"/>
        </w:rPr>
      </w:pPr>
      <w:r w:rsidRPr="004E4287">
        <w:rPr>
          <w:rFonts w:ascii="Arial" w:hAnsi="Arial" w:cs="Arial"/>
          <w:b/>
          <w:bCs/>
          <w:iCs/>
          <w:color w:val="000000"/>
        </w:rPr>
        <w:t xml:space="preserve">Marco Antônio </w:t>
      </w:r>
      <w:proofErr w:type="spellStart"/>
      <w:r w:rsidRPr="004E4287">
        <w:rPr>
          <w:rFonts w:ascii="Arial" w:hAnsi="Arial" w:cs="Arial"/>
          <w:b/>
          <w:bCs/>
          <w:iCs/>
          <w:color w:val="000000"/>
        </w:rPr>
        <w:t>Zanesco</w:t>
      </w:r>
      <w:proofErr w:type="spellEnd"/>
      <w:r w:rsidRPr="004E4287">
        <w:rPr>
          <w:rFonts w:ascii="Arial" w:hAnsi="Arial" w:cs="Arial"/>
          <w:b/>
          <w:bCs/>
          <w:iCs/>
          <w:color w:val="000000"/>
        </w:rPr>
        <w:t xml:space="preserve"> - Vereador – PTB </w:t>
      </w:r>
    </w:p>
    <w:p w:rsidR="00E91D8A" w:rsidRPr="004E4287" w:rsidRDefault="00E91D8A" w:rsidP="00E91D8A">
      <w:pPr>
        <w:pBdr>
          <w:bottom w:val="single" w:sz="12" w:space="1" w:color="000000"/>
        </w:pBdr>
        <w:ind w:left="284" w:right="207"/>
        <w:jc w:val="center"/>
        <w:rPr>
          <w:rFonts w:ascii="Arial" w:hAnsi="Arial" w:cs="Arial"/>
          <w:b/>
          <w:bCs/>
          <w:iCs/>
          <w:color w:val="000000"/>
        </w:rPr>
      </w:pPr>
      <w:r w:rsidRPr="004E4287">
        <w:rPr>
          <w:rFonts w:ascii="Arial" w:hAnsi="Arial" w:cs="Arial"/>
          <w:b/>
          <w:bCs/>
          <w:iCs/>
          <w:color w:val="000000"/>
        </w:rPr>
        <w:t xml:space="preserve">Osvaldo </w:t>
      </w:r>
      <w:proofErr w:type="spellStart"/>
      <w:r w:rsidRPr="004E4287">
        <w:rPr>
          <w:rFonts w:ascii="Arial" w:hAnsi="Arial" w:cs="Arial"/>
          <w:b/>
          <w:bCs/>
          <w:iCs/>
          <w:color w:val="000000"/>
        </w:rPr>
        <w:t>Brolezi</w:t>
      </w:r>
      <w:proofErr w:type="spellEnd"/>
      <w:r w:rsidRPr="004E4287">
        <w:rPr>
          <w:rFonts w:ascii="Arial" w:hAnsi="Arial" w:cs="Arial"/>
          <w:b/>
          <w:bCs/>
          <w:iCs/>
          <w:color w:val="000000"/>
        </w:rPr>
        <w:t xml:space="preserve"> - Vereador – </w:t>
      </w:r>
      <w:proofErr w:type="spellStart"/>
      <w:r w:rsidRPr="004E4287">
        <w:rPr>
          <w:rFonts w:ascii="Arial" w:hAnsi="Arial" w:cs="Arial"/>
          <w:b/>
          <w:bCs/>
          <w:iCs/>
          <w:color w:val="000000"/>
        </w:rPr>
        <w:t>MDB</w:t>
      </w:r>
      <w:proofErr w:type="spellEnd"/>
    </w:p>
    <w:p w:rsidR="001345EF" w:rsidRPr="004E4287" w:rsidRDefault="00E91D8A" w:rsidP="00E91D8A">
      <w:pPr>
        <w:pBdr>
          <w:bottom w:val="single" w:sz="12" w:space="1" w:color="000000"/>
        </w:pBdr>
        <w:ind w:left="284" w:right="207"/>
        <w:jc w:val="center"/>
        <w:rPr>
          <w:rFonts w:ascii="Arial" w:hAnsi="Arial" w:cs="Arial"/>
        </w:rPr>
      </w:pPr>
      <w:r w:rsidRPr="004E4287">
        <w:rPr>
          <w:rFonts w:ascii="Arial" w:hAnsi="Arial" w:cs="Arial"/>
          <w:b/>
          <w:bCs/>
          <w:iCs/>
          <w:color w:val="000000"/>
        </w:rPr>
        <w:t>Tiago de Faria - Vereador – Republicanos</w:t>
      </w:r>
      <w:r w:rsidRPr="004E4287">
        <w:rPr>
          <w:rFonts w:ascii="Arial" w:hAnsi="Arial" w:cs="Arial"/>
          <w:b/>
          <w:bCs/>
          <w:color w:val="000000"/>
        </w:rPr>
        <w:t xml:space="preserve"> </w:t>
      </w:r>
    </w:p>
    <w:p w:rsidR="001345EF" w:rsidRPr="004E4287" w:rsidRDefault="00816EAC">
      <w:pPr>
        <w:spacing w:line="360" w:lineRule="auto"/>
        <w:ind w:left="6237" w:right="210"/>
        <w:jc w:val="both"/>
        <w:rPr>
          <w:rFonts w:ascii="Arial" w:hAnsi="Arial" w:cs="Arial"/>
          <w:b/>
          <w:color w:val="000000"/>
        </w:rPr>
      </w:pPr>
      <w:r w:rsidRPr="004E4287">
        <w:rPr>
          <w:rFonts w:ascii="Arial" w:eastAsia="Calibri" w:hAnsi="Arial" w:cs="Arial"/>
          <w:i/>
          <w:lang w:eastAsia="en-US"/>
        </w:rPr>
        <w:t xml:space="preserve">  </w:t>
      </w:r>
    </w:p>
    <w:p w:rsidR="001345EF" w:rsidRPr="004E4287" w:rsidRDefault="00816EAC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  <w:r w:rsidRPr="004E4287">
        <w:rPr>
          <w:rFonts w:ascii="Arial" w:hAnsi="Arial" w:cs="Arial"/>
          <w:b/>
          <w:color w:val="000000"/>
        </w:rPr>
        <w:t>O PREFEITO DO MUNICÍPIO DE SOCORRO, ESTADO DE SÃO PAULO, NO USO DAS ATRIBUIÇÕES LEGAIS, FAZ SABER QUE A CÂMARA MUNICIPAL APROVOU E É SANCIONADA E PROMULGADA SEGUINTE LEI:</w:t>
      </w:r>
    </w:p>
    <w:p w:rsidR="001345EF" w:rsidRPr="004E4287" w:rsidRDefault="001345EF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</w:p>
    <w:p w:rsidR="001345EF" w:rsidRPr="004E4287" w:rsidRDefault="001345EF">
      <w:pPr>
        <w:spacing w:line="276" w:lineRule="auto"/>
        <w:ind w:left="1134" w:right="207" w:firstLine="1418"/>
        <w:jc w:val="both"/>
        <w:rPr>
          <w:rFonts w:ascii="Arial" w:eastAsia="Calibri" w:hAnsi="Arial" w:cs="Arial"/>
          <w:bCs/>
          <w:iCs/>
          <w:lang w:eastAsia="en-US"/>
        </w:rPr>
      </w:pPr>
    </w:p>
    <w:p w:rsidR="004E4287" w:rsidRPr="004E4287" w:rsidRDefault="004E4287" w:rsidP="004E4287">
      <w:pPr>
        <w:spacing w:line="360" w:lineRule="auto"/>
        <w:ind w:left="284" w:right="65" w:firstLine="1418"/>
        <w:jc w:val="both"/>
        <w:rPr>
          <w:rFonts w:ascii="Arial" w:hAnsi="Arial" w:cs="Arial"/>
        </w:rPr>
      </w:pPr>
      <w:bookmarkStart w:id="1" w:name="_Hlk108795978"/>
      <w:r w:rsidRPr="004E4287">
        <w:rPr>
          <w:rFonts w:ascii="Arial" w:hAnsi="Arial" w:cs="Arial"/>
        </w:rPr>
        <w:t>ARTIGO 1º</w:t>
      </w:r>
      <w:r w:rsidRPr="004E4287">
        <w:rPr>
          <w:rFonts w:ascii="Arial" w:hAnsi="Arial" w:cs="Arial"/>
          <w:b/>
          <w:bCs/>
        </w:rPr>
        <w:t xml:space="preserve"> -</w:t>
      </w:r>
      <w:bookmarkEnd w:id="1"/>
      <w:r w:rsidRPr="004E4287">
        <w:rPr>
          <w:rFonts w:ascii="Arial" w:hAnsi="Arial" w:cs="Arial"/>
          <w:b/>
          <w:bCs/>
        </w:rPr>
        <w:t xml:space="preserve"> </w:t>
      </w:r>
      <w:bookmarkStart w:id="2" w:name="_Hlk97284179"/>
      <w:r w:rsidRPr="004E4287">
        <w:rPr>
          <w:rFonts w:ascii="Arial" w:hAnsi="Arial" w:cs="Arial"/>
        </w:rPr>
        <w:t>A presente Lei Complementar tem por destinação as obras ou serviços a serem executados nas vias e logradouros públicos do Município de Socorro através das concessionárias de serviços públicos, suas contratadas ou ainda por terceiros ou particulares interessados nas intervenções dessa natureza.</w:t>
      </w:r>
    </w:p>
    <w:p w:rsidR="004E4287" w:rsidRPr="004E4287" w:rsidRDefault="004E4287" w:rsidP="004E4287">
      <w:pPr>
        <w:spacing w:line="360" w:lineRule="auto"/>
        <w:ind w:left="284" w:right="65" w:firstLine="1418"/>
        <w:jc w:val="both"/>
        <w:rPr>
          <w:rFonts w:ascii="Arial" w:hAnsi="Arial" w:cs="Arial"/>
        </w:rPr>
      </w:pPr>
    </w:p>
    <w:p w:rsidR="004E4287" w:rsidRPr="004E4287" w:rsidRDefault="004E4287" w:rsidP="004E4287">
      <w:pPr>
        <w:spacing w:line="360" w:lineRule="auto"/>
        <w:ind w:left="284" w:right="65" w:firstLine="1418"/>
        <w:jc w:val="both"/>
        <w:rPr>
          <w:rFonts w:ascii="Arial" w:hAnsi="Arial" w:cs="Arial"/>
        </w:rPr>
      </w:pPr>
      <w:r w:rsidRPr="004E4287">
        <w:rPr>
          <w:rFonts w:ascii="Arial" w:hAnsi="Arial" w:cs="Arial"/>
        </w:rPr>
        <w:t>ARTIGO 2º - As obras e/ou serviços a serem executados por concessionárias de serviços públicos, suas contratadas ou ainda por terceiros ou particulares nas vias e logradouros públicos, para a implantação, expansão, instalação e manutenção preventiva ou corretiva de redes e/ou equipamentos de infraestrutura urbana, destinados à prestação de serviços públicos ou privados, ficam sujeitos a prévias autorizações emitidas pela Secretaria Municipal de Serviços.</w:t>
      </w:r>
    </w:p>
    <w:p w:rsidR="004E4287" w:rsidRPr="004E4287" w:rsidRDefault="004E4287" w:rsidP="004E4287">
      <w:pPr>
        <w:spacing w:line="360" w:lineRule="auto"/>
        <w:ind w:left="284" w:right="65" w:firstLine="1418"/>
        <w:jc w:val="both"/>
        <w:rPr>
          <w:rFonts w:ascii="Arial" w:hAnsi="Arial" w:cs="Arial"/>
        </w:rPr>
      </w:pPr>
      <w:r w:rsidRPr="004E4287">
        <w:rPr>
          <w:rFonts w:ascii="Arial" w:hAnsi="Arial" w:cs="Arial"/>
        </w:rPr>
        <w:t>§ 1º Para efeito desta Lei Complementar, as concessionárias de serviços públicos, suas contratadas ou terceiros interessados serão denominados apenas como “Interessados”.</w:t>
      </w:r>
    </w:p>
    <w:p w:rsidR="004E4287" w:rsidRPr="004E4287" w:rsidRDefault="004E4287" w:rsidP="004E4287">
      <w:pPr>
        <w:spacing w:line="360" w:lineRule="auto"/>
        <w:ind w:left="284" w:right="65" w:firstLine="1418"/>
        <w:jc w:val="both"/>
        <w:rPr>
          <w:rFonts w:ascii="Arial" w:hAnsi="Arial" w:cs="Arial"/>
        </w:rPr>
      </w:pPr>
      <w:r w:rsidRPr="004E4287">
        <w:rPr>
          <w:rFonts w:ascii="Arial" w:hAnsi="Arial" w:cs="Arial"/>
        </w:rPr>
        <w:t>§ 2º Inexistindo interesse público legitimamente configurado na obra e/ou serviço solicitados, a autorização não será concedida.</w:t>
      </w:r>
    </w:p>
    <w:p w:rsidR="004E4287" w:rsidRPr="004E4287" w:rsidRDefault="004E4287" w:rsidP="004E4287">
      <w:pPr>
        <w:spacing w:line="360" w:lineRule="auto"/>
        <w:ind w:left="284" w:right="65" w:firstLine="1418"/>
        <w:jc w:val="both"/>
        <w:rPr>
          <w:rFonts w:ascii="Arial" w:hAnsi="Arial" w:cs="Arial"/>
        </w:rPr>
      </w:pPr>
      <w:r w:rsidRPr="004E4287">
        <w:rPr>
          <w:rFonts w:ascii="Arial" w:hAnsi="Arial" w:cs="Arial"/>
        </w:rPr>
        <w:t>§ 3º À recomposição dos pavimentos e/ou equipamentos públicos danificados, decorrentes de problemas em obras e/ou serviços preexistentes, ou ainda de vícios de execução, sob a responsabilidade dos Interessados aplicar-se-á o disposto nesta Lei Complementar.</w:t>
      </w:r>
    </w:p>
    <w:p w:rsidR="004E4287" w:rsidRPr="004E4287" w:rsidRDefault="004E4287" w:rsidP="004E4287">
      <w:pPr>
        <w:spacing w:line="360" w:lineRule="auto"/>
        <w:ind w:left="284" w:right="65" w:firstLine="1418"/>
        <w:jc w:val="both"/>
        <w:rPr>
          <w:rFonts w:ascii="Arial" w:hAnsi="Arial" w:cs="Arial"/>
        </w:rPr>
      </w:pPr>
      <w:r w:rsidRPr="004E4287">
        <w:rPr>
          <w:rFonts w:ascii="Arial" w:hAnsi="Arial" w:cs="Arial"/>
        </w:rPr>
        <w:t>I - Os Interessados deverão solicitar a autorização para execução da obra e/ou serviço, de iniciativa própria, no prazo de 30 (trinta) dias antes do início e/ou de 48 (quarenta e oito) horas após o recebimento da notificação expedida pela Secretaria Municipal de Serviços acusando o dano;</w:t>
      </w:r>
    </w:p>
    <w:p w:rsidR="004E4287" w:rsidRDefault="004E4287" w:rsidP="004E4287">
      <w:pPr>
        <w:spacing w:line="360" w:lineRule="auto"/>
        <w:ind w:left="284" w:right="65" w:firstLine="1418"/>
        <w:jc w:val="both"/>
        <w:rPr>
          <w:rFonts w:ascii="Arial" w:hAnsi="Arial" w:cs="Arial"/>
        </w:rPr>
      </w:pPr>
      <w:r w:rsidRPr="004E4287">
        <w:rPr>
          <w:rFonts w:ascii="Arial" w:hAnsi="Arial" w:cs="Arial"/>
        </w:rPr>
        <w:t>II - O descumprimento do disposto no inciso I deste parágrafo caracterizará a obra e/ou serviço como clandestinos.</w:t>
      </w:r>
    </w:p>
    <w:p w:rsidR="004E4287" w:rsidRPr="004E4287" w:rsidRDefault="004E4287" w:rsidP="004E4287">
      <w:pPr>
        <w:spacing w:line="360" w:lineRule="auto"/>
        <w:ind w:left="284" w:right="65" w:firstLine="1418"/>
        <w:jc w:val="both"/>
        <w:rPr>
          <w:rFonts w:ascii="Arial" w:hAnsi="Arial" w:cs="Arial"/>
        </w:rPr>
      </w:pPr>
    </w:p>
    <w:p w:rsidR="004E4287" w:rsidRPr="004E4287" w:rsidRDefault="004E4287" w:rsidP="004E4287">
      <w:pPr>
        <w:spacing w:line="360" w:lineRule="auto"/>
        <w:ind w:left="284" w:right="65" w:firstLine="1418"/>
        <w:jc w:val="both"/>
        <w:rPr>
          <w:rFonts w:ascii="Arial" w:hAnsi="Arial" w:cs="Arial"/>
        </w:rPr>
      </w:pPr>
      <w:r w:rsidRPr="004E4287">
        <w:rPr>
          <w:rFonts w:ascii="Arial" w:hAnsi="Arial" w:cs="Arial"/>
        </w:rPr>
        <w:t>ARTIGO 3º - Para obter a autorização para início das obras e/ou serviços, os Interessados deverão formular requerimento em 03 (três) vias, à Secretaria Municipal de Serviços, através do setor de protocolo da Prefeitura, acompanhado dos seguintes documentos:</w:t>
      </w:r>
    </w:p>
    <w:p w:rsidR="004E4287" w:rsidRPr="004E4287" w:rsidRDefault="004E4287" w:rsidP="004E4287">
      <w:pPr>
        <w:spacing w:line="360" w:lineRule="auto"/>
        <w:ind w:left="284" w:right="65" w:firstLine="1418"/>
        <w:jc w:val="both"/>
        <w:rPr>
          <w:rFonts w:ascii="Arial" w:hAnsi="Arial" w:cs="Arial"/>
        </w:rPr>
      </w:pPr>
      <w:r w:rsidRPr="004E4287">
        <w:rPr>
          <w:rFonts w:ascii="Arial" w:hAnsi="Arial" w:cs="Arial"/>
        </w:rPr>
        <w:t>I - 02 (duas) vias do projeto de implantação;</w:t>
      </w:r>
    </w:p>
    <w:p w:rsidR="004E4287" w:rsidRPr="004E4287" w:rsidRDefault="004E4287" w:rsidP="004E4287">
      <w:pPr>
        <w:spacing w:line="360" w:lineRule="auto"/>
        <w:ind w:left="284" w:right="65" w:firstLine="1418"/>
        <w:jc w:val="both"/>
        <w:rPr>
          <w:rFonts w:ascii="Arial" w:hAnsi="Arial" w:cs="Arial"/>
        </w:rPr>
      </w:pPr>
      <w:r w:rsidRPr="004E4287">
        <w:rPr>
          <w:rFonts w:ascii="Arial" w:hAnsi="Arial" w:cs="Arial"/>
        </w:rPr>
        <w:t>II - 02 (duas) vias do memorial descritivo, que contemple detalhadamente os serviços de recomposição do pavimento a ser danificado e/ou removido, bem como Plano de Sinalização Viária;</w:t>
      </w:r>
    </w:p>
    <w:p w:rsidR="004E4287" w:rsidRPr="004E4287" w:rsidRDefault="004E4287" w:rsidP="004E4287">
      <w:pPr>
        <w:spacing w:line="360" w:lineRule="auto"/>
        <w:ind w:left="284" w:right="65" w:firstLine="1418"/>
        <w:jc w:val="both"/>
        <w:rPr>
          <w:rFonts w:ascii="Arial" w:hAnsi="Arial" w:cs="Arial"/>
        </w:rPr>
      </w:pPr>
      <w:proofErr w:type="spellStart"/>
      <w:r w:rsidRPr="004E4287">
        <w:rPr>
          <w:rFonts w:ascii="Arial" w:hAnsi="Arial" w:cs="Arial"/>
        </w:rPr>
        <w:t>III</w:t>
      </w:r>
      <w:proofErr w:type="spellEnd"/>
      <w:r w:rsidRPr="004E4287">
        <w:rPr>
          <w:rFonts w:ascii="Arial" w:hAnsi="Arial" w:cs="Arial"/>
        </w:rPr>
        <w:t xml:space="preserve"> - 02 (duas) vias da planta de localização das intervenções;</w:t>
      </w:r>
    </w:p>
    <w:p w:rsidR="004E4287" w:rsidRPr="004E4287" w:rsidRDefault="004E4287" w:rsidP="004E4287">
      <w:pPr>
        <w:spacing w:line="360" w:lineRule="auto"/>
        <w:ind w:left="284" w:right="65" w:firstLine="1418"/>
        <w:jc w:val="both"/>
        <w:rPr>
          <w:rFonts w:ascii="Arial" w:hAnsi="Arial" w:cs="Arial"/>
        </w:rPr>
      </w:pPr>
      <w:proofErr w:type="spellStart"/>
      <w:r w:rsidRPr="004E4287">
        <w:rPr>
          <w:rFonts w:ascii="Arial" w:hAnsi="Arial" w:cs="Arial"/>
        </w:rPr>
        <w:t>IV</w:t>
      </w:r>
      <w:proofErr w:type="spellEnd"/>
      <w:r w:rsidRPr="004E4287">
        <w:rPr>
          <w:rFonts w:ascii="Arial" w:hAnsi="Arial" w:cs="Arial"/>
        </w:rPr>
        <w:t xml:space="preserve"> - 02 (duas) vias do cronograma de execução, com prazos compatíveis ao interesse público;</w:t>
      </w:r>
    </w:p>
    <w:p w:rsidR="004E4287" w:rsidRPr="004E4287" w:rsidRDefault="004E4287" w:rsidP="004E4287">
      <w:pPr>
        <w:spacing w:line="360" w:lineRule="auto"/>
        <w:ind w:left="284" w:right="65" w:firstLine="1418"/>
        <w:jc w:val="both"/>
        <w:rPr>
          <w:rFonts w:ascii="Arial" w:hAnsi="Arial" w:cs="Arial"/>
        </w:rPr>
      </w:pPr>
      <w:r w:rsidRPr="004E4287">
        <w:rPr>
          <w:rFonts w:ascii="Arial" w:hAnsi="Arial" w:cs="Arial"/>
        </w:rPr>
        <w:t>V - 02 (duas) vias da anotação de responsabilidade técnica do profissional responsável pela obra e/ou serviço e sinalização;</w:t>
      </w:r>
    </w:p>
    <w:p w:rsidR="004E4287" w:rsidRPr="004E4287" w:rsidRDefault="004E4287" w:rsidP="004E4287">
      <w:pPr>
        <w:spacing w:line="360" w:lineRule="auto"/>
        <w:ind w:left="284" w:right="65" w:firstLine="1418"/>
        <w:jc w:val="both"/>
        <w:rPr>
          <w:rFonts w:ascii="Arial" w:hAnsi="Arial" w:cs="Arial"/>
        </w:rPr>
      </w:pPr>
      <w:r w:rsidRPr="004E4287">
        <w:rPr>
          <w:rFonts w:ascii="Arial" w:hAnsi="Arial" w:cs="Arial"/>
        </w:rPr>
        <w:t>VI - 02 (duas) vias da carta de apresentação da empresa responsável pelas obras e/ou serviços, quando não executada pela Administração Direta;</w:t>
      </w:r>
    </w:p>
    <w:p w:rsidR="004E4287" w:rsidRPr="004E4287" w:rsidRDefault="004E4287" w:rsidP="004E4287">
      <w:pPr>
        <w:spacing w:line="360" w:lineRule="auto"/>
        <w:ind w:left="284" w:right="65" w:firstLine="1418"/>
        <w:jc w:val="both"/>
        <w:rPr>
          <w:rFonts w:ascii="Arial" w:hAnsi="Arial" w:cs="Arial"/>
        </w:rPr>
      </w:pPr>
      <w:proofErr w:type="spellStart"/>
      <w:r w:rsidRPr="004E4287">
        <w:rPr>
          <w:rFonts w:ascii="Arial" w:hAnsi="Arial" w:cs="Arial"/>
        </w:rPr>
        <w:t>VII</w:t>
      </w:r>
      <w:proofErr w:type="spellEnd"/>
      <w:r w:rsidRPr="004E4287">
        <w:rPr>
          <w:rFonts w:ascii="Arial" w:hAnsi="Arial" w:cs="Arial"/>
        </w:rPr>
        <w:t xml:space="preserve"> - 02 (duas) vias do contrato que contemple o objeto da autorização solicitada.</w:t>
      </w:r>
    </w:p>
    <w:p w:rsidR="004E4287" w:rsidRPr="004E4287" w:rsidRDefault="004E4287" w:rsidP="004E4287">
      <w:pPr>
        <w:spacing w:line="360" w:lineRule="auto"/>
        <w:ind w:left="284" w:right="65" w:firstLine="1418"/>
        <w:jc w:val="both"/>
        <w:rPr>
          <w:rFonts w:ascii="Arial" w:hAnsi="Arial" w:cs="Arial"/>
        </w:rPr>
      </w:pPr>
      <w:r w:rsidRPr="004E4287">
        <w:rPr>
          <w:rFonts w:ascii="Arial" w:hAnsi="Arial" w:cs="Arial"/>
        </w:rPr>
        <w:t>§ 1º A Secretaria Municipal de Serviços recepcionará a documentação para análise e cálculo das taxas pertinentes, porventura incidentes, que serão devolvidas aos interessados para protocolização no setor de protocolo e emissão de guia para o pagamento.</w:t>
      </w:r>
    </w:p>
    <w:p w:rsidR="004E4287" w:rsidRPr="004E4287" w:rsidRDefault="004E4287" w:rsidP="004E4287">
      <w:pPr>
        <w:spacing w:line="360" w:lineRule="auto"/>
        <w:ind w:left="284" w:right="65" w:firstLine="1418"/>
        <w:jc w:val="both"/>
        <w:rPr>
          <w:rFonts w:ascii="Arial" w:hAnsi="Arial" w:cs="Arial"/>
        </w:rPr>
      </w:pPr>
      <w:r w:rsidRPr="004E4287">
        <w:rPr>
          <w:rFonts w:ascii="Arial" w:hAnsi="Arial" w:cs="Arial"/>
        </w:rPr>
        <w:t>§ 2º A Secretaria Municipal de Serviços dará ciência à Secretaria Municipal de Obras para que manifeste em 02 (dois) dias sobre a realização/projeto ou não de outras obras e/ou serviços no mesmo local que eventualmente possa dispensar a necessidade da reconstrução da pavimentação solicitada pelo interessado.</w:t>
      </w:r>
    </w:p>
    <w:p w:rsidR="004E4287" w:rsidRPr="004E4287" w:rsidRDefault="004E4287" w:rsidP="004E4287">
      <w:pPr>
        <w:spacing w:line="360" w:lineRule="auto"/>
        <w:ind w:left="284" w:right="65" w:firstLine="1418"/>
        <w:jc w:val="both"/>
        <w:rPr>
          <w:rFonts w:ascii="Arial" w:hAnsi="Arial" w:cs="Arial"/>
        </w:rPr>
      </w:pPr>
      <w:r w:rsidRPr="004E4287">
        <w:rPr>
          <w:rFonts w:ascii="Arial" w:hAnsi="Arial" w:cs="Arial"/>
        </w:rPr>
        <w:t>§ 3º A autorização para o início das obras e/ou serviços será concedida após vistoria e parecer técnico a ser emitido pela Secretaria Municipal de Serviços e comprovação do pagamento das taxas, de acordo com o Código Tributário Municipal.</w:t>
      </w:r>
    </w:p>
    <w:p w:rsidR="004E4287" w:rsidRPr="004E4287" w:rsidRDefault="004E4287" w:rsidP="004E4287">
      <w:pPr>
        <w:spacing w:line="360" w:lineRule="auto"/>
        <w:ind w:left="284" w:right="65" w:firstLine="1418"/>
        <w:jc w:val="both"/>
        <w:rPr>
          <w:rFonts w:ascii="Arial" w:hAnsi="Arial" w:cs="Arial"/>
        </w:rPr>
      </w:pPr>
      <w:r w:rsidRPr="004E4287">
        <w:rPr>
          <w:rFonts w:ascii="Arial" w:hAnsi="Arial" w:cs="Arial"/>
        </w:rPr>
        <w:t>§ 4º Em casos de relevância e urgência, a critério da Secretaria Municipal de Serviços, poderá ser emitida autorização provisória para a realização de serviços específicos, mediante procedimento abreviado.</w:t>
      </w:r>
    </w:p>
    <w:p w:rsidR="004E4287" w:rsidRPr="004E4287" w:rsidRDefault="004E4287" w:rsidP="004E4287">
      <w:pPr>
        <w:spacing w:line="360" w:lineRule="auto"/>
        <w:ind w:left="284" w:right="65" w:firstLine="1418"/>
        <w:jc w:val="both"/>
        <w:rPr>
          <w:rFonts w:ascii="Arial" w:hAnsi="Arial" w:cs="Arial"/>
        </w:rPr>
      </w:pPr>
      <w:r w:rsidRPr="004E4287">
        <w:rPr>
          <w:rFonts w:ascii="Arial" w:hAnsi="Arial" w:cs="Arial"/>
        </w:rPr>
        <w:t>§ 5º Os interessados ficarão responsáveis pelo aviso e obtenção de informações cadastrais e anuência junto às concessionárias de serviços públicos.</w:t>
      </w:r>
    </w:p>
    <w:p w:rsidR="004E4287" w:rsidRPr="004E4287" w:rsidRDefault="004E4287" w:rsidP="004E4287">
      <w:pPr>
        <w:spacing w:line="360" w:lineRule="auto"/>
        <w:ind w:left="284" w:right="65" w:firstLine="1418"/>
        <w:jc w:val="both"/>
        <w:rPr>
          <w:rFonts w:ascii="Arial" w:hAnsi="Arial" w:cs="Arial"/>
        </w:rPr>
      </w:pPr>
    </w:p>
    <w:p w:rsidR="004E4287" w:rsidRPr="004E4287" w:rsidRDefault="004E4287" w:rsidP="004E4287">
      <w:pPr>
        <w:spacing w:line="360" w:lineRule="auto"/>
        <w:ind w:left="284" w:right="65" w:firstLine="1418"/>
        <w:jc w:val="both"/>
        <w:rPr>
          <w:rFonts w:ascii="Arial" w:hAnsi="Arial" w:cs="Arial"/>
        </w:rPr>
      </w:pPr>
      <w:r w:rsidRPr="004E4287">
        <w:rPr>
          <w:rFonts w:ascii="Arial" w:hAnsi="Arial" w:cs="Arial"/>
        </w:rPr>
        <w:t>ARTIGO 4º - A conclusão das obras e/ou serviços deverá ser informada, mediante documento formal, à Secretaria Municipal de Serviços, para fins de vistoria e expedição do Atestado respectivo, recolhidas as taxas devidas, de acordo com o Código Tributário Municipal.</w:t>
      </w:r>
    </w:p>
    <w:p w:rsidR="004E4287" w:rsidRPr="004E4287" w:rsidRDefault="004E4287" w:rsidP="004E4287">
      <w:pPr>
        <w:spacing w:line="360" w:lineRule="auto"/>
        <w:ind w:left="284" w:right="65" w:firstLine="1418"/>
        <w:jc w:val="both"/>
        <w:rPr>
          <w:rFonts w:ascii="Arial" w:hAnsi="Arial" w:cs="Arial"/>
        </w:rPr>
      </w:pPr>
    </w:p>
    <w:p w:rsidR="004E4287" w:rsidRPr="004E4287" w:rsidRDefault="004E4287" w:rsidP="004E4287">
      <w:pPr>
        <w:spacing w:line="360" w:lineRule="auto"/>
        <w:ind w:left="284" w:right="65" w:firstLine="1418"/>
        <w:jc w:val="both"/>
        <w:rPr>
          <w:rFonts w:ascii="Arial" w:hAnsi="Arial" w:cs="Arial"/>
        </w:rPr>
      </w:pPr>
      <w:r w:rsidRPr="004E4287">
        <w:rPr>
          <w:rFonts w:ascii="Arial" w:hAnsi="Arial" w:cs="Arial"/>
        </w:rPr>
        <w:t>ARTIGO 5º - As vias ou logradouros públicos danificados em virtude de obras e/ou serviços executados com base na autorização concedida nos termos desta Lei Complementar deverão ser reconstruídos pelos Interessados, quantas vezes forem necessárias, de acordo com as normas técnicas da ABNT e diretrizes da Secretaria Municipal competente.</w:t>
      </w:r>
    </w:p>
    <w:p w:rsidR="004E4287" w:rsidRPr="004E4287" w:rsidRDefault="004E4287" w:rsidP="004E4287">
      <w:pPr>
        <w:spacing w:line="360" w:lineRule="auto"/>
        <w:ind w:left="284" w:right="65" w:firstLine="1418"/>
        <w:jc w:val="both"/>
        <w:rPr>
          <w:rFonts w:ascii="Arial" w:hAnsi="Arial" w:cs="Arial"/>
        </w:rPr>
      </w:pPr>
    </w:p>
    <w:p w:rsidR="004E4287" w:rsidRPr="004E4287" w:rsidRDefault="004E4287" w:rsidP="004E4287">
      <w:pPr>
        <w:spacing w:line="360" w:lineRule="auto"/>
        <w:ind w:left="284" w:right="65" w:firstLine="1418"/>
        <w:jc w:val="both"/>
        <w:rPr>
          <w:rFonts w:ascii="Arial" w:hAnsi="Arial" w:cs="Arial"/>
        </w:rPr>
      </w:pPr>
      <w:r w:rsidRPr="004E4287">
        <w:rPr>
          <w:rFonts w:ascii="Arial" w:hAnsi="Arial" w:cs="Arial"/>
        </w:rPr>
        <w:t>ARTIGO 6º - Para efeito desta Lei Complementar, as obras de reconstrução e/ou recuperação de pavimentos danificados obedecerão a critérios específicos, conforme a classificação e tipo de pavimentação da via que as contém e o recolhimento de caução.</w:t>
      </w:r>
    </w:p>
    <w:p w:rsidR="004E4287" w:rsidRPr="004E4287" w:rsidRDefault="004E4287" w:rsidP="004E4287">
      <w:pPr>
        <w:spacing w:line="360" w:lineRule="auto"/>
        <w:ind w:left="284" w:right="65" w:firstLine="1418"/>
        <w:jc w:val="both"/>
        <w:rPr>
          <w:rFonts w:ascii="Arial" w:hAnsi="Arial" w:cs="Arial"/>
        </w:rPr>
      </w:pPr>
      <w:r w:rsidRPr="004E4287">
        <w:rPr>
          <w:rFonts w:ascii="Arial" w:hAnsi="Arial" w:cs="Arial"/>
        </w:rPr>
        <w:t>I - Serão adotadas as seguintes definições:</w:t>
      </w:r>
    </w:p>
    <w:p w:rsidR="004E4287" w:rsidRPr="004E4287" w:rsidRDefault="004E4287" w:rsidP="004E4287">
      <w:pPr>
        <w:spacing w:line="360" w:lineRule="auto"/>
        <w:ind w:left="284" w:right="65" w:firstLine="1418"/>
        <w:jc w:val="both"/>
        <w:rPr>
          <w:rFonts w:ascii="Arial" w:hAnsi="Arial" w:cs="Arial"/>
        </w:rPr>
      </w:pPr>
      <w:r w:rsidRPr="004E4287">
        <w:rPr>
          <w:rFonts w:ascii="Arial" w:hAnsi="Arial" w:cs="Arial"/>
        </w:rPr>
        <w:t>a) Área Demolida [AD]: É a área de pavimentação efetivamente demolida, em metros quadrados;</w:t>
      </w:r>
    </w:p>
    <w:p w:rsidR="004E4287" w:rsidRPr="004E4287" w:rsidRDefault="004E4287" w:rsidP="004E4287">
      <w:pPr>
        <w:spacing w:line="360" w:lineRule="auto"/>
        <w:ind w:left="284" w:right="65" w:firstLine="1418"/>
        <w:jc w:val="both"/>
        <w:rPr>
          <w:rFonts w:ascii="Arial" w:hAnsi="Arial" w:cs="Arial"/>
        </w:rPr>
      </w:pPr>
      <w:r w:rsidRPr="004E4287">
        <w:rPr>
          <w:rFonts w:ascii="Arial" w:hAnsi="Arial" w:cs="Arial"/>
        </w:rPr>
        <w:t>b) Área de Recomposição [AR]: É a área total, a qual deverá a concessionária repor o pavimento, em metros quadrados. A Área Demolida [AD], obrigatoriamente integrará a Área de Recomposição [AR];</w:t>
      </w:r>
    </w:p>
    <w:p w:rsidR="004E4287" w:rsidRPr="004E4287" w:rsidRDefault="004E4287" w:rsidP="004E4287">
      <w:pPr>
        <w:spacing w:line="360" w:lineRule="auto"/>
        <w:ind w:left="284" w:right="65" w:firstLine="1418"/>
        <w:jc w:val="both"/>
        <w:rPr>
          <w:rFonts w:ascii="Arial" w:hAnsi="Arial" w:cs="Arial"/>
        </w:rPr>
      </w:pPr>
      <w:r w:rsidRPr="004E4287">
        <w:rPr>
          <w:rFonts w:ascii="Arial" w:hAnsi="Arial" w:cs="Arial"/>
        </w:rPr>
        <w:t>c) Faixa de Rolamento [</w:t>
      </w:r>
      <w:proofErr w:type="spellStart"/>
      <w:r w:rsidRPr="004E4287">
        <w:rPr>
          <w:rFonts w:ascii="Arial" w:hAnsi="Arial" w:cs="Arial"/>
        </w:rPr>
        <w:t>FR</w:t>
      </w:r>
      <w:proofErr w:type="spellEnd"/>
      <w:r w:rsidRPr="004E4287">
        <w:rPr>
          <w:rFonts w:ascii="Arial" w:hAnsi="Arial" w:cs="Arial"/>
        </w:rPr>
        <w:t>]: Qualquer uma das faixas longitudinais em que a pista pode ser subdividida, sinalizada por marcas longitudinais, que tenha largura suficiente para permitir a circulação de veículos. Caso não existam marcas, considerar-se-á como Faixa de Rolamento a largura compreendida entre o eixo da via e o meio-fio, excetuando-se baias de estacionamento, ou aquela estabelecida pela autoridade de trânsito competente;</w:t>
      </w:r>
    </w:p>
    <w:p w:rsidR="004E4287" w:rsidRPr="004E4287" w:rsidRDefault="004E4287" w:rsidP="004E4287">
      <w:pPr>
        <w:spacing w:line="360" w:lineRule="auto"/>
        <w:ind w:left="284" w:right="65" w:firstLine="1418"/>
        <w:jc w:val="both"/>
        <w:rPr>
          <w:rFonts w:ascii="Arial" w:hAnsi="Arial" w:cs="Arial"/>
        </w:rPr>
      </w:pPr>
      <w:r w:rsidRPr="004E4287">
        <w:rPr>
          <w:rFonts w:ascii="Arial" w:hAnsi="Arial" w:cs="Arial"/>
        </w:rPr>
        <w:t>d) Custo Unitário [</w:t>
      </w:r>
      <w:proofErr w:type="spellStart"/>
      <w:r w:rsidRPr="004E4287">
        <w:rPr>
          <w:rFonts w:ascii="Arial" w:hAnsi="Arial" w:cs="Arial"/>
        </w:rPr>
        <w:t>CUP</w:t>
      </w:r>
      <w:proofErr w:type="spellEnd"/>
      <w:r w:rsidRPr="004E4287">
        <w:rPr>
          <w:rFonts w:ascii="Arial" w:hAnsi="Arial" w:cs="Arial"/>
        </w:rPr>
        <w:t xml:space="preserve">] do metro quadrado típico de reposição do pavimento e sinalização, tomando-se como base os valores do referencial da </w:t>
      </w:r>
      <w:proofErr w:type="spellStart"/>
      <w:r w:rsidRPr="004E4287">
        <w:rPr>
          <w:rFonts w:ascii="Arial" w:hAnsi="Arial" w:cs="Arial"/>
        </w:rPr>
        <w:t>CPOS</w:t>
      </w:r>
      <w:proofErr w:type="spellEnd"/>
      <w:r w:rsidRPr="004E4287">
        <w:rPr>
          <w:rFonts w:ascii="Arial" w:hAnsi="Arial" w:cs="Arial"/>
        </w:rPr>
        <w:t>;</w:t>
      </w:r>
    </w:p>
    <w:p w:rsidR="004E4287" w:rsidRPr="004E4287" w:rsidRDefault="004E4287" w:rsidP="004E4287">
      <w:pPr>
        <w:spacing w:line="360" w:lineRule="auto"/>
        <w:ind w:left="284" w:right="65" w:firstLine="1418"/>
        <w:jc w:val="both"/>
        <w:rPr>
          <w:rFonts w:ascii="Arial" w:hAnsi="Arial" w:cs="Arial"/>
        </w:rPr>
      </w:pPr>
      <w:r w:rsidRPr="004E4287">
        <w:rPr>
          <w:rFonts w:ascii="Arial" w:hAnsi="Arial" w:cs="Arial"/>
        </w:rPr>
        <w:t>e) Valor Estimado [VER] da recomposição do pavimento: [AR] x [</w:t>
      </w:r>
      <w:proofErr w:type="spellStart"/>
      <w:r w:rsidRPr="004E4287">
        <w:rPr>
          <w:rFonts w:ascii="Arial" w:hAnsi="Arial" w:cs="Arial"/>
        </w:rPr>
        <w:t>CUP</w:t>
      </w:r>
      <w:proofErr w:type="spellEnd"/>
      <w:r w:rsidRPr="004E4287">
        <w:rPr>
          <w:rFonts w:ascii="Arial" w:hAnsi="Arial" w:cs="Arial"/>
        </w:rPr>
        <w:t>];</w:t>
      </w:r>
    </w:p>
    <w:p w:rsidR="004E4287" w:rsidRPr="004E4287" w:rsidRDefault="004E4287" w:rsidP="004E4287">
      <w:pPr>
        <w:spacing w:line="360" w:lineRule="auto"/>
        <w:ind w:left="284" w:right="65" w:firstLine="1418"/>
        <w:jc w:val="both"/>
        <w:rPr>
          <w:rFonts w:ascii="Arial" w:hAnsi="Arial" w:cs="Arial"/>
        </w:rPr>
      </w:pPr>
      <w:r w:rsidRPr="004E4287">
        <w:rPr>
          <w:rFonts w:ascii="Arial" w:hAnsi="Arial" w:cs="Arial"/>
        </w:rPr>
        <w:t>f) Caução: é o recolhimento de valor como garantia de cada autorização concedida que os Interessados deverão oferecer, preliminarmente, calculados.</w:t>
      </w:r>
    </w:p>
    <w:p w:rsidR="004E4287" w:rsidRPr="004E4287" w:rsidRDefault="004E4287" w:rsidP="004E4287">
      <w:pPr>
        <w:spacing w:line="360" w:lineRule="auto"/>
        <w:ind w:left="284" w:right="65" w:firstLine="1418"/>
        <w:jc w:val="both"/>
        <w:rPr>
          <w:rFonts w:ascii="Arial" w:hAnsi="Arial" w:cs="Arial"/>
        </w:rPr>
      </w:pPr>
      <w:r w:rsidRPr="004E4287">
        <w:rPr>
          <w:rFonts w:ascii="Arial" w:hAnsi="Arial" w:cs="Arial"/>
        </w:rPr>
        <w:t>§ 1º O valor mínimo da caução será o equivalente ao custo de execução de recomposição de dez metros quadrados (10 m²) típico.</w:t>
      </w:r>
    </w:p>
    <w:p w:rsidR="004E4287" w:rsidRPr="004E4287" w:rsidRDefault="004E4287" w:rsidP="004E4287">
      <w:pPr>
        <w:spacing w:line="360" w:lineRule="auto"/>
        <w:ind w:left="284" w:right="65" w:firstLine="1418"/>
        <w:jc w:val="both"/>
        <w:rPr>
          <w:rFonts w:ascii="Arial" w:hAnsi="Arial" w:cs="Arial"/>
        </w:rPr>
      </w:pPr>
      <w:r w:rsidRPr="004E4287">
        <w:rPr>
          <w:rFonts w:ascii="Arial" w:hAnsi="Arial" w:cs="Arial"/>
        </w:rPr>
        <w:t>§ 2º Na caução a ser prestada, o valor será calculado também pela fórmula VER = [AR] X [</w:t>
      </w:r>
      <w:proofErr w:type="spellStart"/>
      <w:r w:rsidRPr="004E4287">
        <w:rPr>
          <w:rFonts w:ascii="Arial" w:hAnsi="Arial" w:cs="Arial"/>
        </w:rPr>
        <w:t>CUP</w:t>
      </w:r>
      <w:proofErr w:type="spellEnd"/>
      <w:r w:rsidRPr="004E4287">
        <w:rPr>
          <w:rFonts w:ascii="Arial" w:hAnsi="Arial" w:cs="Arial"/>
        </w:rPr>
        <w:t>].</w:t>
      </w:r>
    </w:p>
    <w:p w:rsidR="004E4287" w:rsidRPr="004E4287" w:rsidRDefault="004E4287" w:rsidP="004E4287">
      <w:pPr>
        <w:spacing w:line="360" w:lineRule="auto"/>
        <w:ind w:left="284" w:right="65" w:firstLine="1418"/>
        <w:jc w:val="both"/>
        <w:rPr>
          <w:rFonts w:ascii="Arial" w:hAnsi="Arial" w:cs="Arial"/>
        </w:rPr>
      </w:pPr>
      <w:r w:rsidRPr="004E4287">
        <w:rPr>
          <w:rFonts w:ascii="Arial" w:hAnsi="Arial" w:cs="Arial"/>
        </w:rPr>
        <w:t>§ 3º Para obras a serem executadas por métodos não destrutivos ou que não causem danos ao pavimento, será dispensada a caução.</w:t>
      </w:r>
    </w:p>
    <w:p w:rsidR="004E4287" w:rsidRPr="004E4287" w:rsidRDefault="004E4287" w:rsidP="004E4287">
      <w:pPr>
        <w:spacing w:line="360" w:lineRule="auto"/>
        <w:ind w:left="284" w:right="65" w:firstLine="1418"/>
        <w:jc w:val="both"/>
        <w:rPr>
          <w:rFonts w:ascii="Arial" w:hAnsi="Arial" w:cs="Arial"/>
        </w:rPr>
      </w:pPr>
      <w:r w:rsidRPr="004E4287">
        <w:rPr>
          <w:rFonts w:ascii="Arial" w:hAnsi="Arial" w:cs="Arial"/>
        </w:rPr>
        <w:t>§ 4º Para instalações aéreas que impliquem a implantação ou o remanejamento de postes, será considerada a área mínima de um metro quadrado (1,00 m²) por poste a ser instalado ou remanejado.</w:t>
      </w:r>
    </w:p>
    <w:p w:rsidR="004E4287" w:rsidRPr="004E4287" w:rsidRDefault="004E4287" w:rsidP="004E4287">
      <w:pPr>
        <w:spacing w:line="360" w:lineRule="auto"/>
        <w:ind w:left="284" w:right="65" w:firstLine="1418"/>
        <w:jc w:val="both"/>
        <w:rPr>
          <w:rFonts w:ascii="Arial" w:hAnsi="Arial" w:cs="Arial"/>
        </w:rPr>
      </w:pPr>
      <w:r w:rsidRPr="004E4287">
        <w:rPr>
          <w:rFonts w:ascii="Arial" w:hAnsi="Arial" w:cs="Arial"/>
        </w:rPr>
        <w:t>§ 5º Em obra compartilhada, a caução a ser prestada por cada um dos Interessados será proporcional à sua participação na mesma.</w:t>
      </w:r>
    </w:p>
    <w:p w:rsidR="004E4287" w:rsidRPr="004E4287" w:rsidRDefault="004E4287" w:rsidP="004E4287">
      <w:pPr>
        <w:spacing w:line="360" w:lineRule="auto"/>
        <w:ind w:left="284" w:right="65" w:firstLine="1418"/>
        <w:jc w:val="both"/>
        <w:rPr>
          <w:rFonts w:ascii="Arial" w:hAnsi="Arial" w:cs="Arial"/>
        </w:rPr>
      </w:pPr>
      <w:r w:rsidRPr="004E4287">
        <w:rPr>
          <w:rFonts w:ascii="Arial" w:hAnsi="Arial" w:cs="Arial"/>
        </w:rPr>
        <w:t>§ 6º A caução de que trata esta Lei Complementar ficará retida até a constatação pela Secretaria Municipal de Serviços da efetiva conclusão das obras e/ou serviços, quando então poderá ser liberada, mediante solicitação dos Interessados.</w:t>
      </w:r>
    </w:p>
    <w:p w:rsidR="004E4287" w:rsidRPr="004E4287" w:rsidRDefault="004E4287" w:rsidP="004E4287">
      <w:pPr>
        <w:spacing w:line="360" w:lineRule="auto"/>
        <w:ind w:left="284" w:right="65" w:firstLine="1418"/>
        <w:jc w:val="both"/>
        <w:rPr>
          <w:rFonts w:ascii="Arial" w:hAnsi="Arial" w:cs="Arial"/>
        </w:rPr>
      </w:pPr>
      <w:r w:rsidRPr="004E4287">
        <w:rPr>
          <w:rFonts w:ascii="Arial" w:hAnsi="Arial" w:cs="Arial"/>
        </w:rPr>
        <w:t>II - Nas Intervenções em vias de pavimento flexível (asfalto) de trânsito rápido, arteriais e coletoras, assim definidas na Lei Complementar Municipal, a Área de Recomposição [AR] deverá abranger, além da Área Demolida [AD], o seguinte:</w:t>
      </w:r>
    </w:p>
    <w:p w:rsidR="004E4287" w:rsidRPr="004E4287" w:rsidRDefault="004E4287" w:rsidP="004E4287">
      <w:pPr>
        <w:spacing w:line="360" w:lineRule="auto"/>
        <w:ind w:left="284" w:right="65" w:firstLine="1418"/>
        <w:jc w:val="both"/>
        <w:rPr>
          <w:rFonts w:ascii="Arial" w:hAnsi="Arial" w:cs="Arial"/>
        </w:rPr>
      </w:pPr>
      <w:proofErr w:type="gramStart"/>
      <w:r w:rsidRPr="004E4287">
        <w:rPr>
          <w:rFonts w:ascii="Arial" w:hAnsi="Arial" w:cs="Arial"/>
        </w:rPr>
        <w:t>a) Em</w:t>
      </w:r>
      <w:proofErr w:type="gramEnd"/>
      <w:r w:rsidRPr="004E4287">
        <w:rPr>
          <w:rFonts w:ascii="Arial" w:hAnsi="Arial" w:cs="Arial"/>
        </w:rPr>
        <w:t xml:space="preserve"> valas longitudinais à via, a recomposição deverá ser feita em toda a largura das Faixas de Rolamento afetadas, bem como em toda a extensão das quadras abrangidas pela instalação; [Ex. Anexos I];</w:t>
      </w:r>
    </w:p>
    <w:p w:rsidR="004E4287" w:rsidRPr="004E4287" w:rsidRDefault="004E4287" w:rsidP="004E4287">
      <w:pPr>
        <w:spacing w:line="360" w:lineRule="auto"/>
        <w:ind w:left="284" w:right="65" w:firstLine="1418"/>
        <w:jc w:val="both"/>
        <w:rPr>
          <w:rFonts w:ascii="Arial" w:hAnsi="Arial" w:cs="Arial"/>
        </w:rPr>
      </w:pPr>
      <w:proofErr w:type="gramStart"/>
      <w:r w:rsidRPr="004E4287">
        <w:rPr>
          <w:rFonts w:ascii="Arial" w:hAnsi="Arial" w:cs="Arial"/>
        </w:rPr>
        <w:t>b) Em</w:t>
      </w:r>
      <w:proofErr w:type="gramEnd"/>
      <w:r w:rsidRPr="004E4287">
        <w:rPr>
          <w:rFonts w:ascii="Arial" w:hAnsi="Arial" w:cs="Arial"/>
        </w:rPr>
        <w:t xml:space="preserve"> valas pontuais e em valas transversais, a recomposição deverá ser feita em toda a largura das faixas de rolamento afetadas no limite mínimo de 1,50m (um metro e cinquenta centímetros) de largura transversal da vala; [Ex. Anexos II];</w:t>
      </w:r>
    </w:p>
    <w:p w:rsidR="004E4287" w:rsidRPr="004E4287" w:rsidRDefault="004E4287" w:rsidP="004E4287">
      <w:pPr>
        <w:spacing w:line="360" w:lineRule="auto"/>
        <w:ind w:left="284" w:right="65" w:firstLine="1418"/>
        <w:jc w:val="both"/>
        <w:rPr>
          <w:rFonts w:ascii="Arial" w:hAnsi="Arial" w:cs="Arial"/>
        </w:rPr>
      </w:pPr>
      <w:proofErr w:type="gramStart"/>
      <w:r w:rsidRPr="004E4287">
        <w:rPr>
          <w:rFonts w:ascii="Arial" w:hAnsi="Arial" w:cs="Arial"/>
        </w:rPr>
        <w:t>c) No</w:t>
      </w:r>
      <w:proofErr w:type="gramEnd"/>
      <w:r w:rsidRPr="004E4287">
        <w:rPr>
          <w:rFonts w:ascii="Arial" w:hAnsi="Arial" w:cs="Arial"/>
        </w:rPr>
        <w:t xml:space="preserve"> caso de sucessivas valas pontuais ou transversais, distanciadas em até 5,00m (cinco metros), de borda a borda, a Área de Recomposição [AR] deverá ser ampliada de modo que contenha todas as valas assim caracterizadas; [Ex. Anexos I e II];</w:t>
      </w:r>
    </w:p>
    <w:p w:rsidR="004E4287" w:rsidRPr="004E4287" w:rsidRDefault="004E4287" w:rsidP="004E4287">
      <w:pPr>
        <w:spacing w:line="360" w:lineRule="auto"/>
        <w:ind w:left="284" w:right="65" w:firstLine="1418"/>
        <w:jc w:val="both"/>
        <w:rPr>
          <w:rFonts w:ascii="Arial" w:hAnsi="Arial" w:cs="Arial"/>
        </w:rPr>
      </w:pPr>
      <w:proofErr w:type="gramStart"/>
      <w:r w:rsidRPr="004E4287">
        <w:rPr>
          <w:rFonts w:ascii="Arial" w:hAnsi="Arial" w:cs="Arial"/>
        </w:rPr>
        <w:t>d) Em</w:t>
      </w:r>
      <w:proofErr w:type="gramEnd"/>
      <w:r w:rsidRPr="004E4287">
        <w:rPr>
          <w:rFonts w:ascii="Arial" w:hAnsi="Arial" w:cs="Arial"/>
        </w:rPr>
        <w:t xml:space="preserve"> valas oblíquas à via, a Área de Recomposição [AR] deverá contemplar todo o retângulo que a contém, ampliado de forma a abranger toda a largura das faixas de rolamento afetadas; [Ex. Anexos I e II];</w:t>
      </w:r>
    </w:p>
    <w:p w:rsidR="004E4287" w:rsidRPr="004E4287" w:rsidRDefault="004E4287" w:rsidP="004E4287">
      <w:pPr>
        <w:spacing w:line="360" w:lineRule="auto"/>
        <w:ind w:left="284" w:right="65" w:firstLine="1418"/>
        <w:jc w:val="both"/>
        <w:rPr>
          <w:rFonts w:ascii="Arial" w:hAnsi="Arial" w:cs="Arial"/>
        </w:rPr>
      </w:pPr>
      <w:proofErr w:type="spellStart"/>
      <w:r w:rsidRPr="004E4287">
        <w:rPr>
          <w:rFonts w:ascii="Arial" w:hAnsi="Arial" w:cs="Arial"/>
        </w:rPr>
        <w:t>III</w:t>
      </w:r>
      <w:proofErr w:type="spellEnd"/>
      <w:r w:rsidRPr="004E4287">
        <w:rPr>
          <w:rFonts w:ascii="Arial" w:hAnsi="Arial" w:cs="Arial"/>
        </w:rPr>
        <w:t xml:space="preserve"> - nas Intervenções em vias de pavimento flexível (asfalto) de trânsito local, a Área de Recomposição [AR] deverá abranger, além do dano causado pela abertura da vala, o seguinte:</w:t>
      </w:r>
    </w:p>
    <w:p w:rsidR="004E4287" w:rsidRPr="004E4287" w:rsidRDefault="004E4287" w:rsidP="004E4287">
      <w:pPr>
        <w:spacing w:line="360" w:lineRule="auto"/>
        <w:ind w:left="284" w:right="65" w:firstLine="1418"/>
        <w:jc w:val="both"/>
        <w:rPr>
          <w:rFonts w:ascii="Arial" w:hAnsi="Arial" w:cs="Arial"/>
        </w:rPr>
      </w:pPr>
      <w:proofErr w:type="gramStart"/>
      <w:r w:rsidRPr="004E4287">
        <w:rPr>
          <w:rFonts w:ascii="Arial" w:hAnsi="Arial" w:cs="Arial"/>
        </w:rPr>
        <w:t>a) Em</w:t>
      </w:r>
      <w:proofErr w:type="gramEnd"/>
      <w:r w:rsidRPr="004E4287">
        <w:rPr>
          <w:rFonts w:ascii="Arial" w:hAnsi="Arial" w:cs="Arial"/>
        </w:rPr>
        <w:t xml:space="preserve"> valas longitudinais e oblíquas à via, a recomposição deverá ser feita na dimensão mínima de 1,50m (um metro e cinquenta centímetros) de largura transversal da vala; [Ex. Anexo </w:t>
      </w:r>
      <w:proofErr w:type="spellStart"/>
      <w:r w:rsidRPr="004E4287">
        <w:rPr>
          <w:rFonts w:ascii="Arial" w:hAnsi="Arial" w:cs="Arial"/>
        </w:rPr>
        <w:t>III</w:t>
      </w:r>
      <w:proofErr w:type="spellEnd"/>
      <w:r w:rsidRPr="004E4287">
        <w:rPr>
          <w:rFonts w:ascii="Arial" w:hAnsi="Arial" w:cs="Arial"/>
        </w:rPr>
        <w:t>];</w:t>
      </w:r>
    </w:p>
    <w:p w:rsidR="004E4287" w:rsidRPr="004E4287" w:rsidRDefault="004E4287" w:rsidP="004E4287">
      <w:pPr>
        <w:spacing w:line="360" w:lineRule="auto"/>
        <w:ind w:left="284" w:right="65" w:firstLine="1418"/>
        <w:jc w:val="both"/>
        <w:rPr>
          <w:rFonts w:ascii="Arial" w:hAnsi="Arial" w:cs="Arial"/>
        </w:rPr>
      </w:pPr>
      <w:proofErr w:type="gramStart"/>
      <w:r w:rsidRPr="004E4287">
        <w:rPr>
          <w:rFonts w:ascii="Arial" w:hAnsi="Arial" w:cs="Arial"/>
        </w:rPr>
        <w:t>b) Em</w:t>
      </w:r>
      <w:proofErr w:type="gramEnd"/>
      <w:r w:rsidRPr="004E4287">
        <w:rPr>
          <w:rFonts w:ascii="Arial" w:hAnsi="Arial" w:cs="Arial"/>
        </w:rPr>
        <w:t xml:space="preserve"> valas pontuais e em valas transversais, a recomposição deverá ser feita na dimensão mínima de 1,50 (um metro e cinquenta centímetros) de largura transversal da vala; [Ex. Anexo </w:t>
      </w:r>
      <w:proofErr w:type="spellStart"/>
      <w:r w:rsidRPr="004E4287">
        <w:rPr>
          <w:rFonts w:ascii="Arial" w:hAnsi="Arial" w:cs="Arial"/>
        </w:rPr>
        <w:t>III</w:t>
      </w:r>
      <w:proofErr w:type="spellEnd"/>
      <w:r w:rsidRPr="004E4287">
        <w:rPr>
          <w:rFonts w:ascii="Arial" w:hAnsi="Arial" w:cs="Arial"/>
        </w:rPr>
        <w:t>];</w:t>
      </w:r>
    </w:p>
    <w:p w:rsidR="004E4287" w:rsidRPr="004E4287" w:rsidRDefault="004E4287" w:rsidP="004E4287">
      <w:pPr>
        <w:spacing w:line="360" w:lineRule="auto"/>
        <w:ind w:left="284" w:right="65" w:firstLine="1418"/>
        <w:jc w:val="both"/>
        <w:rPr>
          <w:rFonts w:ascii="Arial" w:hAnsi="Arial" w:cs="Arial"/>
        </w:rPr>
      </w:pPr>
      <w:proofErr w:type="gramStart"/>
      <w:r w:rsidRPr="004E4287">
        <w:rPr>
          <w:rFonts w:ascii="Arial" w:hAnsi="Arial" w:cs="Arial"/>
        </w:rPr>
        <w:t>c) Na</w:t>
      </w:r>
      <w:proofErr w:type="gramEnd"/>
      <w:r w:rsidRPr="004E4287">
        <w:rPr>
          <w:rFonts w:ascii="Arial" w:hAnsi="Arial" w:cs="Arial"/>
        </w:rPr>
        <w:t xml:space="preserve"> ocorrência de instalações de rebaixamento de lençol freático, ou outros, a Área de Recomposição [AR] deverá ser ampliada de modo que contenha os furos da instalação das ponteiras; </w:t>
      </w:r>
      <w:proofErr w:type="spellStart"/>
      <w:r w:rsidRPr="004E4287">
        <w:rPr>
          <w:rFonts w:ascii="Arial" w:hAnsi="Arial" w:cs="Arial"/>
        </w:rPr>
        <w:t>IV</w:t>
      </w:r>
      <w:proofErr w:type="spellEnd"/>
      <w:r w:rsidRPr="004E4287">
        <w:rPr>
          <w:rFonts w:ascii="Arial" w:hAnsi="Arial" w:cs="Arial"/>
        </w:rPr>
        <w:t xml:space="preserve"> - em pavimentos articulados (paralelepípedos ou de blocos de concreto), a Área de Recomposição [AR] mínima será, em qualquer caso, igual à área afetada pela intervenção.</w:t>
      </w:r>
    </w:p>
    <w:p w:rsidR="004E4287" w:rsidRPr="004E4287" w:rsidRDefault="004E4287" w:rsidP="004E4287">
      <w:pPr>
        <w:spacing w:line="360" w:lineRule="auto"/>
        <w:ind w:left="284" w:right="65" w:firstLine="1418"/>
        <w:jc w:val="both"/>
        <w:rPr>
          <w:rFonts w:ascii="Arial" w:hAnsi="Arial" w:cs="Arial"/>
        </w:rPr>
      </w:pPr>
      <w:r w:rsidRPr="004E4287">
        <w:rPr>
          <w:rFonts w:ascii="Arial" w:hAnsi="Arial" w:cs="Arial"/>
        </w:rPr>
        <w:t>§ 7º Condições específicas que não se enquadrem no disposto neste artigo deverão ser submetidas à Secretaria Municipal competente, que definirá caso a caso os critérios de Recomposição.</w:t>
      </w:r>
    </w:p>
    <w:p w:rsidR="004E4287" w:rsidRPr="004E4287" w:rsidRDefault="004E4287" w:rsidP="004E4287">
      <w:pPr>
        <w:spacing w:line="360" w:lineRule="auto"/>
        <w:ind w:left="284" w:right="65" w:firstLine="1418"/>
        <w:jc w:val="both"/>
        <w:rPr>
          <w:rFonts w:ascii="Arial" w:hAnsi="Arial" w:cs="Arial"/>
        </w:rPr>
      </w:pPr>
    </w:p>
    <w:p w:rsidR="004E4287" w:rsidRPr="004E4287" w:rsidRDefault="004E4287" w:rsidP="004E4287">
      <w:pPr>
        <w:spacing w:line="360" w:lineRule="auto"/>
        <w:ind w:left="284" w:right="65" w:firstLine="1418"/>
        <w:jc w:val="both"/>
        <w:rPr>
          <w:rFonts w:ascii="Arial" w:hAnsi="Arial" w:cs="Arial"/>
        </w:rPr>
      </w:pPr>
      <w:r w:rsidRPr="004E4287">
        <w:rPr>
          <w:rFonts w:ascii="Arial" w:hAnsi="Arial" w:cs="Arial"/>
        </w:rPr>
        <w:t>ARTIGO 7º - Compete à Secretaria Municipal de Serviços responsável pela fiscalização a prática dos atos punitivos que se fizerem necessários ao cumprimento desta Lei Complementar.</w:t>
      </w:r>
    </w:p>
    <w:p w:rsidR="004E4287" w:rsidRPr="004E4287" w:rsidRDefault="004E4287" w:rsidP="004E4287">
      <w:pPr>
        <w:spacing w:line="360" w:lineRule="auto"/>
        <w:ind w:left="284" w:right="65" w:firstLine="1418"/>
        <w:jc w:val="both"/>
        <w:rPr>
          <w:rFonts w:ascii="Arial" w:hAnsi="Arial" w:cs="Arial"/>
        </w:rPr>
      </w:pPr>
    </w:p>
    <w:p w:rsidR="004E4287" w:rsidRPr="004E4287" w:rsidRDefault="004E4287" w:rsidP="004E4287">
      <w:pPr>
        <w:spacing w:line="360" w:lineRule="auto"/>
        <w:ind w:left="284" w:right="65" w:firstLine="1418"/>
        <w:jc w:val="both"/>
        <w:rPr>
          <w:rFonts w:ascii="Arial" w:hAnsi="Arial" w:cs="Arial"/>
        </w:rPr>
      </w:pPr>
      <w:r w:rsidRPr="004E4287">
        <w:rPr>
          <w:rFonts w:ascii="Arial" w:hAnsi="Arial" w:cs="Arial"/>
        </w:rPr>
        <w:t>ARTIGO 8º - Todos os custos referentes a remanejamento, colocação ou retirada de mobiliário urbano e de sinalização viária, bem como qualquer dano que venha a ocorrer durante a execução de obras ou serviços nas vias e/ou logradouros públicos, serão de inteira responsabilidade dos Interessados.</w:t>
      </w:r>
    </w:p>
    <w:p w:rsidR="004E4287" w:rsidRPr="004E4287" w:rsidRDefault="004E4287" w:rsidP="004E4287">
      <w:pPr>
        <w:spacing w:line="360" w:lineRule="auto"/>
        <w:ind w:left="284" w:right="65" w:firstLine="1418"/>
        <w:jc w:val="both"/>
        <w:rPr>
          <w:rFonts w:ascii="Arial" w:hAnsi="Arial" w:cs="Arial"/>
        </w:rPr>
      </w:pPr>
    </w:p>
    <w:p w:rsidR="004E4287" w:rsidRPr="004E4287" w:rsidRDefault="004E4287" w:rsidP="004E4287">
      <w:pPr>
        <w:spacing w:line="360" w:lineRule="auto"/>
        <w:ind w:left="284" w:right="65" w:firstLine="1418"/>
        <w:jc w:val="both"/>
        <w:rPr>
          <w:rFonts w:ascii="Arial" w:hAnsi="Arial" w:cs="Arial"/>
        </w:rPr>
      </w:pPr>
      <w:r w:rsidRPr="004E4287">
        <w:rPr>
          <w:rFonts w:ascii="Arial" w:hAnsi="Arial" w:cs="Arial"/>
        </w:rPr>
        <w:t>ARTIGO 9º - Verificado o desrespeito às disposições contidas nesta Lei Complementar, o infrator ficará sujeito, além da perda da caução, às seguintes penalidades:</w:t>
      </w:r>
    </w:p>
    <w:p w:rsidR="004E4287" w:rsidRPr="004E4287" w:rsidRDefault="004E4287" w:rsidP="004E4287">
      <w:pPr>
        <w:spacing w:line="360" w:lineRule="auto"/>
        <w:ind w:left="284" w:right="65" w:firstLine="1418"/>
        <w:jc w:val="both"/>
        <w:rPr>
          <w:rFonts w:ascii="Arial" w:hAnsi="Arial" w:cs="Arial"/>
        </w:rPr>
      </w:pPr>
      <w:r w:rsidRPr="004E4287">
        <w:rPr>
          <w:rFonts w:ascii="Arial" w:hAnsi="Arial" w:cs="Arial"/>
        </w:rPr>
        <w:t xml:space="preserve">I - </w:t>
      </w:r>
      <w:proofErr w:type="gramStart"/>
      <w:r w:rsidRPr="004E4287">
        <w:rPr>
          <w:rFonts w:ascii="Arial" w:hAnsi="Arial" w:cs="Arial"/>
        </w:rPr>
        <w:t>a</w:t>
      </w:r>
      <w:proofErr w:type="gramEnd"/>
      <w:r w:rsidRPr="004E4287">
        <w:rPr>
          <w:rFonts w:ascii="Arial" w:hAnsi="Arial" w:cs="Arial"/>
        </w:rPr>
        <w:t xml:space="preserve"> obra ou serviço executado sem autorização ou comunicação de emergência, em andamento ou concluída, assim como as previstas no § 3º do art. 1º, será considerada clandestina, sujeitando o infrator à aplicação de multa de 100 (cem) vezes o valor do [</w:t>
      </w:r>
      <w:proofErr w:type="spellStart"/>
      <w:r w:rsidRPr="004E4287">
        <w:rPr>
          <w:rFonts w:ascii="Arial" w:hAnsi="Arial" w:cs="Arial"/>
        </w:rPr>
        <w:t>CUP</w:t>
      </w:r>
      <w:proofErr w:type="spellEnd"/>
      <w:r w:rsidRPr="004E4287">
        <w:rPr>
          <w:rFonts w:ascii="Arial" w:hAnsi="Arial" w:cs="Arial"/>
        </w:rPr>
        <w:t>], por evento;</w:t>
      </w:r>
    </w:p>
    <w:p w:rsidR="004E4287" w:rsidRPr="004E4287" w:rsidRDefault="004E4287" w:rsidP="004E4287">
      <w:pPr>
        <w:spacing w:line="360" w:lineRule="auto"/>
        <w:ind w:left="284" w:right="65" w:firstLine="1418"/>
        <w:jc w:val="both"/>
        <w:rPr>
          <w:rFonts w:ascii="Arial" w:hAnsi="Arial" w:cs="Arial"/>
        </w:rPr>
      </w:pPr>
      <w:r w:rsidRPr="004E4287">
        <w:rPr>
          <w:rFonts w:ascii="Arial" w:hAnsi="Arial" w:cs="Arial"/>
        </w:rPr>
        <w:t xml:space="preserve">II - </w:t>
      </w:r>
      <w:proofErr w:type="gramStart"/>
      <w:r w:rsidRPr="004E4287">
        <w:rPr>
          <w:rFonts w:ascii="Arial" w:hAnsi="Arial" w:cs="Arial"/>
        </w:rPr>
        <w:t>a</w:t>
      </w:r>
      <w:proofErr w:type="gramEnd"/>
      <w:r w:rsidRPr="004E4287">
        <w:rPr>
          <w:rFonts w:ascii="Arial" w:hAnsi="Arial" w:cs="Arial"/>
        </w:rPr>
        <w:t xml:space="preserve"> obra de recomposição, autorizada ou não, realizada em desconformidade com o disposto no art. 5º, será aplicada multa de 02 (duas) vezes o valor do [</w:t>
      </w:r>
      <w:proofErr w:type="spellStart"/>
      <w:r w:rsidRPr="004E4287">
        <w:rPr>
          <w:rFonts w:ascii="Arial" w:hAnsi="Arial" w:cs="Arial"/>
        </w:rPr>
        <w:t>CUP</w:t>
      </w:r>
      <w:proofErr w:type="spellEnd"/>
      <w:r w:rsidRPr="004E4287">
        <w:rPr>
          <w:rFonts w:ascii="Arial" w:hAnsi="Arial" w:cs="Arial"/>
        </w:rPr>
        <w:t>] pela metragem quadrada resultante da diferença entre a Área de Recomposição [AR] a qual estaria obrigado a recompor e a área efetivamente recomposta.</w:t>
      </w:r>
    </w:p>
    <w:p w:rsidR="004E4287" w:rsidRPr="004E4287" w:rsidRDefault="004E4287" w:rsidP="004E4287">
      <w:pPr>
        <w:spacing w:line="360" w:lineRule="auto"/>
        <w:ind w:left="284" w:right="65" w:firstLine="1418"/>
        <w:jc w:val="both"/>
        <w:rPr>
          <w:rFonts w:ascii="Arial" w:hAnsi="Arial" w:cs="Arial"/>
        </w:rPr>
      </w:pPr>
      <w:proofErr w:type="spellStart"/>
      <w:r w:rsidRPr="004E4287">
        <w:rPr>
          <w:rFonts w:ascii="Arial" w:hAnsi="Arial" w:cs="Arial"/>
        </w:rPr>
        <w:t>III</w:t>
      </w:r>
      <w:proofErr w:type="spellEnd"/>
      <w:r w:rsidRPr="004E4287">
        <w:rPr>
          <w:rFonts w:ascii="Arial" w:hAnsi="Arial" w:cs="Arial"/>
        </w:rPr>
        <w:t xml:space="preserve"> - sem prejuízo das multas e penalidades referidas neste artigo, o infrator será notificado a repor o pavimento e/ou mobiliário urbano, no prazo de 48 (quarenta e oito) horas, sob pena de, não o fazendo, ser efetuada a cobrança da reposição que vier a ser feita pela Prefeitura, corrigida</w:t>
      </w:r>
    </w:p>
    <w:p w:rsidR="004E4287" w:rsidRPr="004E4287" w:rsidRDefault="004E4287" w:rsidP="004E4287">
      <w:pPr>
        <w:spacing w:line="360" w:lineRule="auto"/>
        <w:ind w:left="284" w:right="65"/>
        <w:jc w:val="both"/>
        <w:rPr>
          <w:rFonts w:ascii="Arial" w:hAnsi="Arial" w:cs="Arial"/>
        </w:rPr>
      </w:pPr>
      <w:proofErr w:type="gramStart"/>
      <w:r w:rsidRPr="004E4287">
        <w:rPr>
          <w:rFonts w:ascii="Arial" w:hAnsi="Arial" w:cs="Arial"/>
        </w:rPr>
        <w:t>monetariamente</w:t>
      </w:r>
      <w:proofErr w:type="gramEnd"/>
      <w:r w:rsidRPr="004E4287">
        <w:rPr>
          <w:rFonts w:ascii="Arial" w:hAnsi="Arial" w:cs="Arial"/>
        </w:rPr>
        <w:t xml:space="preserve"> e acrescida de 10% (dez por cento).</w:t>
      </w:r>
    </w:p>
    <w:p w:rsidR="004E4287" w:rsidRPr="004E4287" w:rsidRDefault="004E4287" w:rsidP="004E4287">
      <w:pPr>
        <w:spacing w:line="360" w:lineRule="auto"/>
        <w:ind w:left="284" w:right="65" w:firstLine="1418"/>
        <w:jc w:val="both"/>
        <w:rPr>
          <w:rFonts w:ascii="Arial" w:hAnsi="Arial" w:cs="Arial"/>
        </w:rPr>
      </w:pPr>
      <w:r w:rsidRPr="004E4287">
        <w:rPr>
          <w:rFonts w:ascii="Arial" w:hAnsi="Arial" w:cs="Arial"/>
        </w:rPr>
        <w:t xml:space="preserve">§ 1º Os valores das multas serão corrigidos com base na tabela </w:t>
      </w:r>
      <w:proofErr w:type="spellStart"/>
      <w:r w:rsidRPr="004E4287">
        <w:rPr>
          <w:rFonts w:ascii="Arial" w:hAnsi="Arial" w:cs="Arial"/>
        </w:rPr>
        <w:t>CPOS</w:t>
      </w:r>
      <w:proofErr w:type="spellEnd"/>
      <w:r w:rsidRPr="004E4287">
        <w:rPr>
          <w:rFonts w:ascii="Arial" w:hAnsi="Arial" w:cs="Arial"/>
        </w:rPr>
        <w:t xml:space="preserve"> atualizada.</w:t>
      </w:r>
    </w:p>
    <w:p w:rsidR="004E4287" w:rsidRDefault="004E4287" w:rsidP="004E4287">
      <w:pPr>
        <w:spacing w:line="360" w:lineRule="auto"/>
        <w:ind w:left="284" w:right="65" w:firstLine="1418"/>
        <w:jc w:val="both"/>
        <w:rPr>
          <w:rFonts w:ascii="Arial" w:hAnsi="Arial" w:cs="Arial"/>
        </w:rPr>
      </w:pPr>
      <w:r w:rsidRPr="004E4287">
        <w:rPr>
          <w:rFonts w:ascii="Arial" w:hAnsi="Arial" w:cs="Arial"/>
        </w:rPr>
        <w:t xml:space="preserve">§ 2º As multas e penalidades de que trata este artigo, no caso de concessionárias de serviços públicos, serão imputadas diretamente às mesmas, ainda que os serviços ou obras realizadas no âmbito </w:t>
      </w:r>
      <w:proofErr w:type="gramStart"/>
      <w:r w:rsidRPr="004E4287">
        <w:rPr>
          <w:rFonts w:ascii="Arial" w:hAnsi="Arial" w:cs="Arial"/>
        </w:rPr>
        <w:t>da presente</w:t>
      </w:r>
      <w:proofErr w:type="gramEnd"/>
      <w:r w:rsidRPr="004E4287">
        <w:rPr>
          <w:rFonts w:ascii="Arial" w:hAnsi="Arial" w:cs="Arial"/>
        </w:rPr>
        <w:t xml:space="preserve"> sejam executados através de suas contratadas.</w:t>
      </w:r>
    </w:p>
    <w:p w:rsidR="004E4287" w:rsidRPr="004E4287" w:rsidRDefault="004E4287" w:rsidP="004E4287">
      <w:pPr>
        <w:spacing w:line="360" w:lineRule="auto"/>
        <w:ind w:left="284" w:right="65" w:firstLine="1418"/>
        <w:jc w:val="both"/>
        <w:rPr>
          <w:rFonts w:ascii="Arial" w:hAnsi="Arial" w:cs="Arial"/>
        </w:rPr>
      </w:pPr>
    </w:p>
    <w:p w:rsidR="004E4287" w:rsidRPr="004E4287" w:rsidRDefault="004E4287" w:rsidP="004E4287">
      <w:pPr>
        <w:spacing w:line="360" w:lineRule="auto"/>
        <w:ind w:left="284" w:right="65" w:firstLine="1418"/>
        <w:jc w:val="both"/>
        <w:rPr>
          <w:rFonts w:ascii="Arial" w:hAnsi="Arial" w:cs="Arial"/>
        </w:rPr>
      </w:pPr>
      <w:r w:rsidRPr="004E4287">
        <w:rPr>
          <w:rFonts w:ascii="Arial" w:hAnsi="Arial" w:cs="Arial"/>
        </w:rPr>
        <w:t>ARTIGO 10 - Sem prejuízo das multas e penalidades estabelecidas nesta Lei Complementar, ficam os Interessados obrigados a reparar às suas expensas no prazo máximo de 48 (quarenta e oito) horas quaisquer danos causados em estruturas, tais como pavimentos, galerias de drenagem, guias e sarjetas, redes lógicas, ou quaisquer outras, em razão de serviços realizados, autorizados ou não, bem como aqueles advindos da má conservação de suas instalações, sob pena de, não o fazendo, ser efetuada a cobrança da reposição que vier a ser feita pela Prefeitura, corrigida monetariamente e acrescida de 10% (dez por cento).</w:t>
      </w:r>
    </w:p>
    <w:p w:rsidR="004E4287" w:rsidRPr="004E4287" w:rsidRDefault="004E4287" w:rsidP="004E4287">
      <w:pPr>
        <w:spacing w:line="360" w:lineRule="auto"/>
        <w:ind w:left="284" w:right="65" w:firstLine="1418"/>
        <w:jc w:val="both"/>
        <w:rPr>
          <w:rFonts w:ascii="Arial" w:hAnsi="Arial" w:cs="Arial"/>
        </w:rPr>
      </w:pPr>
    </w:p>
    <w:p w:rsidR="004E4287" w:rsidRPr="004E4287" w:rsidRDefault="004E4287" w:rsidP="004E4287">
      <w:pPr>
        <w:spacing w:line="360" w:lineRule="auto"/>
        <w:ind w:left="284" w:right="65" w:firstLine="1418"/>
        <w:jc w:val="both"/>
        <w:rPr>
          <w:rFonts w:ascii="Arial" w:hAnsi="Arial" w:cs="Arial"/>
        </w:rPr>
      </w:pPr>
      <w:r w:rsidRPr="004E4287">
        <w:rPr>
          <w:rFonts w:ascii="Arial" w:hAnsi="Arial" w:cs="Arial"/>
        </w:rPr>
        <w:t>ARTIGO 11 - A Prefeitura poderá estabelecer critérios regulamentares adicionais de gerenciamento de obras nas vias públicas através da edição de decretos específicos.</w:t>
      </w:r>
    </w:p>
    <w:p w:rsidR="004E4287" w:rsidRPr="004E4287" w:rsidRDefault="004E4287" w:rsidP="004E4287">
      <w:pPr>
        <w:spacing w:line="360" w:lineRule="auto"/>
        <w:ind w:left="284" w:right="65" w:firstLine="1418"/>
        <w:jc w:val="both"/>
        <w:rPr>
          <w:rFonts w:ascii="Arial" w:hAnsi="Arial" w:cs="Arial"/>
        </w:rPr>
      </w:pPr>
    </w:p>
    <w:p w:rsidR="004E4287" w:rsidRDefault="004E4287" w:rsidP="004E4287">
      <w:pPr>
        <w:spacing w:line="360" w:lineRule="auto"/>
        <w:ind w:left="284" w:right="65" w:firstLine="1418"/>
        <w:jc w:val="both"/>
        <w:rPr>
          <w:rFonts w:ascii="Arial" w:hAnsi="Arial" w:cs="Arial"/>
        </w:rPr>
      </w:pPr>
      <w:r w:rsidRPr="004E4287">
        <w:rPr>
          <w:rFonts w:ascii="Arial" w:hAnsi="Arial" w:cs="Arial"/>
        </w:rPr>
        <w:t>ARTIGO 12 - Esta Lei Complementar entra em vigor na data de sua publicação.</w:t>
      </w:r>
    </w:p>
    <w:bookmarkEnd w:id="2"/>
    <w:p w:rsidR="004E4287" w:rsidRPr="004E4287" w:rsidRDefault="004E4287">
      <w:pPr>
        <w:ind w:left="1134" w:right="207"/>
        <w:jc w:val="center"/>
        <w:rPr>
          <w:rFonts w:ascii="Arial" w:hAnsi="Arial" w:cs="Arial"/>
        </w:rPr>
      </w:pPr>
    </w:p>
    <w:p w:rsidR="001345EF" w:rsidRPr="004E4287" w:rsidRDefault="00816EAC">
      <w:pPr>
        <w:ind w:left="1134" w:right="207"/>
        <w:jc w:val="center"/>
        <w:rPr>
          <w:rFonts w:ascii="Arial" w:hAnsi="Arial" w:cs="Arial"/>
        </w:rPr>
      </w:pPr>
      <w:r w:rsidRPr="004E4287">
        <w:rPr>
          <w:rFonts w:ascii="Arial" w:hAnsi="Arial" w:cs="Arial"/>
        </w:rPr>
        <w:t xml:space="preserve">Prefeitura Municipal da Estância de Socorro, </w:t>
      </w:r>
      <w:r w:rsidR="004E4287">
        <w:rPr>
          <w:rFonts w:ascii="Arial" w:hAnsi="Arial" w:cs="Arial"/>
        </w:rPr>
        <w:t>09</w:t>
      </w:r>
      <w:r w:rsidRPr="004E4287">
        <w:rPr>
          <w:rFonts w:ascii="Arial" w:hAnsi="Arial" w:cs="Arial"/>
        </w:rPr>
        <w:t xml:space="preserve"> de </w:t>
      </w:r>
      <w:r w:rsidR="004E4287">
        <w:rPr>
          <w:rFonts w:ascii="Arial" w:hAnsi="Arial" w:cs="Arial"/>
        </w:rPr>
        <w:t xml:space="preserve">março </w:t>
      </w:r>
      <w:r w:rsidRPr="004E4287">
        <w:rPr>
          <w:rFonts w:ascii="Arial" w:hAnsi="Arial" w:cs="Arial"/>
        </w:rPr>
        <w:t>de 202</w:t>
      </w:r>
      <w:r w:rsidR="004E4287">
        <w:rPr>
          <w:rFonts w:ascii="Arial" w:hAnsi="Arial" w:cs="Arial"/>
        </w:rPr>
        <w:t>3</w:t>
      </w:r>
    </w:p>
    <w:p w:rsidR="001345EF" w:rsidRPr="004E4287" w:rsidRDefault="001345EF">
      <w:pPr>
        <w:ind w:left="1134" w:right="207"/>
        <w:rPr>
          <w:rFonts w:ascii="Arial" w:hAnsi="Arial" w:cs="Arial"/>
          <w:b/>
        </w:rPr>
      </w:pPr>
    </w:p>
    <w:p w:rsidR="001345EF" w:rsidRPr="004E4287" w:rsidRDefault="00816EAC">
      <w:pPr>
        <w:ind w:left="1134" w:right="207"/>
        <w:jc w:val="center"/>
        <w:rPr>
          <w:rFonts w:ascii="Arial" w:hAnsi="Arial" w:cs="Arial"/>
          <w:b/>
        </w:rPr>
      </w:pPr>
      <w:r w:rsidRPr="004E4287">
        <w:rPr>
          <w:rFonts w:ascii="Arial" w:hAnsi="Arial" w:cs="Arial"/>
          <w:b/>
        </w:rPr>
        <w:t>Publique-se.</w:t>
      </w:r>
    </w:p>
    <w:p w:rsidR="001345EF" w:rsidRPr="004E4287" w:rsidRDefault="001345EF">
      <w:pPr>
        <w:ind w:left="1134" w:right="207"/>
        <w:jc w:val="center"/>
        <w:rPr>
          <w:rFonts w:ascii="Arial" w:hAnsi="Arial" w:cs="Arial"/>
          <w:b/>
          <w:bCs/>
        </w:rPr>
      </w:pPr>
    </w:p>
    <w:p w:rsidR="001345EF" w:rsidRPr="004E4287" w:rsidRDefault="001345EF">
      <w:pPr>
        <w:ind w:left="1134" w:right="207"/>
        <w:jc w:val="center"/>
        <w:rPr>
          <w:rFonts w:ascii="Arial" w:hAnsi="Arial" w:cs="Arial"/>
          <w:b/>
          <w:bCs/>
        </w:rPr>
      </w:pPr>
    </w:p>
    <w:p w:rsidR="001345EF" w:rsidRPr="004E4287" w:rsidRDefault="00816EAC">
      <w:pPr>
        <w:ind w:left="1134" w:right="207"/>
        <w:jc w:val="center"/>
        <w:rPr>
          <w:rFonts w:ascii="Arial" w:hAnsi="Arial" w:cs="Arial"/>
          <w:b/>
          <w:bCs/>
        </w:rPr>
      </w:pPr>
      <w:r w:rsidRPr="004E4287">
        <w:rPr>
          <w:rFonts w:ascii="Arial" w:hAnsi="Arial" w:cs="Arial"/>
          <w:b/>
        </w:rPr>
        <w:t>Josué Ricardo Lopes</w:t>
      </w:r>
      <w:r w:rsidRPr="004E4287">
        <w:rPr>
          <w:rFonts w:ascii="Arial" w:hAnsi="Arial" w:cs="Arial"/>
          <w:b/>
          <w:bCs/>
        </w:rPr>
        <w:t xml:space="preserve"> </w:t>
      </w:r>
    </w:p>
    <w:p w:rsidR="001345EF" w:rsidRPr="004E4287" w:rsidRDefault="00816EAC">
      <w:pPr>
        <w:ind w:left="1134" w:right="207"/>
        <w:jc w:val="center"/>
        <w:rPr>
          <w:rFonts w:ascii="Arial" w:hAnsi="Arial" w:cs="Arial"/>
          <w:b/>
          <w:bCs/>
        </w:rPr>
      </w:pPr>
      <w:r w:rsidRPr="004E4287">
        <w:rPr>
          <w:rFonts w:ascii="Arial" w:hAnsi="Arial" w:cs="Arial"/>
          <w:b/>
          <w:bCs/>
        </w:rPr>
        <w:t>Prefeito Municipal</w:t>
      </w:r>
    </w:p>
    <w:p w:rsidR="001345EF" w:rsidRPr="004E4287" w:rsidRDefault="001345EF">
      <w:pPr>
        <w:ind w:left="1134" w:right="207"/>
        <w:rPr>
          <w:rFonts w:ascii="Arial" w:hAnsi="Arial" w:cs="Arial"/>
          <w:b/>
          <w:bCs/>
        </w:rPr>
      </w:pPr>
    </w:p>
    <w:p w:rsidR="001345EF" w:rsidRPr="004E4287" w:rsidRDefault="00816EAC">
      <w:pPr>
        <w:ind w:left="1134" w:right="207"/>
        <w:jc w:val="center"/>
        <w:rPr>
          <w:rFonts w:ascii="Arial" w:hAnsi="Arial" w:cs="Arial"/>
        </w:rPr>
      </w:pPr>
      <w:r w:rsidRPr="004E4287">
        <w:rPr>
          <w:rFonts w:ascii="Arial" w:hAnsi="Arial" w:cs="Arial"/>
          <w:b/>
          <w:bCs/>
        </w:rPr>
        <w:lastRenderedPageBreak/>
        <w:t>Publicado no Jornal Oficial de Socorro e afixado no mural do Centro Administrativo</w:t>
      </w:r>
    </w:p>
    <w:p w:rsidR="001345EF" w:rsidRDefault="001345EF">
      <w:pPr>
        <w:ind w:left="1134" w:right="207"/>
        <w:jc w:val="center"/>
        <w:rPr>
          <w:rFonts w:ascii="Arial" w:hAnsi="Arial" w:cs="Arial"/>
          <w:b/>
          <w:bCs/>
        </w:rPr>
      </w:pPr>
    </w:p>
    <w:p w:rsidR="004E4287" w:rsidRPr="004E4287" w:rsidRDefault="004E4287">
      <w:pPr>
        <w:ind w:left="1134" w:right="207"/>
        <w:jc w:val="center"/>
        <w:rPr>
          <w:rFonts w:ascii="Arial" w:hAnsi="Arial" w:cs="Arial"/>
          <w:b/>
          <w:bCs/>
        </w:rPr>
      </w:pPr>
    </w:p>
    <w:p w:rsidR="001345EF" w:rsidRPr="004E4287" w:rsidRDefault="00816EAC">
      <w:pPr>
        <w:ind w:left="1134" w:right="207"/>
        <w:jc w:val="center"/>
        <w:rPr>
          <w:rFonts w:ascii="Arial" w:hAnsi="Arial" w:cs="Arial"/>
          <w:b/>
          <w:bCs/>
        </w:rPr>
      </w:pPr>
      <w:r w:rsidRPr="004E4287">
        <w:rPr>
          <w:rFonts w:ascii="Arial" w:hAnsi="Arial" w:cs="Arial"/>
          <w:b/>
          <w:bCs/>
        </w:rPr>
        <w:t>Lauren Salgueiro Bonfá</w:t>
      </w:r>
    </w:p>
    <w:p w:rsidR="001345EF" w:rsidRPr="004E4287" w:rsidRDefault="00816EAC">
      <w:pPr>
        <w:ind w:left="1134" w:right="207"/>
        <w:jc w:val="center"/>
        <w:rPr>
          <w:rFonts w:ascii="Arial" w:hAnsi="Arial" w:cs="Arial"/>
          <w:b/>
          <w:u w:val="single"/>
        </w:rPr>
      </w:pPr>
      <w:r w:rsidRPr="004E4287">
        <w:rPr>
          <w:rFonts w:ascii="Arial" w:hAnsi="Arial" w:cs="Arial"/>
          <w:b/>
          <w:bCs/>
        </w:rPr>
        <w:t xml:space="preserve">Procuradora Jurídica </w:t>
      </w:r>
    </w:p>
    <w:sectPr w:rsidR="001345EF" w:rsidRPr="004E4287" w:rsidSect="001345EF">
      <w:headerReference w:type="default" r:id="rId7"/>
      <w:footerReference w:type="default" r:id="rId8"/>
      <w:pgSz w:w="11906" w:h="16838"/>
      <w:pgMar w:top="2457" w:right="849" w:bottom="1417" w:left="360" w:header="426" w:footer="471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45EF" w:rsidRDefault="001345EF" w:rsidP="001345EF">
      <w:r>
        <w:separator/>
      </w:r>
    </w:p>
  </w:endnote>
  <w:endnote w:type="continuationSeparator" w:id="0">
    <w:p w:rsidR="001345EF" w:rsidRDefault="001345EF" w:rsidP="001345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45EF" w:rsidRDefault="00816EAC">
    <w:pPr>
      <w:pStyle w:val="Cabealho1"/>
      <w:jc w:val="center"/>
    </w:pPr>
    <w:r>
      <w:t>___________________________________________________________________________________</w:t>
    </w:r>
  </w:p>
  <w:p w:rsidR="001345EF" w:rsidRDefault="00816EAC">
    <w:pPr>
      <w:pStyle w:val="Rodap1"/>
      <w:spacing w:line="180" w:lineRule="auto"/>
      <w:ind w:right="357"/>
      <w:jc w:val="center"/>
      <w:rPr>
        <w:rFonts w:ascii="Century Gothic" w:hAnsi="Century Gothic" w:cs="Arial"/>
        <w:i/>
        <w:sz w:val="20"/>
        <w:szCs w:val="20"/>
      </w:rPr>
    </w:pPr>
    <w:r>
      <w:rPr>
        <w:rFonts w:ascii="Century Gothic" w:hAnsi="Century Gothic" w:cs="Arial"/>
        <w:b/>
        <w:sz w:val="20"/>
        <w:szCs w:val="20"/>
      </w:rPr>
      <w:t>Prefeitura Municipal da Estância de Socorro</w:t>
    </w:r>
    <w:r>
      <w:rPr>
        <w:rFonts w:ascii="Century Gothic" w:hAnsi="Century Gothic" w:cs="Arial"/>
        <w:sz w:val="20"/>
        <w:szCs w:val="20"/>
      </w:rPr>
      <w:t xml:space="preserve"> – Secretaria dos Negócios Jurídicos</w:t>
    </w:r>
  </w:p>
  <w:p w:rsidR="001345EF" w:rsidRDefault="00816EAC">
    <w:pPr>
      <w:pStyle w:val="Rodap1"/>
      <w:spacing w:line="180" w:lineRule="auto"/>
      <w:ind w:right="357"/>
      <w:jc w:val="center"/>
      <w:rPr>
        <w:rFonts w:ascii="Century Gothic" w:hAnsi="Century Gothic" w:cs="Arial"/>
        <w:sz w:val="20"/>
        <w:szCs w:val="20"/>
      </w:rPr>
    </w:pPr>
    <w:r>
      <w:rPr>
        <w:rFonts w:ascii="Century Gothic" w:hAnsi="Century Gothic" w:cs="Arial"/>
        <w:sz w:val="20"/>
        <w:szCs w:val="20"/>
      </w:rPr>
      <w:t xml:space="preserve">Av. José Maria de Faria, 71 – CEP 13960-000 – Socorro – SP </w:t>
    </w:r>
  </w:p>
  <w:p w:rsidR="001345EF" w:rsidRDefault="00816EAC">
    <w:pPr>
      <w:pStyle w:val="Rodap1"/>
      <w:spacing w:line="180" w:lineRule="auto"/>
      <w:ind w:right="357"/>
      <w:jc w:val="center"/>
      <w:rPr>
        <w:rFonts w:ascii="Century Gothic" w:hAnsi="Century Gothic" w:cs="Arial"/>
        <w:b/>
        <w:sz w:val="20"/>
        <w:szCs w:val="20"/>
      </w:rPr>
    </w:pPr>
    <w:r>
      <w:rPr>
        <w:rFonts w:ascii="Century Gothic" w:hAnsi="Century Gothic" w:cs="Arial"/>
        <w:sz w:val="20"/>
        <w:szCs w:val="20"/>
      </w:rPr>
      <w:t xml:space="preserve">Telefone: 19 3855.9657 – e-mail: </w:t>
    </w:r>
    <w:r>
      <w:rPr>
        <w:rFonts w:ascii="Century Gothic" w:hAnsi="Century Gothic" w:cs="Arial"/>
        <w:b/>
        <w:sz w:val="20"/>
        <w:szCs w:val="20"/>
      </w:rPr>
      <w:t>juridico@socorro.sp.gov.br</w:t>
    </w:r>
  </w:p>
  <w:p w:rsidR="001345EF" w:rsidRDefault="00816EAC">
    <w:pPr>
      <w:pStyle w:val="Rodap1"/>
      <w:spacing w:line="180" w:lineRule="auto"/>
      <w:ind w:right="357"/>
      <w:jc w:val="center"/>
      <w:rPr>
        <w:rFonts w:ascii="Century Gothic" w:hAnsi="Century Gothic" w:cs="Arial"/>
        <w:b/>
        <w:sz w:val="20"/>
        <w:szCs w:val="20"/>
      </w:rPr>
    </w:pPr>
    <w:r>
      <w:rPr>
        <w:rFonts w:ascii="Century Gothic" w:hAnsi="Century Gothic" w:cs="Arial"/>
        <w:b/>
        <w:sz w:val="20"/>
        <w:szCs w:val="20"/>
      </w:rPr>
      <w:t>www.socorro.sp.gov.br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45EF" w:rsidRDefault="001345EF" w:rsidP="001345EF">
      <w:r>
        <w:separator/>
      </w:r>
    </w:p>
  </w:footnote>
  <w:footnote w:type="continuationSeparator" w:id="0">
    <w:p w:rsidR="001345EF" w:rsidRDefault="001345EF" w:rsidP="001345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45EF" w:rsidRDefault="00816EAC">
    <w:pPr>
      <w:pStyle w:val="Cabealho1"/>
      <w:jc w:val="center"/>
    </w:pPr>
    <w:r>
      <w:rPr>
        <w:noProof/>
      </w:rPr>
      <w:drawing>
        <wp:inline distT="0" distB="0" distL="0" distR="0">
          <wp:extent cx="6546850" cy="628015"/>
          <wp:effectExtent l="0" t="0" r="0" b="0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546850" cy="6280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>___________________________________________________________________________________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45EF"/>
    <w:rsid w:val="001345EF"/>
    <w:rsid w:val="004E4287"/>
    <w:rsid w:val="00816EAC"/>
    <w:rsid w:val="00E91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4959253-B52E-4AB7-A2FC-4C3E90E898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27DF"/>
    <w:rPr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link w:val="Ttulo1Char"/>
    <w:qFormat/>
    <w:rsid w:val="009D7F0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Ttulo41">
    <w:name w:val="Título 41"/>
    <w:basedOn w:val="Normal"/>
    <w:next w:val="Normal"/>
    <w:qFormat/>
    <w:rsid w:val="00E9692B"/>
    <w:pPr>
      <w:keepNext/>
      <w:jc w:val="both"/>
      <w:outlineLvl w:val="3"/>
    </w:pPr>
    <w:rPr>
      <w:szCs w:val="20"/>
    </w:rPr>
  </w:style>
  <w:style w:type="character" w:styleId="Nmerodepgina">
    <w:name w:val="page number"/>
    <w:basedOn w:val="Fontepargpadro"/>
    <w:qFormat/>
    <w:rsid w:val="00411DE5"/>
  </w:style>
  <w:style w:type="character" w:customStyle="1" w:styleId="LinkdaInternet">
    <w:name w:val="Link da Internet"/>
    <w:rsid w:val="00411DE5"/>
    <w:rPr>
      <w:color w:val="0000FF"/>
      <w:u w:val="single"/>
    </w:rPr>
  </w:style>
  <w:style w:type="character" w:customStyle="1" w:styleId="TextodebaloChar">
    <w:name w:val="Texto de balão Char"/>
    <w:basedOn w:val="Fontepargpadro"/>
    <w:link w:val="Textodebalo"/>
    <w:qFormat/>
    <w:rsid w:val="00E02226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7968F2"/>
  </w:style>
  <w:style w:type="character" w:customStyle="1" w:styleId="RecuodecorpodetextoChar">
    <w:name w:val="Recuo de corpo de texto Char"/>
    <w:basedOn w:val="Fontepargpadro"/>
    <w:link w:val="Recuodecorpodetexto"/>
    <w:qFormat/>
    <w:rsid w:val="00B65E6C"/>
    <w:rPr>
      <w:rFonts w:ascii="Arial" w:hAnsi="Arial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semiHidden/>
    <w:qFormat/>
    <w:rsid w:val="00EE1B04"/>
    <w:rPr>
      <w:sz w:val="24"/>
      <w:szCs w:val="24"/>
    </w:rPr>
  </w:style>
  <w:style w:type="character" w:customStyle="1" w:styleId="Ttulo1Char">
    <w:name w:val="Título 1 Char"/>
    <w:basedOn w:val="Fontepargpadro"/>
    <w:link w:val="Ttulo11"/>
    <w:qFormat/>
    <w:rsid w:val="009D7F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ListLabel1">
    <w:name w:val="ListLabel 1"/>
    <w:qFormat/>
    <w:rsid w:val="001345EF"/>
    <w:rPr>
      <w:rFonts w:cs="Courier New"/>
    </w:rPr>
  </w:style>
  <w:style w:type="character" w:customStyle="1" w:styleId="ListLabel2">
    <w:name w:val="ListLabel 2"/>
    <w:qFormat/>
    <w:rsid w:val="001345EF"/>
    <w:rPr>
      <w:rFonts w:cs="Courier New"/>
    </w:rPr>
  </w:style>
  <w:style w:type="character" w:customStyle="1" w:styleId="ListLabel3">
    <w:name w:val="ListLabel 3"/>
    <w:qFormat/>
    <w:rsid w:val="001345EF"/>
    <w:rPr>
      <w:rFonts w:cs="Courier New"/>
    </w:rPr>
  </w:style>
  <w:style w:type="character" w:customStyle="1" w:styleId="ListLabel4">
    <w:name w:val="ListLabel 4"/>
    <w:qFormat/>
    <w:rsid w:val="001345EF"/>
    <w:rPr>
      <w:sz w:val="20"/>
    </w:rPr>
  </w:style>
  <w:style w:type="character" w:customStyle="1" w:styleId="ListLabel5">
    <w:name w:val="ListLabel 5"/>
    <w:qFormat/>
    <w:rsid w:val="001345EF"/>
    <w:rPr>
      <w:sz w:val="20"/>
    </w:rPr>
  </w:style>
  <w:style w:type="character" w:customStyle="1" w:styleId="ListLabel6">
    <w:name w:val="ListLabel 6"/>
    <w:qFormat/>
    <w:rsid w:val="001345EF"/>
    <w:rPr>
      <w:sz w:val="20"/>
    </w:rPr>
  </w:style>
  <w:style w:type="character" w:customStyle="1" w:styleId="ListLabel7">
    <w:name w:val="ListLabel 7"/>
    <w:qFormat/>
    <w:rsid w:val="001345EF"/>
    <w:rPr>
      <w:sz w:val="20"/>
    </w:rPr>
  </w:style>
  <w:style w:type="character" w:customStyle="1" w:styleId="ListLabel8">
    <w:name w:val="ListLabel 8"/>
    <w:qFormat/>
    <w:rsid w:val="001345EF"/>
    <w:rPr>
      <w:sz w:val="20"/>
    </w:rPr>
  </w:style>
  <w:style w:type="character" w:customStyle="1" w:styleId="ListLabel9">
    <w:name w:val="ListLabel 9"/>
    <w:qFormat/>
    <w:rsid w:val="001345EF"/>
    <w:rPr>
      <w:sz w:val="20"/>
    </w:rPr>
  </w:style>
  <w:style w:type="character" w:customStyle="1" w:styleId="ListLabel10">
    <w:name w:val="ListLabel 10"/>
    <w:qFormat/>
    <w:rsid w:val="001345EF"/>
    <w:rPr>
      <w:sz w:val="20"/>
    </w:rPr>
  </w:style>
  <w:style w:type="character" w:customStyle="1" w:styleId="ListLabel11">
    <w:name w:val="ListLabel 11"/>
    <w:qFormat/>
    <w:rsid w:val="001345EF"/>
    <w:rPr>
      <w:sz w:val="20"/>
    </w:rPr>
  </w:style>
  <w:style w:type="character" w:customStyle="1" w:styleId="ListLabel12">
    <w:name w:val="ListLabel 12"/>
    <w:qFormat/>
    <w:rsid w:val="001345EF"/>
    <w:rPr>
      <w:sz w:val="20"/>
    </w:rPr>
  </w:style>
  <w:style w:type="paragraph" w:styleId="Ttulo">
    <w:name w:val="Title"/>
    <w:basedOn w:val="Normal"/>
    <w:next w:val="Corpodetexto"/>
    <w:qFormat/>
    <w:rsid w:val="001345EF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link w:val="CorpodetextoChar"/>
    <w:semiHidden/>
    <w:unhideWhenUsed/>
    <w:rsid w:val="00EE1B04"/>
    <w:pPr>
      <w:spacing w:after="120"/>
    </w:pPr>
  </w:style>
  <w:style w:type="paragraph" w:styleId="Lista">
    <w:name w:val="List"/>
    <w:basedOn w:val="Corpodetexto"/>
    <w:rsid w:val="001345EF"/>
    <w:rPr>
      <w:rFonts w:cs="Mangal"/>
    </w:rPr>
  </w:style>
  <w:style w:type="paragraph" w:customStyle="1" w:styleId="Legenda1">
    <w:name w:val="Legenda1"/>
    <w:basedOn w:val="Normal"/>
    <w:qFormat/>
    <w:rsid w:val="001345EF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rsid w:val="001345EF"/>
    <w:pPr>
      <w:suppressLineNumbers/>
    </w:pPr>
    <w:rPr>
      <w:rFonts w:cs="Mangal"/>
    </w:rPr>
  </w:style>
  <w:style w:type="paragraph" w:customStyle="1" w:styleId="Rodap1">
    <w:name w:val="Rodapé1"/>
    <w:basedOn w:val="Normal"/>
    <w:rsid w:val="00411DE5"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rsid w:val="00411DE5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C157F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qFormat/>
    <w:rsid w:val="00E02226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B65E6C"/>
    <w:pPr>
      <w:ind w:firstLine="1416"/>
      <w:jc w:val="both"/>
    </w:pPr>
    <w:rPr>
      <w:rFonts w:ascii="Arial" w:hAnsi="Arial"/>
    </w:rPr>
  </w:style>
  <w:style w:type="paragraph" w:customStyle="1" w:styleId="Contedodoquadro">
    <w:name w:val="Conteúdo do quadro"/>
    <w:basedOn w:val="Normal"/>
    <w:qFormat/>
    <w:rsid w:val="001345EF"/>
  </w:style>
  <w:style w:type="table" w:styleId="Tabelacomgrade">
    <w:name w:val="Table Grid"/>
    <w:basedOn w:val="Tabelanormal"/>
    <w:rsid w:val="00270C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C54744-592E-476D-9B2F-5984739D8C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1991</Words>
  <Characters>10755</Characters>
  <Application>Microsoft Office Word</Application>
  <DocSecurity>0</DocSecurity>
  <Lines>89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Socorro,21 de janeiro de 2013</vt:lpstr>
    </vt:vector>
  </TitlesOfParts>
  <Company>.</Company>
  <LinksUpToDate>false</LinksUpToDate>
  <CharactersWithSpaces>12721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Socorro,21 de janeiro de 2013</dc:title>
  <dc:creator>Rafael</dc:creator>
  <cp:lastModifiedBy>Usuario</cp:lastModifiedBy>
  <cp:revision>3</cp:revision>
  <cp:lastPrinted>2021-02-18T15:55:00Z</cp:lastPrinted>
  <dcterms:created xsi:type="dcterms:W3CDTF">2023-03-09T18:21:00Z</dcterms:created>
  <dcterms:modified xsi:type="dcterms:W3CDTF">2023-03-09T18:28:00Z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.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