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A86D96" w14:textId="77777777" w:rsidR="00CB38A9" w:rsidRPr="005F72E0" w:rsidRDefault="00CB38A9" w:rsidP="00851A93">
      <w:pPr>
        <w:spacing w:after="0" w:line="240" w:lineRule="auto"/>
        <w:ind w:right="-852"/>
        <w:jc w:val="center"/>
        <w:rPr>
          <w:rFonts w:ascii="Bookman Old Style" w:eastAsia="Times New Roman" w:hAnsi="Bookman Old Style" w:cs="Arial"/>
          <w:b/>
          <w:sz w:val="28"/>
          <w:szCs w:val="28"/>
        </w:rPr>
      </w:pPr>
      <w:r w:rsidRPr="005F72E0">
        <w:rPr>
          <w:rFonts w:ascii="Bookman Old Style" w:eastAsia="Times New Roman" w:hAnsi="Bookman Old Style" w:cs="Arial"/>
          <w:b/>
          <w:sz w:val="28"/>
          <w:szCs w:val="28"/>
        </w:rPr>
        <w:t xml:space="preserve"> LEI </w:t>
      </w:r>
      <w:r w:rsidR="008410DB">
        <w:rPr>
          <w:rFonts w:ascii="Bookman Old Style" w:eastAsia="Times New Roman" w:hAnsi="Bookman Old Style" w:cs="Arial"/>
          <w:b/>
          <w:sz w:val="28"/>
          <w:szCs w:val="28"/>
        </w:rPr>
        <w:t xml:space="preserve">MUNICIPAL </w:t>
      </w:r>
      <w:r w:rsidRPr="005F72E0">
        <w:rPr>
          <w:rFonts w:ascii="Bookman Old Style" w:eastAsia="Times New Roman" w:hAnsi="Bookman Old Style" w:cs="Arial"/>
          <w:b/>
          <w:sz w:val="28"/>
          <w:szCs w:val="28"/>
        </w:rPr>
        <w:t>Nº</w:t>
      </w:r>
      <w:r w:rsidR="00876441" w:rsidRPr="005F72E0">
        <w:rPr>
          <w:rFonts w:ascii="Bookman Old Style" w:eastAsia="Times New Roman" w:hAnsi="Bookman Old Style" w:cs="Arial"/>
          <w:b/>
          <w:sz w:val="28"/>
          <w:szCs w:val="28"/>
        </w:rPr>
        <w:t xml:space="preserve"> </w:t>
      </w:r>
      <w:r w:rsidR="008410DB">
        <w:rPr>
          <w:rFonts w:ascii="Bookman Old Style" w:eastAsia="Times New Roman" w:hAnsi="Bookman Old Style" w:cs="Arial"/>
          <w:b/>
          <w:sz w:val="28"/>
          <w:szCs w:val="28"/>
        </w:rPr>
        <w:t>2.683</w:t>
      </w:r>
      <w:r w:rsidRPr="005F72E0">
        <w:rPr>
          <w:rFonts w:ascii="Bookman Old Style" w:eastAsia="Times New Roman" w:hAnsi="Bookman Old Style" w:cs="Arial"/>
          <w:b/>
          <w:sz w:val="28"/>
          <w:szCs w:val="28"/>
        </w:rPr>
        <w:t>/201</w:t>
      </w:r>
      <w:r w:rsidR="00310680" w:rsidRPr="005F72E0">
        <w:rPr>
          <w:rFonts w:ascii="Bookman Old Style" w:eastAsia="Times New Roman" w:hAnsi="Bookman Old Style" w:cs="Arial"/>
          <w:b/>
          <w:sz w:val="28"/>
          <w:szCs w:val="28"/>
        </w:rPr>
        <w:t>9</w:t>
      </w:r>
    </w:p>
    <w:p w14:paraId="47A86D97" w14:textId="77777777" w:rsidR="00CB38A9" w:rsidRPr="005F72E0" w:rsidRDefault="00CB38A9" w:rsidP="00851A93">
      <w:pPr>
        <w:spacing w:after="0" w:line="240" w:lineRule="auto"/>
        <w:ind w:right="-852"/>
        <w:jc w:val="center"/>
        <w:rPr>
          <w:rFonts w:ascii="Arial" w:eastAsia="Times New Roman" w:hAnsi="Arial" w:cs="Arial"/>
          <w:sz w:val="28"/>
          <w:szCs w:val="28"/>
        </w:rPr>
      </w:pPr>
    </w:p>
    <w:p w14:paraId="47A86D98" w14:textId="77777777" w:rsidR="00504865" w:rsidRPr="005F72E0" w:rsidRDefault="00504865" w:rsidP="00851A93">
      <w:pPr>
        <w:spacing w:after="0" w:line="240" w:lineRule="auto"/>
        <w:ind w:right="-852"/>
        <w:rPr>
          <w:rFonts w:ascii="Bookman Old Style" w:eastAsia="Times New Roman" w:hAnsi="Bookman Old Style" w:cs="Arial"/>
          <w:sz w:val="24"/>
          <w:szCs w:val="24"/>
        </w:rPr>
      </w:pPr>
      <w:r w:rsidRPr="005F72E0">
        <w:rPr>
          <w:rFonts w:ascii="Arial" w:eastAsia="Times New Roman" w:hAnsi="Arial" w:cs="Arial"/>
          <w:sz w:val="28"/>
          <w:szCs w:val="28"/>
        </w:rPr>
        <w:tab/>
      </w:r>
      <w:r w:rsidRPr="005F72E0">
        <w:rPr>
          <w:rFonts w:ascii="Arial" w:eastAsia="Times New Roman" w:hAnsi="Arial" w:cs="Arial"/>
          <w:sz w:val="28"/>
          <w:szCs w:val="28"/>
        </w:rPr>
        <w:tab/>
      </w:r>
    </w:p>
    <w:p w14:paraId="47A86D99" w14:textId="282A0725" w:rsidR="00E77608" w:rsidRPr="002D48B7" w:rsidRDefault="002D48B7" w:rsidP="00851A93">
      <w:pPr>
        <w:spacing w:after="0" w:line="240" w:lineRule="auto"/>
        <w:ind w:left="2835" w:right="-852"/>
        <w:jc w:val="both"/>
      </w:pPr>
      <w:r w:rsidRPr="002D48B7">
        <w:t xml:space="preserve">Revoga os artigos 27 ao 80 do </w:t>
      </w:r>
      <w:r w:rsidR="000E2078">
        <w:t>C</w:t>
      </w:r>
      <w:r w:rsidRPr="002D48B7">
        <w:t xml:space="preserve">apítulo </w:t>
      </w:r>
      <w:r w:rsidR="000E2078">
        <w:t>IV</w:t>
      </w:r>
      <w:r w:rsidRPr="002D48B7">
        <w:t xml:space="preserve"> da </w:t>
      </w:r>
      <w:r w:rsidR="0075507A">
        <w:t>L</w:t>
      </w:r>
      <w:r w:rsidRPr="002D48B7">
        <w:t>ei municipal nº</w:t>
      </w:r>
      <w:r w:rsidR="000E2078">
        <w:t xml:space="preserve"> </w:t>
      </w:r>
      <w:r w:rsidRPr="002D48B7">
        <w:t xml:space="preserve">2067 de 04 de outubro de 2007, a </w:t>
      </w:r>
      <w:r w:rsidR="0075507A">
        <w:t>L</w:t>
      </w:r>
      <w:r w:rsidRPr="002D48B7">
        <w:t xml:space="preserve">ei municipal nº 2514 de 22 de dezembro de 2014 e </w:t>
      </w:r>
      <w:r w:rsidR="0075507A">
        <w:t>L</w:t>
      </w:r>
      <w:r w:rsidRPr="002D48B7">
        <w:t xml:space="preserve">ei nº 2657 de 20 de março de 2018 e define a estrutura e o funcionamento do conselho tutelar de </w:t>
      </w:r>
      <w:r w:rsidR="000E2078" w:rsidRPr="002D48B7">
        <w:t>Clevelândia</w:t>
      </w:r>
      <w:r w:rsidRPr="002D48B7">
        <w:t xml:space="preserve"> e dá outras providências.</w:t>
      </w:r>
    </w:p>
    <w:p w14:paraId="47A86D9A" w14:textId="77777777" w:rsidR="00406141" w:rsidRPr="005F72E0" w:rsidRDefault="00406141" w:rsidP="00851A93">
      <w:pPr>
        <w:spacing w:after="0" w:line="240" w:lineRule="auto"/>
        <w:ind w:left="2835" w:right="-852"/>
        <w:jc w:val="both"/>
        <w:rPr>
          <w:rFonts w:ascii="Bookman Old Style" w:eastAsia="Times New Roman" w:hAnsi="Bookman Old Style" w:cs="Arial"/>
          <w:b/>
          <w:sz w:val="24"/>
          <w:szCs w:val="24"/>
        </w:rPr>
      </w:pPr>
    </w:p>
    <w:p w14:paraId="47A86D9B" w14:textId="77777777" w:rsidR="00C135D6" w:rsidRPr="005F72E0" w:rsidRDefault="00C135D6" w:rsidP="00851A93">
      <w:pPr>
        <w:spacing w:after="0" w:line="240" w:lineRule="auto"/>
        <w:ind w:left="2835" w:right="-852"/>
        <w:jc w:val="both"/>
        <w:rPr>
          <w:rFonts w:ascii="Bookman Old Style" w:eastAsia="Times New Roman" w:hAnsi="Bookman Old Style" w:cs="Arial"/>
          <w:b/>
          <w:sz w:val="24"/>
          <w:szCs w:val="24"/>
        </w:rPr>
      </w:pPr>
    </w:p>
    <w:p w14:paraId="47A86D9C" w14:textId="77777777" w:rsidR="00C135D6" w:rsidRPr="005F72E0" w:rsidRDefault="00C135D6" w:rsidP="00851A93">
      <w:pPr>
        <w:spacing w:after="0" w:line="240" w:lineRule="auto"/>
        <w:ind w:left="2835" w:right="-852"/>
        <w:jc w:val="both"/>
        <w:rPr>
          <w:rFonts w:ascii="Bookman Old Style" w:eastAsia="Times New Roman" w:hAnsi="Bookman Old Style" w:cs="Arial"/>
          <w:b/>
          <w:sz w:val="24"/>
          <w:szCs w:val="24"/>
        </w:rPr>
      </w:pPr>
    </w:p>
    <w:p w14:paraId="47A86D9D" w14:textId="77777777" w:rsidR="00C135D6" w:rsidRPr="005F72E0" w:rsidRDefault="00305CE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ab/>
      </w:r>
      <w:r w:rsidR="00406141" w:rsidRPr="005F72E0">
        <w:rPr>
          <w:rFonts w:ascii="Bookman Old Style" w:eastAsia="Times New Roman" w:hAnsi="Bookman Old Style" w:cs="Arial"/>
          <w:sz w:val="24"/>
          <w:szCs w:val="24"/>
        </w:rPr>
        <w:t>A Câmara Municipal de Clevelândia, Estado do Paraná, aprovou e eu, Prefeito Municipal, sanciono a seguinte Lei</w:t>
      </w:r>
      <w:r w:rsidRPr="005F72E0">
        <w:rPr>
          <w:rFonts w:ascii="Bookman Old Style" w:eastAsia="Times New Roman" w:hAnsi="Bookman Old Style" w:cs="Arial"/>
          <w:sz w:val="24"/>
          <w:szCs w:val="24"/>
        </w:rPr>
        <w:t>:</w:t>
      </w:r>
    </w:p>
    <w:p w14:paraId="47A86D9E" w14:textId="77777777" w:rsidR="00C135D6" w:rsidRPr="005F72E0" w:rsidRDefault="00C135D6" w:rsidP="00851A93">
      <w:pPr>
        <w:spacing w:after="0" w:line="240" w:lineRule="auto"/>
        <w:ind w:right="-852"/>
        <w:jc w:val="both"/>
        <w:rPr>
          <w:rFonts w:ascii="Bookman Old Style" w:eastAsia="Times New Roman" w:hAnsi="Bookman Old Style" w:cs="Arial"/>
          <w:sz w:val="24"/>
          <w:szCs w:val="24"/>
        </w:rPr>
      </w:pPr>
    </w:p>
    <w:p w14:paraId="47A86D9F" w14:textId="77777777" w:rsidR="00E77608" w:rsidRPr="005F72E0" w:rsidRDefault="00406141"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sz w:val="24"/>
          <w:szCs w:val="24"/>
        </w:rPr>
        <w:br/>
      </w:r>
      <w:r w:rsidR="00305CE8" w:rsidRPr="005F72E0">
        <w:rPr>
          <w:rFonts w:ascii="Bookman Old Style" w:eastAsia="Times New Roman" w:hAnsi="Bookman Old Style" w:cs="Arial"/>
          <w:sz w:val="24"/>
          <w:szCs w:val="24"/>
        </w:rPr>
        <w:tab/>
      </w:r>
      <w:r w:rsidR="00E77608" w:rsidRPr="005F72E0">
        <w:rPr>
          <w:rFonts w:ascii="Bookman Old Style" w:eastAsia="Times New Roman" w:hAnsi="Bookman Old Style" w:cs="Arial"/>
          <w:b/>
          <w:sz w:val="24"/>
          <w:szCs w:val="24"/>
        </w:rPr>
        <w:t>CAPÍTULO I</w:t>
      </w:r>
    </w:p>
    <w:p w14:paraId="47A86DA0"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DO CONSELHO TUTELAR</w:t>
      </w:r>
    </w:p>
    <w:p w14:paraId="47A86DA1"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DA2" w14:textId="77777777" w:rsidR="00E77608" w:rsidRPr="005F72E0" w:rsidRDefault="00E77608" w:rsidP="007C479D">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Art. 1º </w:t>
      </w:r>
      <w:r w:rsidRPr="005F72E0">
        <w:rPr>
          <w:rFonts w:ascii="Bookman Old Style" w:eastAsia="Times New Roman" w:hAnsi="Bookman Old Style" w:cs="Arial"/>
          <w:sz w:val="24"/>
          <w:szCs w:val="24"/>
        </w:rPr>
        <w:t xml:space="preserve">Fica mantido o Conselho Tutelar de Clevelândia, criado pela Lei Municipal nº </w:t>
      </w:r>
      <w:r w:rsidR="005F6EFA" w:rsidRPr="005F72E0">
        <w:rPr>
          <w:rFonts w:ascii="Bookman Old Style" w:eastAsia="Times New Roman" w:hAnsi="Bookman Old Style" w:cs="Arial"/>
          <w:sz w:val="24"/>
          <w:szCs w:val="24"/>
        </w:rPr>
        <w:t>2.067/2007</w:t>
      </w:r>
      <w:r w:rsidRPr="005F72E0">
        <w:rPr>
          <w:rFonts w:ascii="Bookman Old Style" w:eastAsia="Times New Roman" w:hAnsi="Bookman Old Style" w:cs="Arial"/>
          <w:sz w:val="24"/>
          <w:szCs w:val="24"/>
        </w:rPr>
        <w:t>, órgão municipal de caráter permanente e autônomo, não jurisdicional, encarregado de zelar pelo cumprimento dos direitos da criança e do adolescente, com funções precípuas de planejamento, supervisão, coordenação e controle das atividades que constituem sua área de competência, conforme previsto na Lei Federal n. 8.069/1990 (Estatuto da Criança e do Adolescente), e integrante da Administração Pública Municipal.</w:t>
      </w:r>
    </w:p>
    <w:p w14:paraId="47A86DA3" w14:textId="77777777" w:rsidR="00E77608" w:rsidRPr="005F72E0" w:rsidRDefault="00E77608" w:rsidP="007C479D">
      <w:pPr>
        <w:spacing w:after="0" w:line="240" w:lineRule="auto"/>
        <w:ind w:right="-852"/>
        <w:jc w:val="both"/>
        <w:rPr>
          <w:rFonts w:ascii="Bookman Old Style" w:eastAsia="Times New Roman" w:hAnsi="Bookman Old Style" w:cs="Arial"/>
          <w:b/>
          <w:sz w:val="24"/>
          <w:szCs w:val="24"/>
        </w:rPr>
      </w:pPr>
    </w:p>
    <w:p w14:paraId="47A86DA4" w14:textId="77777777" w:rsidR="00E77608" w:rsidRPr="005F72E0" w:rsidRDefault="00E77608" w:rsidP="007C479D">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Art. 2º </w:t>
      </w:r>
      <w:r w:rsidRPr="005F72E0">
        <w:rPr>
          <w:rFonts w:ascii="Bookman Old Style" w:eastAsia="Times New Roman" w:hAnsi="Bookman Old Style" w:cs="Arial"/>
          <w:sz w:val="24"/>
          <w:szCs w:val="24"/>
        </w:rPr>
        <w:t>Fica instituída a função pública de membro do Conselho Tutelar do</w:t>
      </w:r>
      <w:r w:rsidR="00CE3E74" w:rsidRPr="005F72E0">
        <w:rPr>
          <w:rFonts w:ascii="Bookman Old Style" w:eastAsia="Times New Roman" w:hAnsi="Bookman Old Style" w:cs="Arial"/>
          <w:sz w:val="24"/>
          <w:szCs w:val="24"/>
        </w:rPr>
        <w:t xml:space="preserve"> Município de Clevelândia</w:t>
      </w:r>
      <w:r w:rsidRPr="005F72E0">
        <w:rPr>
          <w:rFonts w:ascii="Bookman Old Style" w:eastAsia="Times New Roman" w:hAnsi="Bookman Old Style" w:cs="Arial"/>
          <w:sz w:val="24"/>
          <w:szCs w:val="24"/>
        </w:rPr>
        <w:t>, que será exercida por 05 (cinco) membros, com mandato de 04 (quatro) anos, permitida uma recondução, mediante novo processo de escolha.</w:t>
      </w:r>
    </w:p>
    <w:p w14:paraId="47A86DA5"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§1º</w:t>
      </w:r>
      <w:r w:rsidRPr="005F72E0">
        <w:rPr>
          <w:rFonts w:ascii="Bookman Old Style" w:eastAsia="Times New Roman" w:hAnsi="Bookman Old Style" w:cs="Arial"/>
          <w:sz w:val="24"/>
          <w:szCs w:val="24"/>
        </w:rPr>
        <w:t xml:space="preserve"> O membro do Conselho Tutelar é detentor de mandato eletivo, não incluído na categoria de servidor público em sentido estrito, não gerando vínculo empregatício com o Poder Público Municipal, seja de natureza estatutária ou celetista.</w:t>
      </w:r>
    </w:p>
    <w:p w14:paraId="47A86DA6"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§2º</w:t>
      </w:r>
      <w:r w:rsidRPr="005F72E0">
        <w:rPr>
          <w:rFonts w:ascii="Bookman Old Style" w:eastAsia="Times New Roman" w:hAnsi="Bookman Old Style" w:cs="Arial"/>
          <w:sz w:val="24"/>
          <w:szCs w:val="24"/>
        </w:rPr>
        <w:t xml:space="preserve"> O exercício efetivo da função de membro do Conselho Tutelar de </w:t>
      </w:r>
      <w:r w:rsidR="00851A93" w:rsidRPr="005F72E0">
        <w:rPr>
          <w:rFonts w:ascii="Bookman Old Style" w:eastAsia="Times New Roman" w:hAnsi="Bookman Old Style" w:cs="Arial"/>
          <w:sz w:val="24"/>
          <w:szCs w:val="24"/>
        </w:rPr>
        <w:t>Clevelândia</w:t>
      </w:r>
      <w:r w:rsidRPr="005F72E0">
        <w:rPr>
          <w:rFonts w:ascii="Bookman Old Style" w:eastAsia="Times New Roman" w:hAnsi="Bookman Old Style" w:cs="Arial"/>
          <w:sz w:val="24"/>
          <w:szCs w:val="24"/>
        </w:rPr>
        <w:t xml:space="preserve"> constituirá serviço público relevante e estabelecerá presunção de idoneidade moral.</w:t>
      </w:r>
    </w:p>
    <w:p w14:paraId="47A86DA7"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§3º</w:t>
      </w:r>
      <w:r w:rsidRPr="005F72E0">
        <w:rPr>
          <w:rFonts w:ascii="Bookman Old Style" w:eastAsia="Times New Roman" w:hAnsi="Bookman Old Style" w:cs="Arial"/>
          <w:sz w:val="24"/>
          <w:szCs w:val="24"/>
        </w:rPr>
        <w:t xml:space="preserve"> Sem prejuízo da fiscalização do Ministério Público, compete ao órgão da administração ao qual o Conselho Tutelar estiver administrativamente vinculado, com o apoio da controladoria e da procuradoria jurídica municipal, o controle externo do Conselho Tutelar, a defesa de suas prerrogativas institucionais e a aplicação de sanções disciplinares aos membros do Conselho Tutelar, obedecido o previsto nesta Lei e</w:t>
      </w:r>
      <w:r w:rsidR="005F6EFA"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 xml:space="preserve">na Lei que dispõe sobre o Regime Jurídico dos Servidores Públicos do Município de </w:t>
      </w:r>
      <w:r w:rsidR="005F6EFA" w:rsidRPr="005F72E0">
        <w:rPr>
          <w:rFonts w:ascii="Bookman Old Style" w:eastAsia="Times New Roman" w:hAnsi="Bookman Old Style" w:cs="Arial"/>
          <w:sz w:val="24"/>
          <w:szCs w:val="24"/>
        </w:rPr>
        <w:t>Clevelândia,</w:t>
      </w:r>
      <w:r w:rsidRPr="005F72E0">
        <w:rPr>
          <w:rFonts w:ascii="Bookman Old Style" w:eastAsia="Times New Roman" w:hAnsi="Bookman Old Style" w:cs="Arial"/>
          <w:sz w:val="24"/>
          <w:szCs w:val="24"/>
        </w:rPr>
        <w:t xml:space="preserve"> aplicando-se, no que couber, a Lei Federal n. 8.112/1990.</w:t>
      </w:r>
    </w:p>
    <w:p w14:paraId="47A86DA8"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DA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DAA"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I</w:t>
      </w:r>
    </w:p>
    <w:p w14:paraId="47A86DAB"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 Manutenção do Conselho Tutelar</w:t>
      </w:r>
    </w:p>
    <w:p w14:paraId="47A86DAC"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DAD" w14:textId="77777777" w:rsidR="00E77608" w:rsidRPr="005F72E0" w:rsidRDefault="00CE3E74"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3</w:t>
      </w:r>
      <w:r w:rsidR="00E77608" w:rsidRPr="005F72E0">
        <w:rPr>
          <w:rFonts w:ascii="Bookman Old Style" w:eastAsia="Times New Roman" w:hAnsi="Bookman Old Style" w:cs="Arial"/>
          <w:b/>
          <w:sz w:val="24"/>
          <w:szCs w:val="24"/>
        </w:rPr>
        <w:t xml:space="preserve">º </w:t>
      </w:r>
      <w:r w:rsidR="00E77608" w:rsidRPr="005F72E0">
        <w:rPr>
          <w:rFonts w:ascii="Bookman Old Style" w:eastAsia="Times New Roman" w:hAnsi="Bookman Old Style" w:cs="Arial"/>
          <w:sz w:val="24"/>
          <w:szCs w:val="24"/>
        </w:rPr>
        <w:t>A Lei Orçamentária Municipal deverá estabelecer dotação específica para implantação, manutenção e funcionamento do Conselho Tutelar, incluindo:</w:t>
      </w:r>
    </w:p>
    <w:p w14:paraId="47A86DA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o processo de escolha dos membros do Conselho Tutelar;</w:t>
      </w:r>
    </w:p>
    <w:p w14:paraId="47A86DA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custeio com remuneração e formação continuada;</w:t>
      </w:r>
    </w:p>
    <w:p w14:paraId="47A86DB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custeio das atividades inerentes às atribuições dos membros do Conselho Tutelar, inclusive para as despesas com adiantamentos e diárias quando necessário deslocamento para outros Municípios, em serviço ou em capacitações;</w:t>
      </w:r>
    </w:p>
    <w:p w14:paraId="47A86DB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IV - manutenção geral da sede, necessária ao funcionamento do órgão.</w:t>
      </w:r>
    </w:p>
    <w:p w14:paraId="47A86DB2" w14:textId="77777777" w:rsidR="00C46B6D" w:rsidRPr="005F72E0" w:rsidRDefault="00C46B6D" w:rsidP="00851A93">
      <w:pPr>
        <w:spacing w:after="0" w:line="240" w:lineRule="auto"/>
        <w:ind w:right="-852"/>
        <w:jc w:val="both"/>
        <w:rPr>
          <w:rFonts w:ascii="Bookman Old Style" w:eastAsia="Times New Roman" w:hAnsi="Bookman Old Style" w:cs="Arial"/>
          <w:b/>
          <w:sz w:val="24"/>
          <w:szCs w:val="24"/>
        </w:rPr>
      </w:pPr>
    </w:p>
    <w:p w14:paraId="47A86DB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§1º</w:t>
      </w:r>
      <w:r w:rsidRPr="005F72E0">
        <w:rPr>
          <w:rFonts w:ascii="Bookman Old Style" w:eastAsia="Times New Roman" w:hAnsi="Bookman Old Style" w:cs="Arial"/>
          <w:sz w:val="24"/>
          <w:szCs w:val="24"/>
        </w:rPr>
        <w:t xml:space="preserve"> Fica vedado o uso dos recursos do Fundo Municipal dos Direitos da Criança e do Adolescente para quaisquer destes fins, com exceção ao custeio da formação e da qualificação funcional dos membros do Conselho Tutelar.</w:t>
      </w:r>
    </w:p>
    <w:p w14:paraId="47A86DB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§2º</w:t>
      </w:r>
      <w:r w:rsidRPr="005F72E0">
        <w:rPr>
          <w:rFonts w:ascii="Bookman Old Style" w:eastAsia="Times New Roman" w:hAnsi="Bookman Old Style" w:cs="Arial"/>
          <w:sz w:val="24"/>
          <w:szCs w:val="24"/>
        </w:rPr>
        <w:t xml:space="preserve"> O Conselho Tutelar, com a assessoria dos órgãos municipais competentes, participará do processo de elaboração de sua proposta orçamentária, observados os limites estabelecidos na Lei de Diretrizes Orçamentárias, bem como o princípio da prioridade absoluta à criança e ao adolescente.</w:t>
      </w:r>
    </w:p>
    <w:p w14:paraId="47A86DB5"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§3º</w:t>
      </w:r>
      <w:r w:rsidRPr="005F72E0">
        <w:rPr>
          <w:rFonts w:ascii="Bookman Old Style" w:eastAsia="Times New Roman" w:hAnsi="Bookman Old Style" w:cs="Arial"/>
          <w:sz w:val="24"/>
          <w:szCs w:val="24"/>
        </w:rPr>
        <w:t xml:space="preserve"> Para o completo e adequado desempenho de suas atribuições, o Conselho Tutelar poderá requisitar, fundamentadamente e por meio de decisão do Colegiado, salvo nas situações de urgência, serviços diretamente aos órgãos municipais encarregados dos setores da educação, saúde, assistência social e segurança pública, que deverão atender a determinação com a prioridade e urgência devidas.</w:t>
      </w:r>
    </w:p>
    <w:p w14:paraId="47A86DB6"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§4º</w:t>
      </w:r>
      <w:r w:rsidRPr="005F72E0">
        <w:rPr>
          <w:rFonts w:ascii="Bookman Old Style" w:eastAsia="Times New Roman" w:hAnsi="Bookman Old Style" w:cs="Arial"/>
          <w:sz w:val="24"/>
          <w:szCs w:val="24"/>
        </w:rPr>
        <w:t xml:space="preserve"> Ao Conselho Tutelar é assegurada autonomia funcional para o exercício adequado de suas funções, cabendo-lhe tomar decisões, no âmbito de sua esfera de atribuições, sem interferência de outros órgãos e autoridades.</w:t>
      </w:r>
    </w:p>
    <w:p w14:paraId="47A86DB7"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§5º</w:t>
      </w:r>
      <w:r w:rsidRPr="005F72E0">
        <w:rPr>
          <w:rFonts w:ascii="Bookman Old Style" w:eastAsia="Times New Roman" w:hAnsi="Bookman Old Style" w:cs="Arial"/>
          <w:sz w:val="24"/>
          <w:szCs w:val="24"/>
        </w:rPr>
        <w:t xml:space="preserve"> O exercício da autonomia do Conselho Tutelar não isenta seu membro de responder pelas obrigações funcionais e administrativas junto ao órgão ao qual está vinculado.</w:t>
      </w:r>
    </w:p>
    <w:p w14:paraId="47A86DB8"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DB9" w14:textId="77777777" w:rsidR="00E77608" w:rsidRPr="005F72E0" w:rsidRDefault="00CE3E74"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4</w:t>
      </w:r>
      <w:r w:rsidR="00E77608" w:rsidRPr="005F72E0">
        <w:rPr>
          <w:rFonts w:ascii="Bookman Old Style" w:eastAsia="Times New Roman" w:hAnsi="Bookman Old Style" w:cs="Arial"/>
          <w:b/>
          <w:sz w:val="24"/>
          <w:szCs w:val="24"/>
        </w:rPr>
        <w:t xml:space="preserve">º </w:t>
      </w:r>
      <w:r w:rsidR="00E77608" w:rsidRPr="005F72E0">
        <w:rPr>
          <w:rFonts w:ascii="Bookman Old Style" w:eastAsia="Times New Roman" w:hAnsi="Bookman Old Style" w:cs="Arial"/>
          <w:sz w:val="24"/>
          <w:szCs w:val="24"/>
        </w:rPr>
        <w:t>É obrigatório ao Poder Executivo Municipal dotar o Conselho Tutelar de equipe administrativa de apoio, composta, preferencialmente, por servidores efetivos, assim como sede própria, de fácil acesso, e, no mínimo, de telefones fixo e móvel, veículo de uso exclusivo,</w:t>
      </w:r>
      <w:r w:rsidR="00420F33" w:rsidRPr="005F72E0">
        <w:rPr>
          <w:rFonts w:ascii="Bookman Old Style" w:eastAsia="Times New Roman" w:hAnsi="Bookman Old Style" w:cs="Arial"/>
          <w:sz w:val="24"/>
          <w:szCs w:val="24"/>
        </w:rPr>
        <w:t xml:space="preserve"> </w:t>
      </w:r>
      <w:r w:rsidR="00E77608" w:rsidRPr="005F72E0">
        <w:rPr>
          <w:rFonts w:ascii="Bookman Old Style" w:eastAsia="Times New Roman" w:hAnsi="Bookman Old Style" w:cs="Arial"/>
          <w:sz w:val="24"/>
          <w:szCs w:val="24"/>
        </w:rPr>
        <w:t xml:space="preserve">computadores equipados com aplicativos de navegação na rede mundial de computadores, em número suficiente para a operação do sistema por todos os membros do Conselho Tutelar, e infraestrutura de rede de comunicação local e de acesso à </w:t>
      </w:r>
      <w:r w:rsidR="00E77608" w:rsidRPr="005F72E0">
        <w:rPr>
          <w:rFonts w:ascii="Bookman Old Style" w:eastAsia="Times New Roman" w:hAnsi="Bookman Old Style" w:cs="Arial"/>
          <w:i/>
          <w:sz w:val="24"/>
          <w:szCs w:val="24"/>
        </w:rPr>
        <w:t>Internet</w:t>
      </w:r>
      <w:r w:rsidR="00E77608" w:rsidRPr="005F72E0">
        <w:rPr>
          <w:rFonts w:ascii="Bookman Old Style" w:eastAsia="Times New Roman" w:hAnsi="Bookman Old Style" w:cs="Arial"/>
          <w:sz w:val="24"/>
          <w:szCs w:val="24"/>
        </w:rPr>
        <w:t>, com volume de dados e velocidade necessárias para o acesso aos sistemas operacionais pertinentes às atividades do Conselho Tutelar.</w:t>
      </w:r>
    </w:p>
    <w:p w14:paraId="47A86DBA" w14:textId="77777777" w:rsidR="005F6EFA" w:rsidRPr="005F72E0" w:rsidRDefault="005F6EFA" w:rsidP="00851A93">
      <w:pPr>
        <w:spacing w:after="0" w:line="240" w:lineRule="auto"/>
        <w:ind w:right="-852"/>
        <w:jc w:val="both"/>
        <w:rPr>
          <w:rFonts w:ascii="Bookman Old Style" w:eastAsia="Times New Roman" w:hAnsi="Bookman Old Style" w:cs="Arial"/>
          <w:b/>
          <w:sz w:val="24"/>
          <w:szCs w:val="24"/>
        </w:rPr>
      </w:pPr>
    </w:p>
    <w:p w14:paraId="47A86DB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lastRenderedPageBreak/>
        <w:t>§1º</w:t>
      </w:r>
      <w:r w:rsidRPr="005F72E0">
        <w:rPr>
          <w:rFonts w:ascii="Bookman Old Style" w:eastAsia="Times New Roman" w:hAnsi="Bookman Old Style" w:cs="Arial"/>
          <w:sz w:val="24"/>
          <w:szCs w:val="24"/>
        </w:rPr>
        <w:t xml:space="preserve"> A sede do Conselho Tutelar deverá oferecer espaço físico e instalações, dotadas de acessibilidade arquitetônicas e urbanísticas, que permitam o adequado desempenho das atribuições e competências dos membros do Conselho Tutelar e o acolhimento digno ao público, contendo, no mínimo:</w:t>
      </w:r>
    </w:p>
    <w:p w14:paraId="47A86DB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 xml:space="preserve">I - Placa indicativa da sede do Conselho Tutelar; </w:t>
      </w:r>
    </w:p>
    <w:p w14:paraId="47A86DB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 xml:space="preserve">II - Sala reservada para a recepção do público; </w:t>
      </w:r>
    </w:p>
    <w:p w14:paraId="47A86DB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 xml:space="preserve">III - Sala reservada para o atendimento dos casos; </w:t>
      </w:r>
    </w:p>
    <w:p w14:paraId="47A86DB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IV - Sala reservada para os serviços administrativos;</w:t>
      </w:r>
    </w:p>
    <w:p w14:paraId="47A86DC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 –Sala reservada para reuniões; e,</w:t>
      </w:r>
    </w:p>
    <w:p w14:paraId="47A86DC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 – Banheiros.</w:t>
      </w:r>
    </w:p>
    <w:p w14:paraId="47A86DC2" w14:textId="77777777" w:rsidR="00C46B6D" w:rsidRPr="005F72E0" w:rsidRDefault="00C46B6D" w:rsidP="00851A93">
      <w:pPr>
        <w:spacing w:after="0" w:line="240" w:lineRule="auto"/>
        <w:ind w:right="-852"/>
        <w:jc w:val="both"/>
        <w:rPr>
          <w:rFonts w:ascii="Bookman Old Style" w:eastAsia="Times New Roman" w:hAnsi="Bookman Old Style" w:cs="Arial"/>
          <w:sz w:val="24"/>
          <w:szCs w:val="24"/>
        </w:rPr>
      </w:pPr>
    </w:p>
    <w:p w14:paraId="47A86DC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§2º</w:t>
      </w:r>
      <w:r w:rsidR="00C46B6D"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 número de salas deverá atender a demanda, de modo a possibilitar atendimentos simultâneos, evitando prejuízos à imagem e à intimidade das crianças e adolescentes atendidos.</w:t>
      </w:r>
    </w:p>
    <w:p w14:paraId="47A86DC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§3º</w:t>
      </w:r>
      <w:r w:rsidRPr="005F72E0">
        <w:rPr>
          <w:rFonts w:ascii="Bookman Old Style" w:eastAsia="Times New Roman" w:hAnsi="Bookman Old Style" w:cs="Arial"/>
          <w:sz w:val="24"/>
          <w:szCs w:val="24"/>
        </w:rPr>
        <w:t xml:space="preserve"> Para que seja assegurado o sigilo do atendimento, a sede do Conselho Tutelar deverá, preferencialmente, ser em edifício exclusivo. No caso de estrutura integrada de atendimento, havendo o compartilhamento da estrutura física, deverá ser garantida entrada e espaço de uso exclusivos.</w:t>
      </w:r>
    </w:p>
    <w:p w14:paraId="47A86DC5"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§4º</w:t>
      </w:r>
      <w:r w:rsidRPr="005F72E0">
        <w:rPr>
          <w:rFonts w:ascii="Bookman Old Style" w:eastAsia="Times New Roman" w:hAnsi="Bookman Old Style" w:cs="Arial"/>
          <w:sz w:val="24"/>
          <w:szCs w:val="24"/>
        </w:rPr>
        <w:t xml:space="preserve"> O Conselho Tutelar poderá contar com o apoio do quadro de servidores municipais efetivos destinados a fornecer ao órgão o suporte administrativo, técnico e interdisciplinar necessário para avaliação preliminar e atendimento de crianças, adolescentes e famílias.</w:t>
      </w:r>
    </w:p>
    <w:p w14:paraId="47A86DC6"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§5º</w:t>
      </w:r>
      <w:r w:rsidRPr="005F72E0">
        <w:rPr>
          <w:rFonts w:ascii="Bookman Old Style" w:eastAsia="Times New Roman" w:hAnsi="Bookman Old Style" w:cs="Arial"/>
          <w:sz w:val="24"/>
          <w:szCs w:val="24"/>
        </w:rPr>
        <w:t xml:space="preserve"> É autorizada, sem prejuízo da lotação de servidores efetivos para o suporte administrativo, a contratação de estagiários para o auxílio nas atividades administrativas do Conselho Tutelar.</w:t>
      </w:r>
    </w:p>
    <w:p w14:paraId="47A86DC7" w14:textId="77777777" w:rsidR="00E77608" w:rsidRPr="005F72E0" w:rsidRDefault="00E77608" w:rsidP="00851A93">
      <w:pPr>
        <w:spacing w:after="0" w:line="240" w:lineRule="auto"/>
        <w:ind w:right="-852"/>
        <w:jc w:val="both"/>
        <w:rPr>
          <w:rFonts w:ascii="Bookman Old Style" w:eastAsia="Times New Roman" w:hAnsi="Bookman Old Style" w:cs="Arial"/>
          <w:b/>
          <w:bCs/>
          <w:sz w:val="24"/>
          <w:szCs w:val="24"/>
        </w:rPr>
      </w:pPr>
    </w:p>
    <w:p w14:paraId="47A86DC8" w14:textId="77777777" w:rsidR="00E77608" w:rsidRPr="005F72E0" w:rsidRDefault="00CE3E74"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5</w:t>
      </w:r>
      <w:r w:rsidR="00E77608" w:rsidRPr="005F72E0">
        <w:rPr>
          <w:rFonts w:ascii="Bookman Old Style" w:eastAsia="Times New Roman" w:hAnsi="Bookman Old Style" w:cs="Arial"/>
          <w:b/>
          <w:sz w:val="24"/>
          <w:szCs w:val="24"/>
        </w:rPr>
        <w:t>º</w:t>
      </w:r>
      <w:r w:rsidR="005F6EFA" w:rsidRPr="005F72E0">
        <w:rPr>
          <w:rFonts w:ascii="Bookman Old Style" w:eastAsia="Times New Roman" w:hAnsi="Bookman Old Style" w:cs="Arial"/>
          <w:b/>
          <w:sz w:val="24"/>
          <w:szCs w:val="24"/>
        </w:rPr>
        <w:t xml:space="preserve"> </w:t>
      </w:r>
      <w:r w:rsidR="00E77608" w:rsidRPr="005F72E0">
        <w:rPr>
          <w:rFonts w:ascii="Bookman Old Style" w:eastAsia="Times New Roman" w:hAnsi="Bookman Old Style" w:cs="Arial"/>
          <w:sz w:val="24"/>
          <w:szCs w:val="24"/>
        </w:rPr>
        <w:t>As atribuições inerentes ao Conselho Tutelar são exercidas pelo Colegiado, sendo as decisões tomadas por maioria de votos dos integrantes, conforme dispuser o regimento interno do órgão.</w:t>
      </w:r>
    </w:p>
    <w:p w14:paraId="47A86DC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Parágrafo único</w:t>
      </w:r>
      <w:r w:rsidRPr="005F72E0">
        <w:rPr>
          <w:rFonts w:ascii="Bookman Old Style" w:eastAsia="Times New Roman" w:hAnsi="Bookman Old Style" w:cs="Arial"/>
          <w:sz w:val="24"/>
          <w:szCs w:val="24"/>
        </w:rPr>
        <w:t>. As medidas de caráter emergencial tomadas durante os períodos de sobreaviso serão comunicadas ao colegiado no primeiro dia útil imediato, para ratificação ou retificação do ato, conforme o caso, observado o disposto no caput do dispositivo.</w:t>
      </w:r>
    </w:p>
    <w:p w14:paraId="47A86DC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p>
    <w:p w14:paraId="47A86DCB" w14:textId="77777777" w:rsidR="00E77608" w:rsidRPr="005F72E0" w:rsidRDefault="00CE3E74"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6</w:t>
      </w:r>
      <w:r w:rsidR="00E77608" w:rsidRPr="005F72E0">
        <w:rPr>
          <w:rFonts w:ascii="Bookman Old Style" w:eastAsia="Times New Roman" w:hAnsi="Bookman Old Style" w:cs="Arial"/>
          <w:b/>
          <w:sz w:val="24"/>
          <w:szCs w:val="24"/>
        </w:rPr>
        <w:t xml:space="preserve">º </w:t>
      </w:r>
      <w:r w:rsidR="00E77608" w:rsidRPr="005F72E0">
        <w:rPr>
          <w:rFonts w:ascii="Bookman Old Style" w:eastAsia="Times New Roman" w:hAnsi="Bookman Old Style" w:cs="Arial"/>
          <w:sz w:val="24"/>
          <w:szCs w:val="24"/>
        </w:rPr>
        <w:t>Cabe ao Poder Executivo Municipal fornecer ao Conselho Tutelar os meios necessários para sistematização de informações relativas às demandas e às deficiências na estrutura de atendimento à população de crianças e adolescentes, tendo como base o Sistema de Informação para a Infância e Adolescência – Módulo para Conselheiros Tutelares (SIPIA-CT), ou sistema que venha o suceder.</w:t>
      </w:r>
    </w:p>
    <w:p w14:paraId="47A86DCC"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Cabe aos órgãos públicos responsáveis pelo atendimento de crianças e adolescentes, com atuação no Município, auxiliar o Conselho Tutelar na coleta de dados e no encaminhamento das informações relativas às demandas das políticas públicas ao Conselho Municipal dos Direitos da Criança e do Adolescente (CMDCA).</w:t>
      </w:r>
    </w:p>
    <w:p w14:paraId="47A86DCD"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lastRenderedPageBreak/>
        <w:t xml:space="preserve">§2º </w:t>
      </w:r>
      <w:r w:rsidRPr="005F72E0">
        <w:rPr>
          <w:rFonts w:ascii="Bookman Old Style" w:eastAsia="Times New Roman" w:hAnsi="Bookman Old Style" w:cs="Arial"/>
          <w:sz w:val="24"/>
          <w:szCs w:val="24"/>
        </w:rPr>
        <w:t>O preenchimento do Sistema de Informação para a Infância e Adolescência (SIPIA-CT), ou sistema que venha o suceder,</w:t>
      </w:r>
      <w:r w:rsidR="005F6EFA"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pelos membros do Conselho Tutelar, é obrigatório.</w:t>
      </w:r>
    </w:p>
    <w:p w14:paraId="47A86DCE"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§3º </w:t>
      </w:r>
      <w:r w:rsidRPr="005F72E0">
        <w:rPr>
          <w:rFonts w:ascii="Bookman Old Style" w:eastAsia="Times New Roman" w:hAnsi="Bookman Old Style" w:cs="Arial"/>
          <w:sz w:val="24"/>
          <w:szCs w:val="24"/>
        </w:rPr>
        <w:t>Cabe ao Conselho Municipal dos Direitos da Criança e do Adolescente acompanhar a efetiva utilização dos sistemas, demandando ao Conselho Estadual dos Direitos da Criança e do Adolescente (CEDCA) as capacitações necessárias.</w:t>
      </w:r>
    </w:p>
    <w:p w14:paraId="47A86DCF"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DD0"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II</w:t>
      </w:r>
    </w:p>
    <w:p w14:paraId="47A86DD1"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Do Funcionamento do Conselho Tutelar</w:t>
      </w:r>
    </w:p>
    <w:p w14:paraId="47A86DD2"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DD3" w14:textId="77777777" w:rsidR="00E77608" w:rsidRPr="005F72E0" w:rsidRDefault="00CE3E74"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7</w:t>
      </w:r>
      <w:r w:rsidR="00E77608" w:rsidRPr="005F72E0">
        <w:rPr>
          <w:rFonts w:ascii="Bookman Old Style" w:eastAsia="Times New Roman" w:hAnsi="Bookman Old Style" w:cs="Arial"/>
          <w:b/>
          <w:sz w:val="24"/>
          <w:szCs w:val="24"/>
        </w:rPr>
        <w:t xml:space="preserve">º </w:t>
      </w:r>
      <w:r w:rsidR="00E77608" w:rsidRPr="005F72E0">
        <w:rPr>
          <w:rFonts w:ascii="Bookman Old Style" w:eastAsia="Times New Roman" w:hAnsi="Bookman Old Style" w:cs="Arial"/>
          <w:sz w:val="24"/>
          <w:szCs w:val="24"/>
        </w:rPr>
        <w:t>O Conselho Tutelar deve estar aberto ao público em horário compatível com o funcionamento dos demais órgãos e serviços públicos municipais, permanecendo aberto o para atendimento da população das 0</w:t>
      </w:r>
      <w:r w:rsidR="005F6EFA" w:rsidRPr="005F72E0">
        <w:rPr>
          <w:rFonts w:ascii="Bookman Old Style" w:eastAsia="Times New Roman" w:hAnsi="Bookman Old Style" w:cs="Arial"/>
          <w:sz w:val="24"/>
          <w:szCs w:val="24"/>
        </w:rPr>
        <w:t>8</w:t>
      </w:r>
      <w:r w:rsidR="00E77608" w:rsidRPr="005F72E0">
        <w:rPr>
          <w:rFonts w:ascii="Bookman Old Style" w:eastAsia="Times New Roman" w:hAnsi="Bookman Old Style" w:cs="Arial"/>
          <w:sz w:val="24"/>
          <w:szCs w:val="24"/>
        </w:rPr>
        <w:t>hs às 12hs e das 13</w:t>
      </w:r>
      <w:r w:rsidR="005F6EFA" w:rsidRPr="005F72E0">
        <w:rPr>
          <w:rFonts w:ascii="Bookman Old Style" w:eastAsia="Times New Roman" w:hAnsi="Bookman Old Style" w:cs="Arial"/>
          <w:sz w:val="24"/>
          <w:szCs w:val="24"/>
        </w:rPr>
        <w:t>:30</w:t>
      </w:r>
      <w:r w:rsidR="00E77608" w:rsidRPr="005F72E0">
        <w:rPr>
          <w:rFonts w:ascii="Bookman Old Style" w:eastAsia="Times New Roman" w:hAnsi="Bookman Old Style" w:cs="Arial"/>
          <w:sz w:val="24"/>
          <w:szCs w:val="24"/>
        </w:rPr>
        <w:t>hs às 1</w:t>
      </w:r>
      <w:r w:rsidR="000D2947" w:rsidRPr="005F72E0">
        <w:rPr>
          <w:rFonts w:ascii="Bookman Old Style" w:eastAsia="Times New Roman" w:hAnsi="Bookman Old Style" w:cs="Arial"/>
          <w:sz w:val="24"/>
          <w:szCs w:val="24"/>
        </w:rPr>
        <w:t>7:30</w:t>
      </w:r>
      <w:r w:rsidR="00E77608" w:rsidRPr="005F72E0">
        <w:rPr>
          <w:rFonts w:ascii="Bookman Old Style" w:eastAsia="Times New Roman" w:hAnsi="Bookman Old Style" w:cs="Arial"/>
          <w:sz w:val="24"/>
          <w:szCs w:val="24"/>
        </w:rPr>
        <w:t>hs.</w:t>
      </w:r>
    </w:p>
    <w:p w14:paraId="47A86DD4"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Todos os membros do Conselho Tutelar deverão ser submetidos à carga horária semanal de 40 (quarenta) horas de atividades, com escalas de sobreaviso idênticos aos de seus pares, proibido qualquer tratamento desigual.</w:t>
      </w:r>
    </w:p>
    <w:p w14:paraId="47A86DD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O disposto no parágrafo anterior não impede a divisão de tarefas entre os membros do Conselho Tutelar, para fins de realização de diligências, atendimento descentralizado em comunidades distantes da sede, fiscalização de entidades e programas e outras atividades externas, sem prejuízo do caráter colegiado das decisões.</w:t>
      </w:r>
    </w:p>
    <w:p w14:paraId="47A86DD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§3º </w:t>
      </w:r>
      <w:r w:rsidRPr="005F72E0">
        <w:rPr>
          <w:rFonts w:ascii="Bookman Old Style" w:eastAsia="Times New Roman" w:hAnsi="Bookman Old Style" w:cs="Arial"/>
          <w:sz w:val="24"/>
          <w:szCs w:val="24"/>
        </w:rPr>
        <w:t>Caberá aos membros do Conselho Tutelar registrar o cumprimento da jornada normal de trabalho, de acordo com as regras estabelecidas ao funcionalismo público municipal.</w:t>
      </w:r>
    </w:p>
    <w:p w14:paraId="47A86DD7"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DD8" w14:textId="77777777" w:rsidR="00E77608" w:rsidRPr="005F72E0" w:rsidRDefault="00CE3E74"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8</w:t>
      </w:r>
      <w:r w:rsidR="00E77608" w:rsidRPr="005F72E0">
        <w:rPr>
          <w:rFonts w:ascii="Bookman Old Style" w:eastAsia="Times New Roman" w:hAnsi="Bookman Old Style" w:cs="Arial"/>
          <w:b/>
          <w:sz w:val="24"/>
          <w:szCs w:val="24"/>
        </w:rPr>
        <w:t>º</w:t>
      </w:r>
      <w:r w:rsidR="000D2947" w:rsidRPr="005F72E0">
        <w:rPr>
          <w:rFonts w:ascii="Bookman Old Style" w:eastAsia="Times New Roman" w:hAnsi="Bookman Old Style" w:cs="Arial"/>
          <w:b/>
          <w:sz w:val="24"/>
          <w:szCs w:val="24"/>
        </w:rPr>
        <w:t xml:space="preserve"> </w:t>
      </w:r>
      <w:r w:rsidR="00E77608" w:rsidRPr="005F72E0">
        <w:rPr>
          <w:rFonts w:ascii="Bookman Old Style" w:eastAsia="Times New Roman" w:hAnsi="Bookman Old Style" w:cs="Arial"/>
          <w:sz w:val="24"/>
          <w:szCs w:val="24"/>
        </w:rPr>
        <w:t xml:space="preserve">O atendimento no período noturno e em dias não úteis será realizado na forma de sobreaviso, com a disponibilização de telefone móvel ao membro do Conselho Tutelar, de acordo com o disposto nesta Lei e na Lei que dispõe sobre o Regime Jurídico dos Servidores Públicos do Município de </w:t>
      </w:r>
      <w:r w:rsidR="000D2947" w:rsidRPr="005F72E0">
        <w:rPr>
          <w:rFonts w:ascii="Bookman Old Style" w:eastAsia="Times New Roman" w:hAnsi="Bookman Old Style" w:cs="Arial"/>
          <w:sz w:val="24"/>
          <w:szCs w:val="24"/>
        </w:rPr>
        <w:t>Clevelândia</w:t>
      </w:r>
      <w:r w:rsidR="00E77608" w:rsidRPr="005F72E0">
        <w:rPr>
          <w:rFonts w:ascii="Bookman Old Style" w:eastAsia="Times New Roman" w:hAnsi="Bookman Old Style" w:cs="Arial"/>
          <w:sz w:val="24"/>
          <w:szCs w:val="24"/>
        </w:rPr>
        <w:t>.</w:t>
      </w:r>
    </w:p>
    <w:p w14:paraId="47A86DD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O sistema de sobreaviso do Conselho Tutelar funcionará desde o término do expediente até o início do seguinte.</w:t>
      </w:r>
    </w:p>
    <w:p w14:paraId="47A86DDA"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Os períodos semanais de sobreaviso serão definidos no Regimento Interno do Conselho Tutelar, e deverá se pautar na realidade do Município.</w:t>
      </w:r>
    </w:p>
    <w:p w14:paraId="47A86DDB"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w:t>
      </w:r>
      <w:r w:rsidR="000D2947" w:rsidRPr="005F72E0">
        <w:rPr>
          <w:rFonts w:ascii="Bookman Old Style" w:eastAsia="Times New Roman" w:hAnsi="Bookman Old Style" w:cs="Arial"/>
          <w:b/>
          <w:sz w:val="24"/>
          <w:szCs w:val="24"/>
        </w:rPr>
        <w:t>3</w:t>
      </w:r>
      <w:r w:rsidRPr="005F72E0">
        <w:rPr>
          <w:rFonts w:ascii="Bookman Old Style" w:eastAsia="Times New Roman" w:hAnsi="Bookman Old Style" w:cs="Arial"/>
          <w:b/>
          <w:sz w:val="24"/>
          <w:szCs w:val="24"/>
        </w:rPr>
        <w:t xml:space="preserve">º </w:t>
      </w:r>
      <w:r w:rsidRPr="005F72E0">
        <w:rPr>
          <w:rFonts w:ascii="Bookman Old Style" w:eastAsia="Times New Roman" w:hAnsi="Bookman Old Style" w:cs="Arial"/>
          <w:sz w:val="24"/>
          <w:szCs w:val="24"/>
        </w:rPr>
        <w:t>Caso o Município não opte pela remuneração extraordinária, o membro do Conselho Tutelar terá direito ao gozo de folga compensatória na medida de 02 (dois) dias para cada 07 (sete)</w:t>
      </w:r>
      <w:r w:rsidR="000D2947"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dias de sobreaviso, limitada a aquisição a 30 dias por ano civil.</w:t>
      </w:r>
    </w:p>
    <w:p w14:paraId="47A86DDC"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w:t>
      </w:r>
      <w:r w:rsidR="000D2947" w:rsidRPr="005F72E0">
        <w:rPr>
          <w:rFonts w:ascii="Bookman Old Style" w:eastAsia="Times New Roman" w:hAnsi="Bookman Old Style" w:cs="Arial"/>
          <w:b/>
          <w:sz w:val="24"/>
          <w:szCs w:val="24"/>
        </w:rPr>
        <w:t>4</w:t>
      </w:r>
      <w:r w:rsidRPr="005F72E0">
        <w:rPr>
          <w:rFonts w:ascii="Bookman Old Style" w:eastAsia="Times New Roman" w:hAnsi="Bookman Old Style" w:cs="Arial"/>
          <w:b/>
          <w:sz w:val="24"/>
          <w:szCs w:val="24"/>
        </w:rPr>
        <w:t xml:space="preserve">º </w:t>
      </w:r>
      <w:r w:rsidRPr="005F72E0">
        <w:rPr>
          <w:rFonts w:ascii="Bookman Old Style" w:eastAsia="Times New Roman" w:hAnsi="Bookman Old Style" w:cs="Arial"/>
          <w:sz w:val="24"/>
          <w:szCs w:val="24"/>
        </w:rPr>
        <w:t>O gozo da folga compensatória prevista no parágrafo acima depende de prévia deliberação do colegiado do Conselho Tutelar e não poderá ser usufruída por mais de um membro simultaneamente e nem prejudicar, de qualquer maneira, o bom andamento dos trabalhos do órgão.</w:t>
      </w:r>
    </w:p>
    <w:p w14:paraId="47A86DDD"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w:t>
      </w:r>
      <w:r w:rsidR="000D2947" w:rsidRPr="005F72E0">
        <w:rPr>
          <w:rFonts w:ascii="Bookman Old Style" w:eastAsia="Times New Roman" w:hAnsi="Bookman Old Style" w:cs="Arial"/>
          <w:b/>
          <w:sz w:val="24"/>
          <w:szCs w:val="24"/>
        </w:rPr>
        <w:t>5</w:t>
      </w:r>
      <w:r w:rsidRPr="005F72E0">
        <w:rPr>
          <w:rFonts w:ascii="Bookman Old Style" w:eastAsia="Times New Roman" w:hAnsi="Bookman Old Style" w:cs="Arial"/>
          <w:b/>
          <w:sz w:val="24"/>
          <w:szCs w:val="24"/>
        </w:rPr>
        <w:t xml:space="preserve">º </w:t>
      </w:r>
      <w:r w:rsidRPr="005F72E0">
        <w:rPr>
          <w:rFonts w:ascii="Bookman Old Style" w:eastAsia="Times New Roman" w:hAnsi="Bookman Old Style" w:cs="Arial"/>
          <w:sz w:val="24"/>
          <w:szCs w:val="24"/>
        </w:rPr>
        <w:t>Todas as atividades internas e externas desempenhadas pelos membros do Conselho Tutelar, inclusive durante o sobreaviso, devem ser registradas, para fins de controle interno e externo pelos órgãos competentes.</w:t>
      </w:r>
    </w:p>
    <w:p w14:paraId="47A86DDE"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DDF" w14:textId="77777777" w:rsidR="00E77608" w:rsidRPr="005F72E0" w:rsidRDefault="00CE3E74"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9º</w:t>
      </w:r>
      <w:r w:rsidR="000D2947" w:rsidRPr="005F72E0">
        <w:rPr>
          <w:rFonts w:ascii="Bookman Old Style" w:eastAsia="Times New Roman" w:hAnsi="Bookman Old Style" w:cs="Arial"/>
          <w:b/>
          <w:sz w:val="24"/>
          <w:szCs w:val="24"/>
        </w:rPr>
        <w:t xml:space="preserve"> </w:t>
      </w:r>
      <w:r w:rsidR="00E77608" w:rsidRPr="005F72E0">
        <w:rPr>
          <w:rFonts w:ascii="Bookman Old Style" w:eastAsia="Times New Roman" w:hAnsi="Bookman Old Style" w:cs="Arial"/>
          <w:sz w:val="24"/>
          <w:szCs w:val="24"/>
        </w:rPr>
        <w:t>O Conselho Tutelar, como órgão colegiado, deverá realizar, no mínimo, uma reunião ordinária semanal, com a presença de todos os membros do Conselho Tutelar em atividade para estudos, análises e deliberações sobre os casos atendidos, sendo as suas deliberações lavradas em ata ou outro instrumento informatizado, sem prejuízo do atendimento ao público.</w:t>
      </w:r>
    </w:p>
    <w:p w14:paraId="47A86DE0"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Havendo necessidade, serão realizadas tantas reuniões extraordinárias quantas forem necessárias para assegurar o célere e eficaz atendimento da população.</w:t>
      </w:r>
    </w:p>
    <w:p w14:paraId="47A86DE1"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As decisões serão tomadas por maioria de votos, cabendo ao Coordenador administrativo, se necessário, o voto de desempate.</w:t>
      </w:r>
    </w:p>
    <w:p w14:paraId="47A86DE2"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§3º </w:t>
      </w:r>
      <w:r w:rsidRPr="005F72E0">
        <w:rPr>
          <w:rFonts w:ascii="Bookman Old Style" w:eastAsia="Times New Roman" w:hAnsi="Bookman Old Style" w:cs="Arial"/>
          <w:sz w:val="24"/>
          <w:szCs w:val="24"/>
        </w:rPr>
        <w:t>Em havendo mais de um Conselho Tutelar no Município, será também obrigatória a realização de, ao menos, uma reunião mensal envolvendo todos os Colegiados, destinada, dentre outras, a uniformizar entendimentos e definir estratégias para atuação na esfera coletiva.</w:t>
      </w:r>
    </w:p>
    <w:p w14:paraId="47A86DE3"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DE4"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III</w:t>
      </w:r>
    </w:p>
    <w:p w14:paraId="47A86DE5"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Do Processo de Escolha dos Membros do Conselho Tutelar</w:t>
      </w:r>
    </w:p>
    <w:p w14:paraId="47A86DE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DE7" w14:textId="77777777" w:rsidR="00E77608" w:rsidRPr="005F72E0" w:rsidRDefault="00CE3E74"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10º</w:t>
      </w:r>
      <w:r w:rsidR="00E77608" w:rsidRPr="005F72E0">
        <w:rPr>
          <w:rFonts w:ascii="Bookman Old Style" w:eastAsia="Times New Roman" w:hAnsi="Bookman Old Style" w:cs="Arial"/>
          <w:b/>
          <w:sz w:val="24"/>
          <w:szCs w:val="24"/>
        </w:rPr>
        <w:t xml:space="preserve"> </w:t>
      </w:r>
      <w:r w:rsidR="00E77608" w:rsidRPr="005F72E0">
        <w:rPr>
          <w:rFonts w:ascii="Bookman Old Style" w:eastAsia="Times New Roman" w:hAnsi="Bookman Old Style" w:cs="Arial"/>
          <w:sz w:val="24"/>
          <w:szCs w:val="24"/>
        </w:rPr>
        <w:t>O processo de escolha dos membros do Conselho Tutelar ocorrerá em consonância com o disposto no § 1º do art. 139 da Lei Federal n. 8.069/1990 (Estatuto da Criança e do Adolescente), observando, no que couber, as disposições da Lei n. 9.504/1997, e suas alterações posteriores, com as adaptações previstas nesta Lei.</w:t>
      </w:r>
    </w:p>
    <w:p w14:paraId="47A86DE8"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DE9" w14:textId="77777777" w:rsidR="00E77608" w:rsidRPr="005F72E0" w:rsidRDefault="00CE3E74"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11º</w:t>
      </w:r>
      <w:r w:rsidR="00E77608" w:rsidRPr="005F72E0">
        <w:rPr>
          <w:rFonts w:ascii="Bookman Old Style" w:eastAsia="Times New Roman" w:hAnsi="Bookman Old Style" w:cs="Arial"/>
          <w:b/>
          <w:sz w:val="24"/>
          <w:szCs w:val="24"/>
        </w:rPr>
        <w:t xml:space="preserve"> </w:t>
      </w:r>
      <w:r w:rsidR="00E77608" w:rsidRPr="005F72E0">
        <w:rPr>
          <w:rFonts w:ascii="Bookman Old Style" w:eastAsia="Times New Roman" w:hAnsi="Bookman Old Style" w:cs="Arial"/>
          <w:sz w:val="24"/>
          <w:szCs w:val="24"/>
        </w:rPr>
        <w:t>Os membros do Conselho Tutelar serão escolhidos mediante sufrágio universal e pelo voto direto, secreto e facultativo dos eleitores do município.</w:t>
      </w:r>
    </w:p>
    <w:p w14:paraId="47A86DEA"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A eleição será conduzida pelo Conselho Municipal dos Direitos da Criança e do Adolescente, tomando-se por base o disposto na Lei n. 9.709, de 18 de novembro de 1998, e fiscalizada pelo Ministério Público.</w:t>
      </w:r>
    </w:p>
    <w:p w14:paraId="47A86DEB"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 2º </w:t>
      </w:r>
      <w:r w:rsidRPr="005F72E0">
        <w:rPr>
          <w:rFonts w:ascii="Bookman Old Style" w:eastAsia="Times New Roman" w:hAnsi="Bookman Old Style" w:cs="Arial"/>
          <w:sz w:val="24"/>
          <w:szCs w:val="24"/>
        </w:rPr>
        <w:t>Para que possa exercer sua atividade fiscalizatória, prevista no art. 139 da Lei Federal n. 8.069/1990 (Estatuto da Criança e do Adolescente), a Comissão Especial Eleitoral e o Conselho Municipal dos Direitos da Criança e do Adolescente notificarão, pessoalmente, o Ministério Público de todas as etapas do certame e seus incidentes, sendo a este facultada a impugnação, a qualquer tempo, de candidatos que não preencham os requisitos legais ou que pratiquem atos contrários às regras estabelecidas para campanha e no dia da votação.</w:t>
      </w:r>
    </w:p>
    <w:p w14:paraId="47A86DEC"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§3º</w:t>
      </w:r>
      <w:r w:rsidR="000D2947"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 Ministério Público será notificado, com a antecedência mínima de 72 (setenta e duas) horas, de todas as reuniões deliberativas a serem realizadas pela comissão especial encarregada de realizar o processo de escolha e pelo Conselho Municipal dos Direitos da Criança e do Adolescente, bem como de todas as decisões nelas proferidas e de todos os incidentes verificados.</w:t>
      </w:r>
    </w:p>
    <w:p w14:paraId="47A86DED"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§4º </w:t>
      </w:r>
      <w:r w:rsidRPr="005F72E0">
        <w:rPr>
          <w:rFonts w:ascii="Bookman Old Style" w:eastAsia="Times New Roman" w:hAnsi="Bookman Old Style" w:cs="Arial"/>
          <w:sz w:val="24"/>
          <w:szCs w:val="24"/>
        </w:rPr>
        <w:t>As candidaturas devem ser individuais, vedada a composição de chapas ou a vinculação a partidos políticos ou instituições religiosas.</w:t>
      </w:r>
    </w:p>
    <w:p w14:paraId="47A86DEE"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§5º </w:t>
      </w:r>
      <w:r w:rsidRPr="005F72E0">
        <w:rPr>
          <w:rFonts w:ascii="Bookman Old Style" w:eastAsia="Times New Roman" w:hAnsi="Bookman Old Style" w:cs="Arial"/>
          <w:sz w:val="24"/>
          <w:szCs w:val="24"/>
        </w:rPr>
        <w:t>O eleitor poderá votar em apenas um candidato.</w:t>
      </w:r>
    </w:p>
    <w:p w14:paraId="47A86DEF"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DF0" w14:textId="77777777" w:rsidR="00E77608" w:rsidRPr="005F72E0" w:rsidRDefault="00CE3E74"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12º</w:t>
      </w:r>
      <w:r w:rsidR="00E77608" w:rsidRPr="005F72E0">
        <w:rPr>
          <w:rFonts w:ascii="Bookman Old Style" w:eastAsia="Times New Roman" w:hAnsi="Bookman Old Style" w:cs="Arial"/>
          <w:b/>
          <w:sz w:val="24"/>
          <w:szCs w:val="24"/>
        </w:rPr>
        <w:t xml:space="preserve"> </w:t>
      </w:r>
      <w:r w:rsidR="00E77608" w:rsidRPr="005F72E0">
        <w:rPr>
          <w:rFonts w:ascii="Bookman Old Style" w:eastAsia="Times New Roman" w:hAnsi="Bookman Old Style" w:cs="Arial"/>
          <w:sz w:val="24"/>
          <w:szCs w:val="24"/>
        </w:rPr>
        <w:t>O Conselho Municipal dos Direitos da Criança e do Adolescente (CMDCA) instituirá a Comissão Especial Eleitoral, que deverá ser constituída por conselheiros representantes do governo e da sociedade civil, observada a composição paritária.</w:t>
      </w:r>
    </w:p>
    <w:p w14:paraId="47A86DF1"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Poderão compor a Comissão Especial Eleitoral até 02 (dois) integrantes alheios ao Conselho, a título de colaboradores, desde que aprovados pela plenária do Conselho.</w:t>
      </w:r>
    </w:p>
    <w:p w14:paraId="47A86DF2"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A constituição e as atribuições da Comissão Especial Eleitoral deverão constar em resolução emitida pelo Conselho Municipal dos Direitos da Criança e do Adolescente.</w:t>
      </w:r>
    </w:p>
    <w:p w14:paraId="47A86DF3"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§3º </w:t>
      </w:r>
      <w:r w:rsidRPr="005F72E0">
        <w:rPr>
          <w:rFonts w:ascii="Bookman Old Style" w:eastAsia="Times New Roman" w:hAnsi="Bookman Old Style" w:cs="Arial"/>
          <w:sz w:val="24"/>
          <w:szCs w:val="24"/>
        </w:rPr>
        <w:t>O Conselho Municipal dos Direitos da Criança e do Adolescente poderá instituir Subcomissões, que serão encarregadas de auxiliar no processo de escolha dos membros do Conselho Tutelar.</w:t>
      </w:r>
    </w:p>
    <w:p w14:paraId="47A86DF4"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§4º </w:t>
      </w:r>
      <w:r w:rsidRPr="005F72E0">
        <w:rPr>
          <w:rFonts w:ascii="Bookman Old Style" w:eastAsia="Times New Roman" w:hAnsi="Bookman Old Style" w:cs="Arial"/>
          <w:sz w:val="24"/>
          <w:szCs w:val="24"/>
        </w:rPr>
        <w:t>O Conselho Municipal dos Direitos da Criança e do Adolescente poderá convocar servidores públicos municipais para auxiliar no processo de escolha dos membros do Conselho Tutelar, os quais ficarão dispensados do serviço, sem prejuízo do salário, vencimento ou qualquer outra vantagem, pelo dobro dos dias de convocação, em analogia ao disposto no art. 98 da Lei Federal n. 9.504/1997.</w:t>
      </w:r>
    </w:p>
    <w:p w14:paraId="47A86DF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§5º </w:t>
      </w:r>
      <w:r w:rsidRPr="005F72E0">
        <w:rPr>
          <w:rFonts w:ascii="Bookman Old Style" w:eastAsia="Times New Roman" w:hAnsi="Bookman Old Style" w:cs="Arial"/>
          <w:sz w:val="24"/>
          <w:szCs w:val="24"/>
        </w:rPr>
        <w:t>O processo de escolha dos membros do Conselho Tutelar será realizado a cada 04 (quatro) anos, no primeiro domingo do mês de outubro do ano subsequente ao da eleição presidencial, ou em outra data que venha ser estabelecida em Lei Federal.</w:t>
      </w:r>
    </w:p>
    <w:p w14:paraId="47A86DF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§6º </w:t>
      </w:r>
      <w:r w:rsidRPr="005F72E0">
        <w:rPr>
          <w:rFonts w:ascii="Bookman Old Style" w:eastAsia="Times New Roman" w:hAnsi="Bookman Old Style" w:cs="Arial"/>
          <w:sz w:val="24"/>
          <w:szCs w:val="24"/>
        </w:rPr>
        <w:t>Podem votar os cidadãos maiores de 16 (dezesseis) anos que possuam título de eleitor no Município até 3 (três) meses antes do processo de escolha.</w:t>
      </w:r>
    </w:p>
    <w:p w14:paraId="47A86DF7"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§7º </w:t>
      </w:r>
      <w:r w:rsidRPr="005F72E0">
        <w:rPr>
          <w:rFonts w:ascii="Bookman Old Style" w:eastAsia="Times New Roman" w:hAnsi="Bookman Old Style" w:cs="Arial"/>
          <w:sz w:val="24"/>
          <w:szCs w:val="24"/>
        </w:rPr>
        <w:t>A posse dos membros do Conselho Tutelar</w:t>
      </w:r>
      <w:r w:rsidR="000D2947"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ocorrerá no dia 10 (dez) de janeiro do ano subsequente ao processo de escolha.</w:t>
      </w:r>
    </w:p>
    <w:p w14:paraId="47A86DF8"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§8º </w:t>
      </w:r>
      <w:r w:rsidRPr="005F72E0">
        <w:rPr>
          <w:rFonts w:ascii="Bookman Old Style" w:eastAsia="Times New Roman" w:hAnsi="Bookman Old Style" w:cs="Arial"/>
          <w:sz w:val="24"/>
          <w:szCs w:val="24"/>
        </w:rPr>
        <w:t>O candidato eleito deverá apresentar, no ato de sua posse, declaração de seus bens e prestar compromisso de desempenhar, com retidão, as funções do cargo e de cumprir a Constituição e as leis.</w:t>
      </w:r>
    </w:p>
    <w:p w14:paraId="47A86DF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DFA" w14:textId="77777777" w:rsidR="00E77608" w:rsidRPr="005F72E0" w:rsidRDefault="00CE3E74"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13º</w:t>
      </w:r>
      <w:r w:rsidR="00E77608" w:rsidRPr="005F72E0">
        <w:rPr>
          <w:rFonts w:ascii="Bookman Old Style" w:eastAsia="Times New Roman" w:hAnsi="Bookman Old Style" w:cs="Arial"/>
          <w:b/>
          <w:sz w:val="24"/>
          <w:szCs w:val="24"/>
        </w:rPr>
        <w:t xml:space="preserve"> </w:t>
      </w:r>
      <w:r w:rsidR="00E77608" w:rsidRPr="005F72E0">
        <w:rPr>
          <w:rFonts w:ascii="Bookman Old Style" w:eastAsia="Times New Roman" w:hAnsi="Bookman Old Style" w:cs="Arial"/>
          <w:sz w:val="24"/>
          <w:szCs w:val="24"/>
        </w:rPr>
        <w:t>O processo de escolha dos membros do Conselho Tutelar será organizado mediante edital, emitido pelo Conselho Municipal dos Direitos da Criança e do Adolescente, na forma desta Lei, sem prejuízo do disposto na Lei Federal n. 8.069/1990 (Estatuto da Criança e do Adolescente) e demais legislações.</w:t>
      </w:r>
    </w:p>
    <w:p w14:paraId="47A86DFB" w14:textId="77777777" w:rsidR="000D2947" w:rsidRPr="005F72E0" w:rsidRDefault="000D2947" w:rsidP="00851A93">
      <w:pPr>
        <w:spacing w:after="0" w:line="240" w:lineRule="auto"/>
        <w:ind w:right="-852"/>
        <w:jc w:val="both"/>
        <w:rPr>
          <w:rFonts w:ascii="Bookman Old Style" w:eastAsia="Times New Roman" w:hAnsi="Bookman Old Style" w:cs="Arial"/>
          <w:b/>
          <w:sz w:val="24"/>
          <w:szCs w:val="24"/>
        </w:rPr>
      </w:pPr>
    </w:p>
    <w:p w14:paraId="47A86DFC"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 xml:space="preserve">O edital a que se refere o </w:t>
      </w:r>
      <w:r w:rsidRPr="005F72E0">
        <w:rPr>
          <w:rFonts w:ascii="Bookman Old Style" w:eastAsia="Times New Roman" w:hAnsi="Bookman Old Style" w:cs="Arial"/>
          <w:i/>
          <w:sz w:val="24"/>
          <w:szCs w:val="24"/>
        </w:rPr>
        <w:t>caput</w:t>
      </w:r>
      <w:r w:rsidRPr="005F72E0">
        <w:rPr>
          <w:rFonts w:ascii="Bookman Old Style" w:eastAsia="Times New Roman" w:hAnsi="Bookman Old Style" w:cs="Arial"/>
          <w:sz w:val="24"/>
          <w:szCs w:val="24"/>
        </w:rPr>
        <w:t xml:space="preserve"> deverá ser publicado com antecedência mínima de 6 (seis) meses antes da realização da eleição.</w:t>
      </w:r>
    </w:p>
    <w:p w14:paraId="47A86DFD"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A divulgação do processo de escolha deverá ser acompanhada de informações sobre as atribuições do Conselho Tutelar, sobre a importância da participação de todos os cidadãos, na condição de candidatos ou eleitores, servindo de instrumento de mobilização popular em torno da causa da infância e da adolescência, conforme dispõe o art. 88, inc. VII, da Lei Federal n. 8.069/1990 (Estatuto da Criança e do Adolescente).</w:t>
      </w:r>
    </w:p>
    <w:p w14:paraId="47A86DF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lastRenderedPageBreak/>
        <w:t xml:space="preserve">§3º </w:t>
      </w:r>
      <w:r w:rsidRPr="005F72E0">
        <w:rPr>
          <w:rFonts w:ascii="Bookman Old Style" w:eastAsia="Times New Roman" w:hAnsi="Bookman Old Style" w:cs="Arial"/>
          <w:sz w:val="24"/>
          <w:szCs w:val="24"/>
        </w:rPr>
        <w:t>O edital do processo de escolha deverá prever, entre outras disposições:</w:t>
      </w:r>
    </w:p>
    <w:p w14:paraId="47A86DFF" w14:textId="77777777" w:rsidR="00E77608" w:rsidRPr="005F72E0" w:rsidRDefault="00E77608" w:rsidP="00851A93">
      <w:pPr>
        <w:spacing w:after="0" w:line="240" w:lineRule="auto"/>
        <w:ind w:right="-852" w:firstLine="709"/>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 xml:space="preserve">a) o calendário com as datas e os prazos para registro de candidaturas, impugnações, recursos e outras fases do certame, de forma que o processo de escolha se inicie com no mínimo 6 (seis) meses antes do dia estabelecido para o certame; </w:t>
      </w:r>
    </w:p>
    <w:p w14:paraId="47A86E00" w14:textId="77777777" w:rsidR="00E77608" w:rsidRPr="005F72E0" w:rsidRDefault="00E77608" w:rsidP="00851A93">
      <w:pPr>
        <w:spacing w:after="0" w:line="240" w:lineRule="auto"/>
        <w:ind w:right="-852" w:firstLine="709"/>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b) a documentação a ser exigida dos candidatos, como forma de comprovar o preenchimento dos requisitos previstos nesta Lei e no art. 133 da Lei nº 8.069/1990;</w:t>
      </w:r>
    </w:p>
    <w:p w14:paraId="47A86E01" w14:textId="77777777" w:rsidR="00E77608" w:rsidRPr="005F72E0" w:rsidRDefault="00E77608" w:rsidP="00851A93">
      <w:pPr>
        <w:spacing w:after="0" w:line="240" w:lineRule="auto"/>
        <w:ind w:right="-852" w:firstLine="709"/>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c) as regras de divulgação do processo de escolha, contendo as condutas permitidas e vedadas aos candidatos, com as respectivas sanções previstas em Lei;</w:t>
      </w:r>
    </w:p>
    <w:p w14:paraId="47A86E02" w14:textId="77777777" w:rsidR="00E77608" w:rsidRPr="005F72E0" w:rsidRDefault="00E77608" w:rsidP="00851A93">
      <w:pPr>
        <w:spacing w:after="0" w:line="240" w:lineRule="auto"/>
        <w:ind w:right="-852" w:firstLine="709"/>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d) criação e composição de comissão especial encarregada de realizar o processo de escolha; e</w:t>
      </w:r>
    </w:p>
    <w:p w14:paraId="47A86E03" w14:textId="77777777" w:rsidR="00E77608" w:rsidRPr="005F72E0" w:rsidRDefault="00E77608" w:rsidP="00851A93">
      <w:pPr>
        <w:spacing w:after="0" w:line="240" w:lineRule="auto"/>
        <w:ind w:right="-852" w:firstLine="709"/>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e) formação dos candidatos escolhidos como titulares e dos 5 (cinco) primeiros candidatos suplentes.</w:t>
      </w:r>
    </w:p>
    <w:p w14:paraId="47A86E04" w14:textId="77777777" w:rsidR="00AB1BF4" w:rsidRPr="005F72E0" w:rsidRDefault="00AB1BF4" w:rsidP="00851A93">
      <w:pPr>
        <w:spacing w:after="0" w:line="240" w:lineRule="auto"/>
        <w:ind w:right="-852"/>
        <w:jc w:val="both"/>
        <w:rPr>
          <w:rFonts w:ascii="Bookman Old Style" w:eastAsia="Times New Roman" w:hAnsi="Bookman Old Style" w:cs="Arial"/>
          <w:sz w:val="24"/>
          <w:szCs w:val="24"/>
        </w:rPr>
      </w:pPr>
    </w:p>
    <w:p w14:paraId="47A86E0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§4º</w:t>
      </w:r>
      <w:r w:rsidRPr="005F72E0">
        <w:rPr>
          <w:rFonts w:ascii="Bookman Old Style" w:eastAsia="Times New Roman" w:hAnsi="Bookman Old Style" w:cs="Arial"/>
          <w:sz w:val="24"/>
          <w:szCs w:val="24"/>
        </w:rPr>
        <w:t xml:space="preserve"> O Edital do processo de escolha para o Conselho Tutelar não poderá estabelecer outros requisitos além daqueles exigidos dos candidatos pela Lei nº 8.069/1990 (Estatuto da Criança e do Adolescente), e pela legislação local.</w:t>
      </w:r>
    </w:p>
    <w:p w14:paraId="47A86E0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07" w14:textId="77777777" w:rsidR="00E77608" w:rsidRPr="005F72E0" w:rsidRDefault="00CE3E74"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14º</w:t>
      </w:r>
      <w:r w:rsidR="00E77608" w:rsidRPr="005F72E0">
        <w:rPr>
          <w:rFonts w:ascii="Bookman Old Style" w:eastAsia="Times New Roman" w:hAnsi="Bookman Old Style" w:cs="Arial"/>
          <w:b/>
          <w:sz w:val="24"/>
          <w:szCs w:val="24"/>
        </w:rPr>
        <w:t xml:space="preserve"> </w:t>
      </w:r>
      <w:r w:rsidR="00E77608" w:rsidRPr="005F72E0">
        <w:rPr>
          <w:rFonts w:ascii="Bookman Old Style" w:eastAsia="Times New Roman" w:hAnsi="Bookman Old Style" w:cs="Arial"/>
          <w:sz w:val="24"/>
          <w:szCs w:val="24"/>
        </w:rPr>
        <w:t>O processo de escolha para o Conselho Tutelar ocorrerá, preferencialmente, com o número mínimo de 10 (dez) pretendentes, devidamente habilitados.</w:t>
      </w:r>
    </w:p>
    <w:p w14:paraId="47A86E08"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Caso o número de pretendentes habilitados seja inferior a 10 (dez), o Conselho Municipal dos Direitos da Criança e do Adolescente poderá suspender o trâmite do processo de escolha e reabrir prazo para inscrição de novas candidaturas.</w:t>
      </w:r>
    </w:p>
    <w:p w14:paraId="47A86E0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Em qualquer caso, o Conselho Municipal dos Direitos da Criança e do Adolescente deverá envidar esforços para que o número de candidatos seja o maior possível, de modo a ampliar as opções de escolha pelos eleitores e obter um número maior de suplentes.</w:t>
      </w:r>
    </w:p>
    <w:p w14:paraId="47A86E0A"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IV</w:t>
      </w:r>
    </w:p>
    <w:p w14:paraId="47A86E0B"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Dos Requisitos à Candidatura</w:t>
      </w:r>
    </w:p>
    <w:p w14:paraId="47A86E0C"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0D" w14:textId="77777777" w:rsidR="00E77608" w:rsidRPr="005F72E0" w:rsidRDefault="00CE3E74"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15º</w:t>
      </w:r>
      <w:r w:rsidR="00293B51" w:rsidRPr="005F72E0">
        <w:rPr>
          <w:rFonts w:ascii="Bookman Old Style" w:eastAsia="Times New Roman" w:hAnsi="Bookman Old Style" w:cs="Arial"/>
          <w:b/>
          <w:sz w:val="24"/>
          <w:szCs w:val="24"/>
        </w:rPr>
        <w:t xml:space="preserve"> </w:t>
      </w:r>
      <w:r w:rsidR="00E77608" w:rsidRPr="005F72E0">
        <w:rPr>
          <w:rFonts w:ascii="Bookman Old Style" w:eastAsia="Times New Roman" w:hAnsi="Bookman Old Style" w:cs="Arial"/>
          <w:sz w:val="24"/>
          <w:szCs w:val="24"/>
        </w:rPr>
        <w:t>Para a candidatura a membro do Conselho Tutelar o interessado deverá comprovar:</w:t>
      </w:r>
    </w:p>
    <w:p w14:paraId="47A86E0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reconhecida idoneidade moral;</w:t>
      </w:r>
    </w:p>
    <w:p w14:paraId="47A86E0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idade superior a 21 (vinte e um) anos;</w:t>
      </w:r>
    </w:p>
    <w:p w14:paraId="47A86E10" w14:textId="77777777" w:rsidR="00E77608" w:rsidRPr="005F72E0" w:rsidRDefault="00741DF0"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residência no Município, há no mínimo um ano;</w:t>
      </w:r>
    </w:p>
    <w:p w14:paraId="47A86E1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IV - conclusão do ensino médio;</w:t>
      </w:r>
    </w:p>
    <w:p w14:paraId="47A86E12" w14:textId="77777777" w:rsidR="007B2495" w:rsidRPr="005F72E0" w:rsidRDefault="007B2495"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 estar quite com a justiça eleitoral;</w:t>
      </w:r>
    </w:p>
    <w:p w14:paraId="47A86E13" w14:textId="77777777" w:rsidR="007B2495" w:rsidRPr="005F72E0" w:rsidRDefault="007B2495"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 Comprovar, mediante certidão do cartório distribuidor da comarca, não estar sendo processado criminalmente ou ter contra si sentença criminal condenatória transitada em julgamento, bem como não responder a qualquer ação judicial junto ao juízo da infância e juventude desta Comarca e /ou da Comarca onde o candidato residiu nos últimos cinco anos;</w:t>
      </w:r>
    </w:p>
    <w:p w14:paraId="47A86E14" w14:textId="77777777" w:rsidR="007B2495" w:rsidRPr="005F72E0" w:rsidRDefault="007B2495"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lastRenderedPageBreak/>
        <w:t>VII - comprovação de conhecimento sobre o Direito da Criança e do Adolescente, sobre o Sistema de Garantia de Direitos das Crianças e Adolescentes e sobre informática básica, por meio de prova de caráter classificatório e eliminatório, a ser formulada e aplicada pelo Conselho Municipal de Direitos da Criança e do Adolescente local, tendo por objetivo informar o eleitor sobre o nível mínimo de conhecimentos teóricos específicos dos candidatos;</w:t>
      </w:r>
    </w:p>
    <w:p w14:paraId="47A86E15" w14:textId="77777777" w:rsidR="007B2495" w:rsidRPr="005F72E0" w:rsidRDefault="007B2495"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VIII - não ter sido anteriormente suspenso ou destituído do cargo de membro do Conselho Tutelar em mandato anterior, por decisão administrativa ou judicial;</w:t>
      </w:r>
    </w:p>
    <w:p w14:paraId="47A86E16" w14:textId="77777777" w:rsidR="007B2495" w:rsidRPr="005F72E0" w:rsidRDefault="007B2495"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IX – não incidir nas hipóteses do art. 1º, inc. I, da Lei Complementar Federal n. 64/1990 (Lei de Inelegibilidade);</w:t>
      </w:r>
    </w:p>
    <w:p w14:paraId="47A86E17" w14:textId="77777777" w:rsidR="007B2495" w:rsidRPr="005F72E0" w:rsidRDefault="007B2495"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 – Não possuir os impedimentos previstos no art. 140 e parágrafo único da Lei Federal 8.069/1990 (Estatuto da Criança e do Adolescente).</w:t>
      </w:r>
    </w:p>
    <w:p w14:paraId="47A86E18" w14:textId="77777777" w:rsidR="007B2495" w:rsidRPr="005F72E0" w:rsidRDefault="007B2495" w:rsidP="00851A93">
      <w:pPr>
        <w:spacing w:after="0" w:line="240" w:lineRule="auto"/>
        <w:rPr>
          <w:rFonts w:ascii="Bookman Old Style" w:eastAsia="Times New Roman" w:hAnsi="Bookman Old Style" w:cs="Arial"/>
          <w:sz w:val="24"/>
          <w:szCs w:val="24"/>
        </w:rPr>
      </w:pPr>
      <w:r w:rsidRPr="005F72E0">
        <w:rPr>
          <w:rFonts w:ascii="Bookman Old Style" w:eastAsia="Times New Roman" w:hAnsi="Bookman Old Style" w:cs="Arial"/>
          <w:sz w:val="24"/>
          <w:szCs w:val="24"/>
        </w:rPr>
        <w:t xml:space="preserve">XI – Carteira Nacional de Habilitação </w:t>
      </w:r>
      <w:r w:rsidR="00741DF0" w:rsidRPr="005F72E0">
        <w:rPr>
          <w:rFonts w:ascii="Bookman Old Style" w:eastAsia="Times New Roman" w:hAnsi="Bookman Old Style" w:cs="Arial"/>
          <w:sz w:val="24"/>
          <w:szCs w:val="24"/>
        </w:rPr>
        <w:t>–</w:t>
      </w:r>
      <w:r w:rsidRPr="005F72E0">
        <w:rPr>
          <w:rFonts w:ascii="Bookman Old Style" w:eastAsia="Times New Roman" w:hAnsi="Bookman Old Style" w:cs="Arial"/>
          <w:sz w:val="24"/>
          <w:szCs w:val="24"/>
        </w:rPr>
        <w:t xml:space="preserve"> CNH</w:t>
      </w:r>
      <w:r w:rsidR="00741DF0" w:rsidRPr="005F72E0">
        <w:rPr>
          <w:rFonts w:ascii="Bookman Old Style" w:eastAsia="Times New Roman" w:hAnsi="Bookman Old Style" w:cs="Arial"/>
          <w:sz w:val="24"/>
          <w:szCs w:val="24"/>
        </w:rPr>
        <w:t>, categoria B</w:t>
      </w:r>
      <w:r w:rsidR="00536711" w:rsidRPr="005F72E0">
        <w:rPr>
          <w:rFonts w:ascii="Bookman Old Style" w:eastAsia="Times New Roman" w:hAnsi="Bookman Old Style" w:cs="Arial"/>
          <w:sz w:val="24"/>
          <w:szCs w:val="24"/>
        </w:rPr>
        <w:t>.</w:t>
      </w:r>
    </w:p>
    <w:p w14:paraId="47A86E1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1A" w14:textId="77777777" w:rsidR="00E77608" w:rsidRPr="005F72E0" w:rsidRDefault="00CE3E74"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16º</w:t>
      </w:r>
      <w:r w:rsidR="00E77608" w:rsidRPr="005F72E0">
        <w:rPr>
          <w:rFonts w:ascii="Bookman Old Style" w:eastAsia="Times New Roman" w:hAnsi="Bookman Old Style" w:cs="Arial"/>
          <w:b/>
          <w:sz w:val="24"/>
          <w:szCs w:val="24"/>
        </w:rPr>
        <w:t xml:space="preserve"> </w:t>
      </w:r>
      <w:r w:rsidR="00E77608" w:rsidRPr="005F72E0">
        <w:rPr>
          <w:rFonts w:ascii="Bookman Old Style" w:eastAsia="Times New Roman" w:hAnsi="Bookman Old Style" w:cs="Arial"/>
          <w:sz w:val="24"/>
          <w:szCs w:val="24"/>
        </w:rPr>
        <w:t>O membro do Conselho</w:t>
      </w:r>
      <w:r w:rsidR="00B9507A" w:rsidRPr="005F72E0">
        <w:rPr>
          <w:rFonts w:ascii="Bookman Old Style" w:eastAsia="Times New Roman" w:hAnsi="Bookman Old Style" w:cs="Arial"/>
          <w:sz w:val="24"/>
          <w:szCs w:val="24"/>
        </w:rPr>
        <w:t xml:space="preserve"> </w:t>
      </w:r>
      <w:r w:rsidR="00E77608" w:rsidRPr="005F72E0">
        <w:rPr>
          <w:rFonts w:ascii="Bookman Old Style" w:eastAsia="Times New Roman" w:hAnsi="Bookman Old Style" w:cs="Arial"/>
          <w:sz w:val="24"/>
          <w:szCs w:val="24"/>
        </w:rPr>
        <w:t>Tutelar titular que tiver exercido o cargo por período consecutivo superior a um mandato e meio não poderá participar do processo de escolha subsequente, salvo alteração em Lei Federal superveniente.</w:t>
      </w:r>
    </w:p>
    <w:p w14:paraId="47A86E1B"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1C"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V</w:t>
      </w:r>
    </w:p>
    <w:p w14:paraId="47A86E1D"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 Avaliação Documental, Impugnações e da Prova</w:t>
      </w:r>
    </w:p>
    <w:p w14:paraId="47A86E1E"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1F" w14:textId="77777777" w:rsidR="00E77608" w:rsidRPr="005F72E0" w:rsidRDefault="00CE3E74"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17º</w:t>
      </w:r>
      <w:r w:rsidR="00E77608" w:rsidRPr="005F72E0">
        <w:rPr>
          <w:rFonts w:ascii="Bookman Old Style" w:eastAsia="Times New Roman" w:hAnsi="Bookman Old Style" w:cs="Arial"/>
          <w:b/>
          <w:sz w:val="24"/>
          <w:szCs w:val="24"/>
        </w:rPr>
        <w:t xml:space="preserve"> </w:t>
      </w:r>
      <w:r w:rsidR="00E77608" w:rsidRPr="005F72E0">
        <w:rPr>
          <w:rFonts w:ascii="Bookman Old Style" w:eastAsia="Times New Roman" w:hAnsi="Bookman Old Style" w:cs="Arial"/>
          <w:sz w:val="24"/>
          <w:szCs w:val="24"/>
        </w:rPr>
        <w:t>Terminado o período de registro das candidaturas, o Conselho Municipal dos Direitos da Criança e do Adolescente, no prazo de 3 (três) dias úteis, publicará relação dos candidatos registrados, deferidos e indeferidos.</w:t>
      </w:r>
    </w:p>
    <w:p w14:paraId="47A86E20"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 xml:space="preserve">Após a publicação da relação de que trata o </w:t>
      </w:r>
      <w:r w:rsidRPr="005F72E0">
        <w:rPr>
          <w:rFonts w:ascii="Bookman Old Style" w:eastAsia="Times New Roman" w:hAnsi="Bookman Old Style" w:cs="Arial"/>
          <w:i/>
          <w:sz w:val="24"/>
          <w:szCs w:val="24"/>
        </w:rPr>
        <w:t>caput</w:t>
      </w:r>
      <w:r w:rsidRPr="005F72E0">
        <w:rPr>
          <w:rFonts w:ascii="Bookman Old Style" w:eastAsia="Times New Roman" w:hAnsi="Bookman Old Style" w:cs="Arial"/>
          <w:sz w:val="24"/>
          <w:szCs w:val="24"/>
        </w:rPr>
        <w:t>, será facultado ao candidato inabilitado pela Comissão o direito a recurso, no prazo de 2 (dois) dias úteis, a contar da referida publicação.</w:t>
      </w:r>
    </w:p>
    <w:p w14:paraId="47A86E21"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Passado o prazo previsto no § 1º, a Comissão Especial Eleitoral publicará edital informando o nome dos candidatos habilitados.</w:t>
      </w:r>
    </w:p>
    <w:p w14:paraId="47A86E22"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§3º </w:t>
      </w:r>
      <w:r w:rsidRPr="005F72E0">
        <w:rPr>
          <w:rFonts w:ascii="Bookman Old Style" w:eastAsia="Times New Roman" w:hAnsi="Bookman Old Style" w:cs="Arial"/>
          <w:sz w:val="24"/>
          <w:szCs w:val="24"/>
        </w:rPr>
        <w:t>Será facultado a qualquer cidadão impugnar os candidatos, no prazo de 03 (três) dias úteis, contados da publicação do edital previsto no § 2º, indicando os elementos probatórios.</w:t>
      </w:r>
    </w:p>
    <w:p w14:paraId="47A86E23"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§4º</w:t>
      </w:r>
      <w:r w:rsidR="00E033D0"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Ultrapassado o período de impugnação, será facultado ao candidato impugnado o direito a recurso junto à Comissão Especial Eleitoral, no prazo de 02 (dois) dias úteis, contados da publicação de que trata o § 3º.</w:t>
      </w:r>
    </w:p>
    <w:p w14:paraId="47A86E24"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§5º</w:t>
      </w:r>
      <w:r w:rsidR="00E033D0"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Vencido o prazo</w:t>
      </w:r>
      <w:r w:rsidR="00E033D0"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recursal, no prazo de 02 (dois) dias úteis, a Comissão Especial Eleitoral publicará a lista dos candidatos aptos a participar da prova de avaliação do processo eleitoral, em conformidade com o art. 20, desta Lei.</w:t>
      </w:r>
    </w:p>
    <w:p w14:paraId="47A86E2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26" w14:textId="77777777" w:rsidR="00E77608" w:rsidRPr="005F72E0" w:rsidRDefault="00CE3E74"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18º</w:t>
      </w:r>
      <w:r w:rsidR="00E77608" w:rsidRPr="005F72E0">
        <w:rPr>
          <w:rFonts w:ascii="Bookman Old Style" w:eastAsia="Times New Roman" w:hAnsi="Bookman Old Style" w:cs="Arial"/>
          <w:b/>
          <w:sz w:val="24"/>
          <w:szCs w:val="24"/>
        </w:rPr>
        <w:t xml:space="preserve"> </w:t>
      </w:r>
      <w:r w:rsidR="00E77608" w:rsidRPr="005F72E0">
        <w:rPr>
          <w:rFonts w:ascii="Bookman Old Style" w:eastAsia="Times New Roman" w:hAnsi="Bookman Old Style" w:cs="Arial"/>
          <w:sz w:val="24"/>
          <w:szCs w:val="24"/>
        </w:rPr>
        <w:t xml:space="preserve">Das decisões da Comissão Especial Eleitoral, relativas aos recursos dos candidatos em razão da impugnação, caberá recurso à Plenária do Conselho Municipal dos Direitos da Criança e do Adolescente, no prazo de 5 </w:t>
      </w:r>
      <w:r w:rsidR="00E77608" w:rsidRPr="005F72E0">
        <w:rPr>
          <w:rFonts w:ascii="Bookman Old Style" w:eastAsia="Times New Roman" w:hAnsi="Bookman Old Style" w:cs="Arial"/>
          <w:sz w:val="24"/>
          <w:szCs w:val="24"/>
        </w:rPr>
        <w:lastRenderedPageBreak/>
        <w:t>(cinco) dias úteis, a contar da publicação a que se refere o § 5º do art. 18 desta Lei.</w:t>
      </w:r>
    </w:p>
    <w:p w14:paraId="47A86E27"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28" w14:textId="77777777" w:rsidR="00E77608" w:rsidRPr="005F72E0" w:rsidRDefault="00CE3E74"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19</w:t>
      </w:r>
      <w:r w:rsidRPr="005F72E0">
        <w:rPr>
          <w:rFonts w:ascii="Times New Roman" w:eastAsia="Times New Roman" w:hAnsi="Times New Roman" w:cs="Times New Roman"/>
          <w:b/>
          <w:sz w:val="24"/>
          <w:szCs w:val="24"/>
        </w:rPr>
        <w:t>º</w:t>
      </w:r>
      <w:r w:rsidR="00E77608" w:rsidRPr="005F72E0">
        <w:rPr>
          <w:rFonts w:ascii="Bookman Old Style" w:eastAsia="Times New Roman" w:hAnsi="Bookman Old Style" w:cs="Arial"/>
          <w:b/>
          <w:sz w:val="24"/>
          <w:szCs w:val="24"/>
        </w:rPr>
        <w:t xml:space="preserve"> </w:t>
      </w:r>
      <w:r w:rsidR="00E77608" w:rsidRPr="005F72E0">
        <w:rPr>
          <w:rFonts w:ascii="Bookman Old Style" w:eastAsia="Times New Roman" w:hAnsi="Bookman Old Style" w:cs="Arial"/>
          <w:sz w:val="24"/>
          <w:szCs w:val="24"/>
        </w:rPr>
        <w:t>Vencidas as fases de impugnação e recurso, o Conselho Municipal dos Direitos da Criança e do Adolescente publicará a lista dos candidatos habilitados a participarem da etapa da prova de avaliação.</w:t>
      </w:r>
    </w:p>
    <w:p w14:paraId="47A86E2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2A"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VI</w:t>
      </w:r>
    </w:p>
    <w:p w14:paraId="47A86E2B"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 Prova de Avaliação dos Candidatos</w:t>
      </w:r>
    </w:p>
    <w:p w14:paraId="47A86E2C"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2D" w14:textId="77777777" w:rsidR="00E77608" w:rsidRPr="005F72E0" w:rsidRDefault="00CE3E74"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20º</w:t>
      </w:r>
      <w:r w:rsidR="00E77608" w:rsidRPr="005F72E0">
        <w:rPr>
          <w:rFonts w:ascii="Bookman Old Style" w:eastAsia="Times New Roman" w:hAnsi="Bookman Old Style" w:cs="Arial"/>
          <w:b/>
          <w:sz w:val="24"/>
          <w:szCs w:val="24"/>
        </w:rPr>
        <w:t xml:space="preserve"> </w:t>
      </w:r>
      <w:r w:rsidR="00E77608" w:rsidRPr="005F72E0">
        <w:rPr>
          <w:rFonts w:ascii="Bookman Old Style" w:eastAsia="Times New Roman" w:hAnsi="Bookman Old Style" w:cs="Arial"/>
          <w:sz w:val="24"/>
          <w:szCs w:val="24"/>
        </w:rPr>
        <w:t>Os candidatos habilitados ao pleito passarão por prova de conhecimento sobre o Direito da Criança e do Adolescente, o Sistema de Garantia dos Direitos da Criança e do Adolescente e informática básica, com questões múltiplas e de caráter eliminatório.</w:t>
      </w:r>
    </w:p>
    <w:p w14:paraId="47A86E2E"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A aprovação do candidato terá como base a nota igual ou superior a 6,0 (seis).</w:t>
      </w:r>
    </w:p>
    <w:p w14:paraId="47A86E2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 2º </w:t>
      </w:r>
      <w:r w:rsidRPr="005F72E0">
        <w:rPr>
          <w:rFonts w:ascii="Bookman Old Style" w:eastAsia="Times New Roman" w:hAnsi="Bookman Old Style" w:cs="Arial"/>
          <w:sz w:val="24"/>
          <w:szCs w:val="24"/>
        </w:rPr>
        <w:t>O Conselho Municipal dos Direitos da Criança e do Adolescente deverá definir os procedimentos para elaboração, aplicação, correção e divulgação do resultado da prova.</w:t>
      </w:r>
    </w:p>
    <w:p w14:paraId="47A86E30" w14:textId="77777777" w:rsidR="00CE3E74" w:rsidRPr="005F72E0" w:rsidRDefault="00CE3E74" w:rsidP="00851A93">
      <w:pPr>
        <w:spacing w:after="0" w:line="240" w:lineRule="auto"/>
        <w:ind w:right="-852"/>
        <w:jc w:val="both"/>
        <w:rPr>
          <w:rFonts w:ascii="Bookman Old Style" w:eastAsia="Times New Roman" w:hAnsi="Bookman Old Style" w:cs="Arial"/>
          <w:sz w:val="24"/>
          <w:szCs w:val="24"/>
        </w:rPr>
      </w:pPr>
    </w:p>
    <w:p w14:paraId="47A86E31" w14:textId="77777777" w:rsidR="00CE3E74" w:rsidRPr="005F72E0" w:rsidRDefault="00CE3E74"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21º</w:t>
      </w:r>
      <w:r w:rsidRPr="005F72E0">
        <w:rPr>
          <w:rFonts w:ascii="Bookman Old Style" w:eastAsia="Times New Roman" w:hAnsi="Bookman Old Style" w:cs="Arial"/>
          <w:sz w:val="24"/>
          <w:szCs w:val="24"/>
        </w:rPr>
        <w:t xml:space="preserve"> Os candidatos habilitados ao pleito passarão por avaliação psicológica, sendo esta de caráter classificatório e eliminatório.</w:t>
      </w:r>
    </w:p>
    <w:p w14:paraId="47A86E32"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3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22</w:t>
      </w:r>
      <w:r w:rsidR="00CE3E74"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Será facultado aos candidatos interposição de recurso junto à Comissão Especial Eleitoral, no prazo de até 2 (dois) dias úteis, após a publicação do resultado da prova.</w:t>
      </w:r>
    </w:p>
    <w:p w14:paraId="47A86E34" w14:textId="77777777" w:rsidR="00CE3E74"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Parágrafo único.</w:t>
      </w:r>
      <w:r w:rsidR="00E033D0"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Ultrapassado o prazo de recurso, o Conselho Municipal dos Direitos da Criança e do Adolescente publicará edital no prazo de 5 (cinco) dias úteis com o nome dos candidatos habilitados a participarem do processo eleitoral.</w:t>
      </w:r>
    </w:p>
    <w:p w14:paraId="47A86E3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36"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VII</w:t>
      </w:r>
    </w:p>
    <w:p w14:paraId="47A86E37"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 Campanha Eleitoral</w:t>
      </w:r>
    </w:p>
    <w:p w14:paraId="47A86E38"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23</w:t>
      </w:r>
      <w:r w:rsidR="00CE3E74" w:rsidRPr="005F72E0">
        <w:rPr>
          <w:rFonts w:ascii="Bookman Old Style" w:eastAsia="Times New Roman" w:hAnsi="Bookman Old Style" w:cs="Arial"/>
          <w:b/>
          <w:sz w:val="24"/>
          <w:szCs w:val="24"/>
        </w:rPr>
        <w:t>º</w:t>
      </w:r>
      <w:r w:rsidR="00E033D0"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Aplica-se, no que couber, as regras relativas à campanha eleitoral previstas na Lei Federal n. 9.504/1997 e alterações posteriores, inclusive quanto aos crimes eleitorais, observadas ainda as seguintes vedações:</w:t>
      </w:r>
    </w:p>
    <w:p w14:paraId="47A86E3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abuso do poder econômico na propaganda feita através dos veículos de comunicação social, com previsão legal no art. 14, § 9º, da Constituição Federal; na Lei Complementar Federal n. 64/1990 (Lei de Inelegibilidade); e art. 237 do Código Eleitoral, ou as que as suceder;</w:t>
      </w:r>
    </w:p>
    <w:p w14:paraId="47A86E3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doar, oferecer, prometer ou entregar ao eleitor bem ou vantagem pessoal de qualquer natureza, inclusive brindes de pequeno valor;</w:t>
      </w:r>
    </w:p>
    <w:p w14:paraId="47A86E3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propaganda por meio de anúncios luminosos, faixas, cartazes ou inscrições em qualquer local público, exceto nos espaços privados mediante autorização por parte do proprietário, locatário ou detentor de concessão de moradia;</w:t>
      </w:r>
    </w:p>
    <w:p w14:paraId="47A86E3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lastRenderedPageBreak/>
        <w:t>III - a participação de candidatos, nos 3 (três) meses que precedem o pleito, de inaugurações de obras públicas;</w:t>
      </w:r>
    </w:p>
    <w:p w14:paraId="47A86E3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IV - a vinculação político-partidária das candidaturas e a utilização da estrutura dos partidos políticos para campanha eleitoral;</w:t>
      </w:r>
    </w:p>
    <w:p w14:paraId="47A86E3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 - a vinculação religiosa das candidaturas e a utilização da estrutura das Igrejas ou Cultos para campanha eleitoral;</w:t>
      </w:r>
    </w:p>
    <w:p w14:paraId="47A86E3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 - favorecimento de candidatos por qualquer autoridade pública ou a utilização, em benefício daqueles, de espaços, equipamentos e serviços da Administração Pública Municipal;</w:t>
      </w:r>
    </w:p>
    <w:p w14:paraId="47A86E4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VII - confecção de camisetas e nenhum outro tipo de divulgação em vestuário;</w:t>
      </w:r>
    </w:p>
    <w:p w14:paraId="47A86E4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VIII - propaganda que implique grave perturbação à ordem, aliciamento de eleitores por meios insidiosos e propaganda enganosa:</w:t>
      </w:r>
    </w:p>
    <w:p w14:paraId="47A86E42" w14:textId="77777777" w:rsidR="00E033D0" w:rsidRPr="005F72E0" w:rsidRDefault="00E033D0" w:rsidP="00851A93">
      <w:pPr>
        <w:spacing w:after="0" w:line="240" w:lineRule="auto"/>
        <w:ind w:right="-852"/>
        <w:jc w:val="both"/>
        <w:rPr>
          <w:rFonts w:ascii="Bookman Old Style" w:eastAsia="Times New Roman" w:hAnsi="Bookman Old Style" w:cs="Arial"/>
          <w:sz w:val="24"/>
          <w:szCs w:val="24"/>
        </w:rPr>
      </w:pPr>
    </w:p>
    <w:p w14:paraId="47A86E43" w14:textId="77777777" w:rsidR="00E77608" w:rsidRPr="005F72E0" w:rsidRDefault="00E77608" w:rsidP="00851A93">
      <w:pPr>
        <w:spacing w:after="0" w:line="240" w:lineRule="auto"/>
        <w:ind w:right="-852" w:firstLine="709"/>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a) considera-se grave perturbação à ordem, propaganda que fira as posturas municipais, que perturbe o sossego público ou que prejudique a higiene e a estética urbana;</w:t>
      </w:r>
    </w:p>
    <w:p w14:paraId="47A86E44" w14:textId="77777777" w:rsidR="00E77608" w:rsidRPr="005F72E0" w:rsidRDefault="00E77608" w:rsidP="00851A93">
      <w:pPr>
        <w:spacing w:after="0" w:line="240" w:lineRule="auto"/>
        <w:ind w:right="-852" w:firstLine="709"/>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b) considera-se aliciamento de eleitores por meios insidiosos, doação, oferecimento, promessa ou entrega ao eleitor de bem ou vantagem pessoal de qualquer natureza, inclusive brindes de pequeno valor;</w:t>
      </w:r>
    </w:p>
    <w:p w14:paraId="47A86E45" w14:textId="77777777" w:rsidR="00E77608" w:rsidRPr="005F72E0" w:rsidRDefault="00E77608" w:rsidP="00851A93">
      <w:pPr>
        <w:spacing w:after="0" w:line="240" w:lineRule="auto"/>
        <w:ind w:right="-852" w:firstLine="709"/>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c) considera-se propaganda enganosa a promessa de resolver eventuais demandas que não são da atribuição do Conselho Tutelar, a criação de expectativas na população que, sabidamente, não poderão ser equacionadas pelo Conselho Tutelar, bem como qualquer outra que induza dolosamente o eleitor a erro, com o objetivo de auferir, com isso, vantagem à determinada candidatura.</w:t>
      </w:r>
    </w:p>
    <w:p w14:paraId="47A86E46" w14:textId="77777777" w:rsidR="00E033D0" w:rsidRPr="005F72E0" w:rsidRDefault="00E033D0" w:rsidP="00851A93">
      <w:pPr>
        <w:spacing w:after="0" w:line="240" w:lineRule="auto"/>
        <w:ind w:right="-852"/>
        <w:jc w:val="both"/>
        <w:rPr>
          <w:rFonts w:ascii="Bookman Old Style" w:eastAsia="Times New Roman" w:hAnsi="Bookman Old Style" w:cs="Arial"/>
          <w:sz w:val="24"/>
          <w:szCs w:val="24"/>
        </w:rPr>
      </w:pPr>
    </w:p>
    <w:p w14:paraId="47A86E47"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 xml:space="preserve">IX - propaganda eleitoral em rádio, televisão, </w:t>
      </w:r>
      <w:r w:rsidRPr="005F72E0">
        <w:rPr>
          <w:rFonts w:ascii="Bookman Old Style" w:eastAsia="Times New Roman" w:hAnsi="Bookman Old Style" w:cs="Arial"/>
          <w:i/>
          <w:sz w:val="24"/>
          <w:szCs w:val="24"/>
        </w:rPr>
        <w:t>outdoors</w:t>
      </w:r>
      <w:r w:rsidRPr="005F72E0">
        <w:rPr>
          <w:rFonts w:ascii="Bookman Old Style" w:eastAsia="Times New Roman" w:hAnsi="Bookman Old Style" w:cs="Arial"/>
          <w:sz w:val="24"/>
          <w:szCs w:val="24"/>
        </w:rPr>
        <w:t>, carro de som, luminosos, bem como através de faixas, letreiros, banners, adesivos e cartazes com fotos ou outras formas de propaganda de massa, ressalvada a manutenção, pelo candidato, de página própria na rede mundial de computadores.</w:t>
      </w:r>
    </w:p>
    <w:p w14:paraId="47A86E48" w14:textId="77777777" w:rsidR="00E033D0" w:rsidRPr="005F72E0" w:rsidRDefault="00E033D0" w:rsidP="00851A93">
      <w:pPr>
        <w:spacing w:after="0" w:line="240" w:lineRule="auto"/>
        <w:ind w:right="-852"/>
        <w:jc w:val="both"/>
        <w:rPr>
          <w:rFonts w:ascii="Bookman Old Style" w:eastAsia="Times New Roman" w:hAnsi="Bookman Old Style" w:cs="Arial"/>
          <w:sz w:val="24"/>
          <w:szCs w:val="24"/>
        </w:rPr>
      </w:pPr>
    </w:p>
    <w:p w14:paraId="47A86E4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É vedado aos órgãos da Administração Pública Direta ou Indireta, Federais, Estaduais ou Municipais, realizar qualquer tipo de propaganda que possa caracterizar como de natureza eleitoral, ressalvada a divulgação do pleito, sem a individualização de candidatos.</w:t>
      </w:r>
    </w:p>
    <w:p w14:paraId="47A86E4A"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§2º</w:t>
      </w:r>
      <w:r w:rsidR="00E033D0"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É vedado, aos atuais membros do Conselho Tutelar</w:t>
      </w:r>
      <w:r w:rsidR="00E033D0"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e servidores públicos candidatos, utilizarem-se de bens móveis e equipamentos do Poder Público, a benefício próprio ou de terceiros, na campanha para a escolha dos membros do Conselho Tutelar, bem como fazer campanha em horário de serviço, sob pena de indeferimento de inscrição do candidato e nulidade de todos os atos dela decorrentes.</w:t>
      </w:r>
    </w:p>
    <w:p w14:paraId="47A86E4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§3º</w:t>
      </w:r>
      <w:r w:rsidRPr="005F72E0">
        <w:rPr>
          <w:rFonts w:ascii="Bookman Old Style" w:eastAsia="Times New Roman" w:hAnsi="Bookman Old Style" w:cs="Arial"/>
          <w:sz w:val="24"/>
          <w:szCs w:val="24"/>
        </w:rPr>
        <w:t>No dia da eleição, é vedado aos candidatos:</w:t>
      </w:r>
    </w:p>
    <w:p w14:paraId="47A86E4C" w14:textId="77777777" w:rsidR="00E77608" w:rsidRPr="005F72E0" w:rsidRDefault="00E77608" w:rsidP="00851A93">
      <w:pPr>
        <w:spacing w:after="0" w:line="240" w:lineRule="auto"/>
        <w:ind w:right="-852" w:firstLine="851"/>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a) utilização de espaço na mídia;</w:t>
      </w:r>
    </w:p>
    <w:p w14:paraId="47A86E4D" w14:textId="77777777" w:rsidR="00E77608" w:rsidRPr="005F72E0" w:rsidRDefault="00E77608" w:rsidP="00851A93">
      <w:pPr>
        <w:spacing w:after="0" w:line="240" w:lineRule="auto"/>
        <w:ind w:right="-852" w:firstLine="851"/>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b) transporte aos eleitores;</w:t>
      </w:r>
    </w:p>
    <w:p w14:paraId="47A86E4E" w14:textId="77777777" w:rsidR="00E77608" w:rsidRPr="005F72E0" w:rsidRDefault="00E77608" w:rsidP="00851A93">
      <w:pPr>
        <w:spacing w:after="0" w:line="240" w:lineRule="auto"/>
        <w:ind w:right="-852" w:firstLine="851"/>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lastRenderedPageBreak/>
        <w:t>c) uso de alto-falantes e amplificadores de som ou promoção de comício ou carreata;</w:t>
      </w:r>
    </w:p>
    <w:p w14:paraId="47A86E4F" w14:textId="77777777" w:rsidR="00E77608" w:rsidRPr="005F72E0" w:rsidRDefault="00E77608" w:rsidP="00851A93">
      <w:pPr>
        <w:spacing w:after="0" w:line="240" w:lineRule="auto"/>
        <w:ind w:right="-852" w:firstLine="851"/>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d) distribuição de material de propaganda política ou a prática de aliciamento, coação ou manifestação tendentes a influir na vontade do eleitor;</w:t>
      </w:r>
    </w:p>
    <w:p w14:paraId="47A86E50" w14:textId="77777777" w:rsidR="00E77608" w:rsidRPr="005F72E0" w:rsidRDefault="00E77608" w:rsidP="00851A93">
      <w:pPr>
        <w:spacing w:after="0" w:line="240" w:lineRule="auto"/>
        <w:ind w:right="-852" w:firstLine="851"/>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e) propaganda num raio de 100 (cem) metros do local da votação e nas dependências deste;</w:t>
      </w:r>
    </w:p>
    <w:p w14:paraId="47A86E51" w14:textId="77777777" w:rsidR="00E77608" w:rsidRPr="005F72E0" w:rsidRDefault="00E77608" w:rsidP="00851A93">
      <w:pPr>
        <w:spacing w:after="0" w:line="240" w:lineRule="auto"/>
        <w:ind w:right="-852" w:firstLine="851"/>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f) qualquer tipo de propaganda eleitoral, inclusive "boca de urna".</w:t>
      </w:r>
    </w:p>
    <w:p w14:paraId="47A86E52" w14:textId="77777777" w:rsidR="00E033D0" w:rsidRPr="005F72E0" w:rsidRDefault="00E033D0" w:rsidP="00851A93">
      <w:pPr>
        <w:spacing w:after="0" w:line="240" w:lineRule="auto"/>
        <w:ind w:right="-852"/>
        <w:jc w:val="both"/>
        <w:rPr>
          <w:rFonts w:ascii="Bookman Old Style" w:eastAsia="Times New Roman" w:hAnsi="Bookman Old Style" w:cs="Arial"/>
          <w:b/>
          <w:sz w:val="24"/>
          <w:szCs w:val="24"/>
        </w:rPr>
      </w:pPr>
    </w:p>
    <w:p w14:paraId="47A86E53"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§4º </w:t>
      </w:r>
      <w:r w:rsidRPr="005F72E0">
        <w:rPr>
          <w:rFonts w:ascii="Bookman Old Style" w:eastAsia="Times New Roman" w:hAnsi="Bookman Old Style" w:cs="Arial"/>
          <w:sz w:val="24"/>
          <w:szCs w:val="24"/>
        </w:rPr>
        <w:t>É permitida a participação em debates e entrevistas, garantindo-se a igualdade de condições a todos os candidatos.</w:t>
      </w:r>
    </w:p>
    <w:p w14:paraId="47A86E54"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§5º </w:t>
      </w:r>
      <w:r w:rsidRPr="005F72E0">
        <w:rPr>
          <w:rFonts w:ascii="Bookman Old Style" w:eastAsia="Times New Roman" w:hAnsi="Bookman Old Style" w:cs="Arial"/>
          <w:sz w:val="24"/>
          <w:szCs w:val="24"/>
        </w:rPr>
        <w:t>O descumprimento do disposto no parágrafo anterior sujeita a empresa infratora às penalidades previstas no art. 56 da Lei Federal n. 9.504/1997.</w:t>
      </w:r>
    </w:p>
    <w:p w14:paraId="47A86E5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5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24</w:t>
      </w:r>
      <w:r w:rsidR="00CE3E74" w:rsidRPr="005F72E0">
        <w:rPr>
          <w:rFonts w:ascii="Bookman Old Style" w:eastAsia="Times New Roman" w:hAnsi="Bookman Old Style" w:cs="Arial"/>
          <w:b/>
          <w:sz w:val="24"/>
          <w:szCs w:val="24"/>
        </w:rPr>
        <w:t>º</w:t>
      </w:r>
      <w:r w:rsidR="00E033D0"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 violação das regras de campanha também sujeita os candidatos responsáveis ou beneficiados à cassação de seu registro de candidatura ou Diploma, sem prejuízo das sanções penais previstas na Lei Eleitoral.</w:t>
      </w:r>
    </w:p>
    <w:p w14:paraId="47A86E57"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A inobservância do disposto no art. 23 sujeita os responsáveis pelos veículos de divulgação e os candidatos beneficiados à multa no valor de R$ 1.000,00 (mil reais) a R$ 10.000,00 (dez mil reais) ou equivalente ao da divulgação da propaganda paga, se este for maior, sem prejuízo da cassação do registro da candidatura e outras sanções cabíveis, inclusive criminais.</w:t>
      </w:r>
    </w:p>
    <w:p w14:paraId="47A86E58"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Compete à Comissão Especial Eleitoral processar e decidir sobre as denúncias referentes à propaganda eleitoral, podendo, inclusive, determinar a retirada ou a suspensão da propaganda, o recolhimento do material e a cassação da candidatura, comunicando o fato ao Ministério Público.</w:t>
      </w:r>
    </w:p>
    <w:p w14:paraId="47A86E5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5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25</w:t>
      </w:r>
      <w:r w:rsidR="00CE3E74" w:rsidRPr="005F72E0">
        <w:rPr>
          <w:rFonts w:ascii="Bookman Old Style" w:eastAsia="Times New Roman" w:hAnsi="Bookman Old Style" w:cs="Arial"/>
          <w:b/>
          <w:sz w:val="24"/>
          <w:szCs w:val="24"/>
        </w:rPr>
        <w:t>º</w:t>
      </w:r>
      <w:r w:rsidR="00E033D0"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 xml:space="preserve">A propaganda eleitoral somente poderá ser feita com santinhos constando apenas número, nome e foto do candidato ou através de </w:t>
      </w:r>
      <w:r w:rsidRPr="005F72E0">
        <w:rPr>
          <w:rFonts w:ascii="Bookman Old Style" w:eastAsia="Times New Roman" w:hAnsi="Bookman Old Style" w:cs="Arial"/>
          <w:i/>
          <w:sz w:val="24"/>
          <w:szCs w:val="24"/>
        </w:rPr>
        <w:t>curriculum vitae</w:t>
      </w:r>
      <w:r w:rsidRPr="005F72E0">
        <w:rPr>
          <w:rFonts w:ascii="Bookman Old Style" w:eastAsia="Times New Roman" w:hAnsi="Bookman Old Style" w:cs="Arial"/>
          <w:sz w:val="24"/>
          <w:szCs w:val="24"/>
        </w:rPr>
        <w:t>, admitindo-se a realização de debates e entrevistas.</w:t>
      </w:r>
    </w:p>
    <w:p w14:paraId="47A86E5B" w14:textId="77777777" w:rsidR="00E033D0" w:rsidRPr="005F72E0" w:rsidRDefault="00E033D0" w:rsidP="00851A93">
      <w:pPr>
        <w:spacing w:after="0" w:line="240" w:lineRule="auto"/>
        <w:ind w:right="-852"/>
        <w:jc w:val="both"/>
        <w:rPr>
          <w:rFonts w:ascii="Bookman Old Style" w:eastAsia="Times New Roman" w:hAnsi="Bookman Old Style" w:cs="Arial"/>
          <w:b/>
          <w:sz w:val="24"/>
          <w:szCs w:val="24"/>
        </w:rPr>
      </w:pPr>
    </w:p>
    <w:p w14:paraId="47A86E5C"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§1º</w:t>
      </w:r>
      <w:r w:rsidR="00E033D0"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 veiculação de propaganda eleitoral pelos candidatos somente é permitida após a publicação, pelo Conselho Municipal dos Diretos da Criança e do Adolescente, da relação oficial dos candidatos considerados habilitados.</w:t>
      </w:r>
    </w:p>
    <w:p w14:paraId="47A86E5D"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É admissível a criação, pelo Conselho Municipal dos Direitos da Criança e do Adolescente, de página própria na rede mundial de computadores, para divulgação do processo de escolha e apresentação dos candidatos a membro do Conselho Tutelar, desde que assegurada igualdade de espaço para todos.</w:t>
      </w:r>
    </w:p>
    <w:p w14:paraId="47A86E5E"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§3º </w:t>
      </w:r>
      <w:r w:rsidRPr="005F72E0">
        <w:rPr>
          <w:rFonts w:ascii="Bookman Old Style" w:eastAsia="Times New Roman" w:hAnsi="Bookman Old Style" w:cs="Arial"/>
          <w:sz w:val="24"/>
          <w:szCs w:val="24"/>
        </w:rPr>
        <w:t>O Conselho Municipal dos Direitos da Criança e do Adolescente deverá, durante o período eleitoral, organizar sessão, aberta a toda a comunidade e amplamente divulgada, para a apresentação de todos os candidatos a membros do Conselho Tutelar.</w:t>
      </w:r>
    </w:p>
    <w:p w14:paraId="47A86E5F"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60"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VIII</w:t>
      </w:r>
    </w:p>
    <w:p w14:paraId="47A86E61"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 Votação e Apuração dos Votos</w:t>
      </w:r>
    </w:p>
    <w:p w14:paraId="47A86E62"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63"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lastRenderedPageBreak/>
        <w:t>Art. 26</w:t>
      </w:r>
      <w:r w:rsidR="00CE3E74"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Os locais de votação serão definidos pela Comissão Especial Eleitoral e divulgados com, no mínimo, 30 (trinta) dias de antecedência, devendo se primar</w:t>
      </w:r>
      <w:r w:rsidR="00E033D0"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pelo amplo acesso de todos os munícipes.</w:t>
      </w:r>
    </w:p>
    <w:p w14:paraId="47A86E64"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65"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27</w:t>
      </w:r>
      <w:r w:rsidR="00CE3E74"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 Comissão Especial Eleitoral poderá obter, junto à Justiça Eleitoral, o empréstimo de urnas eletrônicas, observadas as disposições das resoluções aplicáveis expedidas pelo Tribunal Superior Eleitoral e pelo Tribunal Regional Eleitoral.</w:t>
      </w:r>
    </w:p>
    <w:p w14:paraId="47A86E6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Na impossibilidade de cessão de urnas eletrônicas, a Comissão Especial Eleitoral poderá obter, junto à Justiça Eleitoral, o empréstimo de urnas comuns e o fornecimento das listas de eleitores a fim de que a votação seja feita manualmente.</w:t>
      </w:r>
    </w:p>
    <w:p w14:paraId="47A86E67"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A Comissão Especial Eleitoral poderá determinar o agrupamento de urnas para efeito de votação, atenta à facultatividade do voto e às peculiaridades locais.</w:t>
      </w:r>
    </w:p>
    <w:p w14:paraId="47A86E68" w14:textId="77777777" w:rsidR="00C46B6D" w:rsidRPr="005F72E0" w:rsidRDefault="00C46B6D" w:rsidP="00851A93">
      <w:pPr>
        <w:spacing w:after="0" w:line="240" w:lineRule="auto"/>
        <w:ind w:right="-852"/>
        <w:jc w:val="both"/>
        <w:rPr>
          <w:rFonts w:ascii="Bookman Old Style" w:eastAsia="Times New Roman" w:hAnsi="Bookman Old Style" w:cs="Arial"/>
          <w:b/>
          <w:sz w:val="24"/>
          <w:szCs w:val="24"/>
        </w:rPr>
      </w:pPr>
    </w:p>
    <w:p w14:paraId="47A86E6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§3º </w:t>
      </w:r>
      <w:r w:rsidRPr="005F72E0">
        <w:rPr>
          <w:rFonts w:ascii="Bookman Old Style" w:eastAsia="Times New Roman" w:hAnsi="Bookman Old Style" w:cs="Arial"/>
          <w:sz w:val="24"/>
          <w:szCs w:val="24"/>
        </w:rPr>
        <w:t>Será de responsabilidade da Comissão Especial Eleitoral a confecção e distribuição de cédulas para votação, em caso de necessidade.</w:t>
      </w:r>
    </w:p>
    <w:p w14:paraId="47A86E6A"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6B"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28</w:t>
      </w:r>
      <w:r w:rsidR="00CE3E74"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À medida que os votos forem sendo apurados, os candidatos poderão apresentar impugnações, que serão decididas pelos representantes nomeados pela Comissão Especial Eleitoral e comunicadas</w:t>
      </w:r>
      <w:r w:rsidR="0074650A"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ao Ministério Público.</w:t>
      </w:r>
    </w:p>
    <w:p w14:paraId="47A86E6C" w14:textId="77777777" w:rsidR="0074650A" w:rsidRPr="005F72E0" w:rsidRDefault="0074650A" w:rsidP="00851A93">
      <w:pPr>
        <w:spacing w:after="0" w:line="240" w:lineRule="auto"/>
        <w:ind w:right="-852"/>
        <w:jc w:val="both"/>
        <w:rPr>
          <w:rFonts w:ascii="Bookman Old Style" w:eastAsia="Times New Roman" w:hAnsi="Bookman Old Style" w:cs="Arial"/>
          <w:b/>
          <w:sz w:val="24"/>
          <w:szCs w:val="24"/>
        </w:rPr>
      </w:pPr>
    </w:p>
    <w:p w14:paraId="47A86E6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Cada candidato poderá contar com 1 (um) fiscal de sua indicação para cada local de votação, previamente cadastrado junto à Comissão Especial Eleitoral.</w:t>
      </w:r>
    </w:p>
    <w:p w14:paraId="47A86E6E"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No processo de apuração será permitida a presença do candidato e mais 1 (um) fiscal por mesa apuradora.</w:t>
      </w:r>
    </w:p>
    <w:p w14:paraId="47A86E6F"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§3º </w:t>
      </w:r>
      <w:r w:rsidRPr="005F72E0">
        <w:rPr>
          <w:rFonts w:ascii="Bookman Old Style" w:eastAsia="Times New Roman" w:hAnsi="Bookman Old Style" w:cs="Arial"/>
          <w:sz w:val="24"/>
          <w:szCs w:val="24"/>
        </w:rPr>
        <w:t>Para o processo de apuração dos votos, a Comissão Especial Eleitoral nomeará representantes para essa finalidade.</w:t>
      </w:r>
    </w:p>
    <w:p w14:paraId="47A86E70"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p>
    <w:p w14:paraId="47A86E71"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IX</w:t>
      </w:r>
    </w:p>
    <w:p w14:paraId="47A86E72"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Dos Impedimentos para o Exercício do Mandato</w:t>
      </w:r>
    </w:p>
    <w:p w14:paraId="47A86E73"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7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29</w:t>
      </w:r>
      <w:r w:rsidR="00CE3E74" w:rsidRPr="005F72E0">
        <w:rPr>
          <w:rFonts w:ascii="Bookman Old Style" w:eastAsia="Times New Roman" w:hAnsi="Bookman Old Style" w:cs="Arial"/>
          <w:b/>
          <w:sz w:val="24"/>
          <w:szCs w:val="24"/>
        </w:rPr>
        <w:t>º</w:t>
      </w:r>
      <w:r w:rsidR="0074650A"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 xml:space="preserve">São impedidos de servir no mesmo Conselho marido e mulher, companheiro e companheira, ascendentes e descendentes, sogro e genro ou nora, irmãos, cunhados, durante </w:t>
      </w:r>
      <w:proofErr w:type="gramStart"/>
      <w:r w:rsidRPr="005F72E0">
        <w:rPr>
          <w:rFonts w:ascii="Bookman Old Style" w:eastAsia="Times New Roman" w:hAnsi="Bookman Old Style" w:cs="Arial"/>
          <w:sz w:val="24"/>
          <w:szCs w:val="24"/>
        </w:rPr>
        <w:t>o cunhado</w:t>
      </w:r>
      <w:r w:rsidR="0074650A" w:rsidRPr="005F72E0">
        <w:rPr>
          <w:rFonts w:ascii="Bookman Old Style" w:eastAsia="Times New Roman" w:hAnsi="Bookman Old Style" w:cs="Arial"/>
          <w:sz w:val="24"/>
          <w:szCs w:val="24"/>
        </w:rPr>
        <w:t>s</w:t>
      </w:r>
      <w:proofErr w:type="gramEnd"/>
      <w:r w:rsidRPr="005F72E0">
        <w:rPr>
          <w:rFonts w:ascii="Bookman Old Style" w:eastAsia="Times New Roman" w:hAnsi="Bookman Old Style" w:cs="Arial"/>
          <w:sz w:val="24"/>
          <w:szCs w:val="24"/>
        </w:rPr>
        <w:t>, tio e sobrinho, padrasto ou madrasta e enteado, seja o parentesco natural, civil inclusive quando decorrente de união estável ou de relacionamento homoafetivo.</w:t>
      </w:r>
    </w:p>
    <w:p w14:paraId="47A86E7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Parágrafo único. </w:t>
      </w:r>
      <w:r w:rsidRPr="005F72E0">
        <w:rPr>
          <w:rFonts w:ascii="Bookman Old Style" w:eastAsia="Times New Roman" w:hAnsi="Bookman Old Style" w:cs="Arial"/>
          <w:sz w:val="24"/>
          <w:szCs w:val="24"/>
        </w:rPr>
        <w:t xml:space="preserve">Estende-se o impedimento do </w:t>
      </w:r>
      <w:r w:rsidRPr="005F72E0">
        <w:rPr>
          <w:rFonts w:ascii="Bookman Old Style" w:eastAsia="Times New Roman" w:hAnsi="Bookman Old Style" w:cs="Arial"/>
          <w:i/>
          <w:sz w:val="24"/>
          <w:szCs w:val="24"/>
        </w:rPr>
        <w:t>caput</w:t>
      </w:r>
      <w:r w:rsidRPr="005F72E0">
        <w:rPr>
          <w:rFonts w:ascii="Bookman Old Style" w:eastAsia="Times New Roman" w:hAnsi="Bookman Old Style" w:cs="Arial"/>
          <w:sz w:val="24"/>
          <w:szCs w:val="24"/>
        </w:rPr>
        <w:t xml:space="preserve"> ao membro do Conselho Tutelar</w:t>
      </w:r>
      <w:r w:rsidR="0074650A"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em relação à autoridade judiciária e ao representante do Ministério Público com atuação na Justiça da Infância e da Juventude da mesma Comarca.</w:t>
      </w:r>
    </w:p>
    <w:p w14:paraId="47A86E76"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X</w:t>
      </w:r>
    </w:p>
    <w:p w14:paraId="47A86E77"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 Proclamação do Resultado, da Nomeação e Posse</w:t>
      </w:r>
    </w:p>
    <w:p w14:paraId="47A86E78"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7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lastRenderedPageBreak/>
        <w:t>Art. 30</w:t>
      </w:r>
      <w:r w:rsidR="00CE3E74"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Concluída a apuração dos votos, o Conselho Municipal dos Direitos da Criança e do Adolescente proclamará e divulgará o resultado da eleição.</w:t>
      </w:r>
    </w:p>
    <w:p w14:paraId="47A86E7A"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Os nomes dos candidatos eleitos como titulares e suplentes, assim como o número de sufrágios recebidos, deverá ser publicado no Órgão Oficial de Imprensa do Município ou meio equivalente.</w:t>
      </w:r>
    </w:p>
    <w:p w14:paraId="47A86E7B"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Os 5 (cinco) candidatos mais votados serão considerados eleitos, ficando os demais candidatos como suplentes, seguindo a ordem decrescente de votação.</w:t>
      </w:r>
    </w:p>
    <w:p w14:paraId="47A86E7C"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§3º </w:t>
      </w:r>
      <w:r w:rsidRPr="005F72E0">
        <w:rPr>
          <w:rFonts w:ascii="Bookman Old Style" w:eastAsia="Times New Roman" w:hAnsi="Bookman Old Style" w:cs="Arial"/>
          <w:sz w:val="24"/>
          <w:szCs w:val="24"/>
        </w:rPr>
        <w:t>O mandato será de 04 (quatro) anos, permitida uma recondução, mediante novo processo eleitoral.</w:t>
      </w:r>
    </w:p>
    <w:p w14:paraId="47A86E7D"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§4º </w:t>
      </w:r>
      <w:r w:rsidRPr="005F72E0">
        <w:rPr>
          <w:rFonts w:ascii="Bookman Old Style" w:eastAsia="Times New Roman" w:hAnsi="Bookman Old Style" w:cs="Arial"/>
          <w:sz w:val="24"/>
          <w:szCs w:val="24"/>
        </w:rPr>
        <w:t>Havendo empate na votação, será considerado eleito o candidato com melhor nota na prova de avaliação; persistindo o empate, será considerado eleito o candidato com mais idade.</w:t>
      </w:r>
    </w:p>
    <w:p w14:paraId="47A86E7E"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§5º </w:t>
      </w:r>
      <w:r w:rsidRPr="005F72E0">
        <w:rPr>
          <w:rFonts w:ascii="Bookman Old Style" w:eastAsia="Times New Roman" w:hAnsi="Bookman Old Style" w:cs="Arial"/>
          <w:sz w:val="24"/>
          <w:szCs w:val="24"/>
        </w:rPr>
        <w:t>Os candidatos eleitos serão nomeados e empossados pelo Chefe do Poder Executivo Municipal, através de termo de posse assinado onde constem, necessariamente, seus deveres e direitos, assim como a descrição da função de membro do Conselho Tutelar, na forma do disposto no art. 136, da Lei Federal n. 8.069/1990 (Estatuto da Criança e do Adolescente).</w:t>
      </w:r>
    </w:p>
    <w:p w14:paraId="47A86E7F"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§6º </w:t>
      </w:r>
      <w:r w:rsidRPr="005F72E0">
        <w:rPr>
          <w:rFonts w:ascii="Bookman Old Style" w:eastAsia="Times New Roman" w:hAnsi="Bookman Old Style" w:cs="Arial"/>
          <w:sz w:val="24"/>
          <w:szCs w:val="24"/>
        </w:rPr>
        <w:t>Os candidatos eleitos têm o direito de, durante o período de transição, consistente em 10 (dez) dias anteriores à posse, ter acesso ao Conselho Tutelar, acompanhar o atendimento dos casos, e ter acesso aos documentos e relatórios expedidos pelo órgão.</w:t>
      </w:r>
    </w:p>
    <w:p w14:paraId="47A86E80"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§7º </w:t>
      </w:r>
      <w:r w:rsidRPr="005F72E0">
        <w:rPr>
          <w:rFonts w:ascii="Bookman Old Style" w:eastAsia="Times New Roman" w:hAnsi="Bookman Old Style" w:cs="Arial"/>
          <w:sz w:val="24"/>
          <w:szCs w:val="24"/>
        </w:rPr>
        <w:t>Os membros do Conselho Tutelar que não forem reconduzidos ao cargo, deverão elaborar relatório circunstanciado, indicando o andamento dos casos que se encontrarem em aberto na ocasião do período de transição, consistente em 10 (dez) dias anteriores à posse dos novos membros do Conselho Tutelar.</w:t>
      </w:r>
    </w:p>
    <w:p w14:paraId="47A86E81"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§8º </w:t>
      </w:r>
      <w:r w:rsidRPr="005F72E0">
        <w:rPr>
          <w:rFonts w:ascii="Bookman Old Style" w:eastAsia="Times New Roman" w:hAnsi="Bookman Old Style" w:cs="Arial"/>
          <w:sz w:val="24"/>
          <w:szCs w:val="24"/>
        </w:rPr>
        <w:t>Ocorrendo a vacância no cargo, assumirá o suplente que se encontrar na ordem da obtenção do maior número de votos, o qual receberá remuneração proporcional aos dias que atuar no órgão, sem prejuízo da remuneração dos titulares quando em gozo de licenças e férias regulamentares.</w:t>
      </w:r>
    </w:p>
    <w:p w14:paraId="47A86E82"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§9º</w:t>
      </w:r>
      <w:r w:rsidR="0074650A"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No caso da inexistência de suplentes, a qualquer tempo deverá o Conselho Municipal dos Direitos da Criança e do Adolescente realizar,</w:t>
      </w:r>
      <w:r w:rsidR="0074650A"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imediatamente,</w:t>
      </w:r>
      <w:r w:rsidR="0074650A"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o processo de escolha suplementar para o preenchimento das vagas respectivas.</w:t>
      </w:r>
    </w:p>
    <w:p w14:paraId="47A86E8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§10 </w:t>
      </w:r>
      <w:r w:rsidRPr="005F72E0">
        <w:rPr>
          <w:rFonts w:ascii="Bookman Old Style" w:eastAsia="Times New Roman" w:hAnsi="Bookman Old Style" w:cs="Arial"/>
          <w:sz w:val="24"/>
          <w:szCs w:val="24"/>
        </w:rPr>
        <w:t>Deverá a municipalidade garantir a formação prévia dos candidatos ao Conselho Tutelar, titulares e suplentes eleitos, antes da posse.</w:t>
      </w:r>
    </w:p>
    <w:p w14:paraId="47A86E84" w14:textId="77777777" w:rsidR="00C36FEB" w:rsidRPr="005F72E0" w:rsidRDefault="00C36FEB"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§11 </w:t>
      </w:r>
      <w:r w:rsidRPr="005F72E0">
        <w:rPr>
          <w:rFonts w:ascii="Bookman Old Style" w:eastAsia="Times New Roman" w:hAnsi="Bookman Old Style" w:cs="Arial"/>
          <w:sz w:val="24"/>
          <w:szCs w:val="24"/>
        </w:rPr>
        <w:t>Os casos omissos e não previstos nesta lei serão resolvidos pelo conselho municipal dos diretos da criança e do adolescente- CMDCA.</w:t>
      </w:r>
    </w:p>
    <w:p w14:paraId="47A86E8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86"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CAPÍTULO II</w:t>
      </w:r>
    </w:p>
    <w:p w14:paraId="47A86E87"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 ORGANIZAÇÃO DO CONSELHO TUTELAR</w:t>
      </w:r>
    </w:p>
    <w:p w14:paraId="47A86E88"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8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31</w:t>
      </w:r>
      <w:r w:rsidR="00CE3E74"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 organização interna do Conselho Tutelar compreende, no mínimo:</w:t>
      </w:r>
    </w:p>
    <w:p w14:paraId="47A86E8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a coordenação administrativa;</w:t>
      </w:r>
    </w:p>
    <w:p w14:paraId="47A86E8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o colegiado;</w:t>
      </w:r>
    </w:p>
    <w:p w14:paraId="47A86E8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os serviços auxiliares.</w:t>
      </w:r>
    </w:p>
    <w:p w14:paraId="47A86E8D"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8E"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I</w:t>
      </w:r>
    </w:p>
    <w:p w14:paraId="47A86E8F"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lastRenderedPageBreak/>
        <w:t>Da Coordenação Administrativa do Conselho Tutelar</w:t>
      </w:r>
    </w:p>
    <w:p w14:paraId="47A86E90"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9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32</w:t>
      </w:r>
      <w:r w:rsidR="00CE3E74"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 Conselho Tutelar escolherá, conforme previsto em seu regimento interno, o seu Coordenador administrativo, para mandato de 01 (um) ano, com possibilidade de uma recondução.</w:t>
      </w:r>
    </w:p>
    <w:p w14:paraId="47A86E92"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93" w14:textId="77777777" w:rsidR="00A40354"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33</w:t>
      </w:r>
      <w:r w:rsidR="00CE3E74"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 destituição do Coordenador administrativo do Conselho Tutelar, por iniciativa do Colegiado, somente ocorrerá em havendo falta grave, nos moldes do previsto no regimento interno do órgão e nesta Lei.</w:t>
      </w:r>
    </w:p>
    <w:p w14:paraId="47A86E94"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Parágrafo único. </w:t>
      </w:r>
      <w:r w:rsidRPr="005F72E0">
        <w:rPr>
          <w:rFonts w:ascii="Bookman Old Style" w:eastAsia="Times New Roman" w:hAnsi="Bookman Old Style" w:cs="Arial"/>
          <w:sz w:val="24"/>
          <w:szCs w:val="24"/>
        </w:rPr>
        <w:t>Nos seus afastamentos e impedimentos o Coordenador administrativo do Conselho Tutelar será substituído na forma prevista pelo regimento interno do órgão.</w:t>
      </w:r>
    </w:p>
    <w:p w14:paraId="47A86E9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96"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34</w:t>
      </w:r>
      <w:r w:rsidR="00DB5D4F"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Compete ao Coordenador administrativo do Conselho Tutelar:</w:t>
      </w:r>
    </w:p>
    <w:p w14:paraId="47A86E97"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coordenar as sessões deliberativas do órgão, participando das discussões e votações;</w:t>
      </w:r>
    </w:p>
    <w:p w14:paraId="47A86E98"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convocar as sessões deliberativas extraordinárias;</w:t>
      </w:r>
    </w:p>
    <w:p w14:paraId="47A86E9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representar o Conselho Tutelar em eventos e solenidades ou delegar a sua representação a outro membro do Conselho Tutelar;</w:t>
      </w:r>
    </w:p>
    <w:p w14:paraId="47A86E9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IV - assinar a correspondência oficial do Conselho Tutelar;</w:t>
      </w:r>
    </w:p>
    <w:p w14:paraId="47A86E9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 - zelar pela fiel aplicação e respeito ao Estatuto da Criança e do Adolescente, por todos os integrantes do Conselho Tutelar;</w:t>
      </w:r>
    </w:p>
    <w:p w14:paraId="47A86E9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 - participar do rodízio de distribuição de casos, realização de diligências, fiscalização de entidades e da escala de sobreaviso;</w:t>
      </w:r>
    </w:p>
    <w:p w14:paraId="47A86E9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VII - participar das reuniões do Conselho Municipal dos Direitos da Criança e do Adolescente, levando ao conhecimento deste os casos de ameaça ou violação de direitos de crianças e adolescentes que não puderam ser solucionados em virtude de falhas na estrutura de atendimento à criança e ao adolescente no município, efetuando sugestões para melhoria das condições de atendimento, seja através da adequação de órgãos e serviços públicos, seja através de criação e ampliação de programas de atendimento, nos moldes do previsto nos artigos 88, inc. III, 90, 101, 112 e 129, da Lei Federal n. 8.069/1990 (Estatuto da Criança e do Adolescente);</w:t>
      </w:r>
    </w:p>
    <w:p w14:paraId="47A86E9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VIII - enviar até o quinto dia útil de cada mês ao Conselho Municipal dos Direitos da Criança e do Adolescente e ao órgão a que o Conselho Tutelar estiver administrativamente vinculado a relação de frequência e a escala de sobreaviso dos membros do Conselho Tutelar;</w:t>
      </w:r>
    </w:p>
    <w:p w14:paraId="47A86E9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IX - comunicar ao órgão da administração municipal ao qual o Conselho Tutelar estiver vinculado e ao Ministério Público os casos de violação de deveres funcionais ou suspeita da prática de infração penal por parte dos membros do Conselho Tutelar, prestando as informações e fornecendo os documentos necessários;</w:t>
      </w:r>
    </w:p>
    <w:p w14:paraId="47A86EA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 - encaminhar ao órgão a que o Conselho Tutelar estiver administrativamente vinculado, com antecedência mínima de 15 (quinze) dias, salvo situação de emergência, os pedidos de licença dos membros do Conselho Tutelar, com as justificativas devidas;</w:t>
      </w:r>
    </w:p>
    <w:p w14:paraId="47A86EA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lastRenderedPageBreak/>
        <w:t>XI - encaminhar ao Conselho Municipal dos Direitos da Criança e do Adolescente ou ao órgão a que o Conselho Tutelar estiver administrativamente vinculado, até o dia 31 (trinta e um) de janeiro de cada ano, a escala de férias dos membros do Conselho Tutelar e funcionários lotados no Órgão, para ciência;</w:t>
      </w:r>
    </w:p>
    <w:p w14:paraId="47A86EA2"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XII - submeter ao Colegiado a proposta orçamentária anual do Conselho Tutelar;</w:t>
      </w:r>
    </w:p>
    <w:p w14:paraId="47A86EA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XIII - encaminhar ao Poder Executivo, no prazo legal, a proposta orçamentária anual do Conselho Tutelar;</w:t>
      </w:r>
    </w:p>
    <w:p w14:paraId="47A86EA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XIV - prestar as contas relativas à atuação do Conselho Tutelar perante o Conselho Municipal dos Direitos da Criança e do Adolescente e ao órgão a que o Conselho Tutelar estiver administrativamente vinculado, anualmente ou sempre que solicitado;</w:t>
      </w:r>
    </w:p>
    <w:p w14:paraId="47A86EA5"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XV - exercer outras atribuições, necessárias para o bom funcionamento do Conselho Tutelar.</w:t>
      </w:r>
    </w:p>
    <w:p w14:paraId="47A86EA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A7"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II</w:t>
      </w:r>
    </w:p>
    <w:p w14:paraId="47A86EA8"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Do Colegiado do Conselho Tutelar</w:t>
      </w:r>
    </w:p>
    <w:p w14:paraId="47A86EA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A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35</w:t>
      </w:r>
      <w:r w:rsidR="00A264B7"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 Colegiado do Conselho Tutelar é composto por todos os membros do órgão em exercício, competindo-lhe, sob pena de nulidade do ato:</w:t>
      </w:r>
    </w:p>
    <w:p w14:paraId="47A86EA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exercer as atribuições conferidas ao Conselho Tutelar pela Lei Federal n. 8.069/1990 (Estatuto da Criança e do Adolescente) e por esta Lei, decidindo quanto à aplicação de medidas de proteção a crianças, adolescentes e famílias, dentre outras atribuições a cargo do órgão, e zelando para sua execução imediata e eficácia plena;</w:t>
      </w:r>
    </w:p>
    <w:p w14:paraId="47A86EA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definir metas e estratégias de ação institucional, no plano coletivo, assim como protocolos de atendimento a serem observados por todos os membros do Conselho Tutelar, por ocasião do atendimento de crianças e adolescentes;</w:t>
      </w:r>
    </w:p>
    <w:p w14:paraId="47A86EA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organizar as escalas de férias e de sobreaviso de seus membros e servidores, comunicando ao Poder Executivo Municipal e ao Conselho Municipal dos Direitos da Criança e do Adolescente;</w:t>
      </w:r>
    </w:p>
    <w:p w14:paraId="47A86EA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IV - opinar, por solicitação de qualquer dos integrantes do Conselho Tutelar, sobre matéria relativa à autonomia do Conselho Tutelar, bem como sobre outras de interesse institucional;</w:t>
      </w:r>
    </w:p>
    <w:p w14:paraId="47A86EA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 - organizar os serviços auxiliares do Conselho Tutelar;</w:t>
      </w:r>
    </w:p>
    <w:p w14:paraId="47A86EB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 - propor ao órgão municipal competente a criação de cargos e serviços auxiliares, e solicitar providências relacionadas ao desempenho das funções institucionais;</w:t>
      </w:r>
    </w:p>
    <w:p w14:paraId="47A86EB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VII - participar do processo destinado à elaboração da proposta orçamentária anual do Conselho Tutelar, bem como os projetos de criação de cargos e serviços auxiliares;</w:t>
      </w:r>
    </w:p>
    <w:p w14:paraId="47A86EB2"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VIII - eleger o Coordenador administrativo do Conselho Tutelar;</w:t>
      </w:r>
    </w:p>
    <w:p w14:paraId="47A86EB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IX - destituir o Coordenador administrativo do Conselho Tutelar, em caso de abuso de poder, conduta incompatível ou grave omissão nos deveres do cargo, assegurada ampla defesa;</w:t>
      </w:r>
    </w:p>
    <w:p w14:paraId="47A86EB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lastRenderedPageBreak/>
        <w:t>X - elaborar e modificar o regimento interno do Conselho Tutelar, encaminhando a proposta ao Conselho Municipal dos Direitos da Criança e do Adolescente para apreciação, sendo lhes facultado o envio de propostas de alteração;</w:t>
      </w:r>
    </w:p>
    <w:p w14:paraId="47A86EB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As decisões do Colegiado serão motivadas e comunicadas aos interessados, sem prejuízo de seu registro em arquivo próprio, físico ou digital, pelo prazo mínimo de 18 (dezoito) anos.</w:t>
      </w:r>
    </w:p>
    <w:p w14:paraId="47A86EB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A escala de férias e de sobreaviso dos membros e servidores do Conselho Tutelar deve ser publicada em local de fácil acesso ao público.</w:t>
      </w:r>
    </w:p>
    <w:p w14:paraId="47A86EB7"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B8"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III</w:t>
      </w:r>
    </w:p>
    <w:p w14:paraId="47A86EB9"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Dos Impedimentos na Análise dos Casos</w:t>
      </w:r>
    </w:p>
    <w:p w14:paraId="47A86EBA"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B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36</w:t>
      </w:r>
      <w:r w:rsidR="00A264B7"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 membro do Conselho Tutelar deve se declarar impedido de analisar o caso quando:</w:t>
      </w:r>
    </w:p>
    <w:p w14:paraId="47A86EB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o atendimento envolver cônjuge, companheiro ou companheira, parente em linha reta ou, na colateral, até o terceiro grau, seja o parentesco natural, civil ou decorrente de união estável, inclusive quando decorrente de relacionamento homoafetivo;</w:t>
      </w:r>
    </w:p>
    <w:p w14:paraId="47A86EB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for amigo íntimo ou inimigo capital de qualquer dos interessados;</w:t>
      </w:r>
    </w:p>
    <w:p w14:paraId="47A86EB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algum dos interessados for credor ou devedor do membro do Conselho Tutelar, de seu cônjuge ou de parentes destes, em linha reta ou na colateral até o terceiro grau seja o parentesco natural, civil ou decorrente de união estável;</w:t>
      </w:r>
    </w:p>
    <w:p w14:paraId="47A86EB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IV - receber dádivas antes ou depois de iniciado o atendimento;</w:t>
      </w:r>
    </w:p>
    <w:p w14:paraId="47A86EC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 - tiver interesse na solução do caso em favor de um dos interessados.</w:t>
      </w:r>
    </w:p>
    <w:p w14:paraId="47A86EC1" w14:textId="77777777" w:rsidR="005329C3" w:rsidRPr="005F72E0" w:rsidRDefault="005329C3" w:rsidP="00851A93">
      <w:pPr>
        <w:spacing w:after="0" w:line="240" w:lineRule="auto"/>
        <w:ind w:right="-852"/>
        <w:jc w:val="both"/>
        <w:rPr>
          <w:rFonts w:ascii="Bookman Old Style" w:eastAsia="Times New Roman" w:hAnsi="Bookman Old Style" w:cs="Arial"/>
          <w:sz w:val="24"/>
          <w:szCs w:val="24"/>
        </w:rPr>
      </w:pPr>
    </w:p>
    <w:p w14:paraId="47A86EC2"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O membro do Conselho Tutelar também poderá declarar suspeição por motivo de foro íntimo.</w:t>
      </w:r>
    </w:p>
    <w:p w14:paraId="47A86EC3"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O interessado poderá requerer ao colegiado o afastamento do membro do Conselho Tutelar que considere impedido, nas hipóteses deste artigo.</w:t>
      </w:r>
    </w:p>
    <w:p w14:paraId="47A86EC4"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C5"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IV</w:t>
      </w:r>
    </w:p>
    <w:p w14:paraId="47A86EC6"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Dos Deveres</w:t>
      </w:r>
    </w:p>
    <w:p w14:paraId="47A86EC7"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C8"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37</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Sem prejuízo das disposições específicas contidas na legislação municipal, são deveres dos membros do Conselho Tutelar:</w:t>
      </w:r>
    </w:p>
    <w:p w14:paraId="47A86EC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manter ilibada conduta pública e particular;</w:t>
      </w:r>
    </w:p>
    <w:p w14:paraId="47A86EC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zelar pelo prestígio da instituição, por suas prerrogativas e pela dignidade de suas funções;</w:t>
      </w:r>
    </w:p>
    <w:p w14:paraId="47A86EC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cumprir as metas e respeitar os protocolos de atuação institucional definidos pelo Colegiado, assim como pelos Conselhos Municipal, Estadual e Nacional dos Direitos da Criança e do Adolescente;</w:t>
      </w:r>
    </w:p>
    <w:p w14:paraId="47A86EC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IV - indicar os fundamentos de seus pronunciamentos administrativos, submetendo sua manifestação à deliberação do Colegiado;</w:t>
      </w:r>
    </w:p>
    <w:p w14:paraId="47A86EC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lastRenderedPageBreak/>
        <w:t>V - obedecer aos prazos regimentais para suas manifestações e demais atribuições;</w:t>
      </w:r>
    </w:p>
    <w:p w14:paraId="47A86EC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 - comparecer às sessões deliberativas do Conselho Tutelar e do Conselho Municipal dos Direitos da Criança e do Adolescente, conforme dispuser o regimento interno;</w:t>
      </w:r>
    </w:p>
    <w:p w14:paraId="47A86EC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VII - desempenhar, com zelo, presteza e dedicação as suas funções, inclusive a carga horária e dedicação exclusiva previstas nesta Lei, respeitada a exceção feita à cumulação da função com um cargo de professor;</w:t>
      </w:r>
    </w:p>
    <w:p w14:paraId="47A86ED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VIII - declarar-se suspeito ou impedido nas hipóteses previstas na legislação;</w:t>
      </w:r>
    </w:p>
    <w:p w14:paraId="47A86ED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IX - cumprir as resoluções, recomendações e metas estabelecidas pelos Conselhos Estadual e Nacional dos Direitos da Criança e do Adolescente;</w:t>
      </w:r>
    </w:p>
    <w:p w14:paraId="47A86ED2"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 - adotar, nos limites de suas atribuições, as medidas cabíveis em face de irregularidade no atendimento a crianças, adolescentes e famílias de que tenha conhecimento ou que ocorra nos serviços a seu cargo;</w:t>
      </w:r>
    </w:p>
    <w:p w14:paraId="47A86ED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 - tratar com urbanidade os interessados, testemunhas, funcionários e auxiliares do Conselho Tutelar e os demais integrantes do Sistema de Garantia dos Direitos da Criança e do Adolescente;</w:t>
      </w:r>
    </w:p>
    <w:p w14:paraId="47A86ED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XII - residir no âmbito territorial de atuação do Conselho;</w:t>
      </w:r>
    </w:p>
    <w:p w14:paraId="47A86ED5"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XIII - prestar informações solicitadas pelas autoridades públicas e pessoas que tenham legítimo interesse no caso, observado o disposto nesta Lei e o art. 17, da Lei Federal n. 8.069/1990 (Estatuto da Criança e do Adolescente);</w:t>
      </w:r>
    </w:p>
    <w:p w14:paraId="47A86ED6"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XIV - identificar-se nas manifestações funcionais;</w:t>
      </w:r>
    </w:p>
    <w:p w14:paraId="47A86ED7"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XV - atender aos interessados, a qualquer momento, nos casos urgentes;</w:t>
      </w:r>
    </w:p>
    <w:p w14:paraId="47A86ED8"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XVI - comparecer e cumprir, quando obedecidas as formalidades legais, as intimações, requisições, notificações e convocações da autoridade judiciária e do Ministério Público.</w:t>
      </w:r>
    </w:p>
    <w:p w14:paraId="47A86ED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XVII - atender com presteza ao público em geral e ao Poder Público, prestando as informações, ressalvadas as protegidas por sigilo;</w:t>
      </w:r>
    </w:p>
    <w:p w14:paraId="47A86ED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XVIII - zelar pela economia do material e conservação do patrimônio público;</w:t>
      </w:r>
    </w:p>
    <w:p w14:paraId="47A86ED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XIX - guardar sigilo sobre assuntos de que tomar conhecimento no âmbito profissional, ressalvadas as situações cuja gravidade possa, envolvendo ou não fato delituoso, trazer prejuízo aos interesses da criança ou do adolescente, de terceiros e da coletividade;</w:t>
      </w:r>
    </w:p>
    <w:p w14:paraId="47A86ED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XX - ser assíduo e pontual.</w:t>
      </w:r>
    </w:p>
    <w:p w14:paraId="47A86ED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Parágrafo único. No exercício de suas atribuições, o membro do Conselho Tutelar deverá primar, sempre, pela imparcialidade ideológica, político-partidária e religiosa.</w:t>
      </w:r>
    </w:p>
    <w:p w14:paraId="47A86EDE"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DF"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V</w:t>
      </w:r>
    </w:p>
    <w:p w14:paraId="47A86EE0"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Das Responsabilidades</w:t>
      </w:r>
    </w:p>
    <w:p w14:paraId="47A86EE1"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E2"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38</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 membro do Conselho Tutelar responde civil, penal e administrativamente pelo exercício irregular de suas atribuições.</w:t>
      </w:r>
    </w:p>
    <w:p w14:paraId="47A86EE3"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E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39</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 xml:space="preserve">A responsabilidade administrativa decorre de ato omissivo ou comissivo, doloso ou culposo, que resulte em prejuízo ao erário ou a terceiro, </w:t>
      </w:r>
      <w:r w:rsidRPr="005F72E0">
        <w:rPr>
          <w:rFonts w:ascii="Bookman Old Style" w:eastAsia="Times New Roman" w:hAnsi="Bookman Old Style" w:cs="Arial"/>
          <w:sz w:val="24"/>
          <w:szCs w:val="24"/>
        </w:rPr>
        <w:lastRenderedPageBreak/>
        <w:t>praticado pelo membro do Conselho Tutelar no desempenho de seu cargo, emprego ou função.</w:t>
      </w:r>
    </w:p>
    <w:p w14:paraId="47A86EE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E6"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40</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 responsabilidade administrativa do membro do Conselho Tutelar será afastada no caso de absolvição criminal que negue a existência do fato ou a sua autoria.</w:t>
      </w:r>
    </w:p>
    <w:p w14:paraId="47A86EE7" w14:textId="77777777" w:rsidR="00C46B6D" w:rsidRPr="005F72E0" w:rsidRDefault="00C46B6D" w:rsidP="00851A93">
      <w:pPr>
        <w:spacing w:after="0" w:line="240" w:lineRule="auto"/>
        <w:ind w:right="-852"/>
        <w:jc w:val="both"/>
        <w:rPr>
          <w:rFonts w:ascii="Bookman Old Style" w:eastAsia="Times New Roman" w:hAnsi="Bookman Old Style" w:cs="Arial"/>
          <w:b/>
          <w:sz w:val="24"/>
          <w:szCs w:val="24"/>
        </w:rPr>
      </w:pPr>
    </w:p>
    <w:p w14:paraId="47A86EE8"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41</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As sanções civis, penais e administrativas poderão cumular-se, sendo independentes entre si.</w:t>
      </w:r>
    </w:p>
    <w:p w14:paraId="47A86EE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EA"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VI</w:t>
      </w:r>
    </w:p>
    <w:p w14:paraId="47A86EEB"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 Regra de Competência</w:t>
      </w:r>
    </w:p>
    <w:p w14:paraId="47A86EEC"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E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42</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 competência do Conselho Tutelar será determinada:</w:t>
      </w:r>
    </w:p>
    <w:p w14:paraId="47A86EE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pelo domicílio dos pais ou responsável;</w:t>
      </w:r>
    </w:p>
    <w:p w14:paraId="47A86EE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pelo lugar onde se encontre a criança ou o adolescente, ou da falta de seus pais ou responsável legal.</w:t>
      </w:r>
    </w:p>
    <w:p w14:paraId="47A86EF0" w14:textId="77777777" w:rsidR="005329C3" w:rsidRPr="005F72E0" w:rsidRDefault="005329C3" w:rsidP="00851A93">
      <w:pPr>
        <w:spacing w:after="0" w:line="240" w:lineRule="auto"/>
        <w:ind w:right="-852"/>
        <w:jc w:val="both"/>
        <w:rPr>
          <w:rFonts w:ascii="Bookman Old Style" w:eastAsia="Times New Roman" w:hAnsi="Bookman Old Style" w:cs="Arial"/>
          <w:b/>
          <w:sz w:val="24"/>
          <w:szCs w:val="24"/>
        </w:rPr>
      </w:pPr>
    </w:p>
    <w:p w14:paraId="47A86EF1"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Nos casos de ato infracional praticado por criança será competente o Conselho Tutelar do Município na qual ocorreu a ação ou a omissão, observadas as regras de conexão, continência e prevenção.</w:t>
      </w:r>
    </w:p>
    <w:p w14:paraId="47A86EF2"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A execução das medidas de proteção poderá ser delegada ao Conselho Tutelar da residência dos pais ou responsável legal, ou do local onde sediar a entidade que acolher a criança ou adolescente.</w:t>
      </w:r>
    </w:p>
    <w:p w14:paraId="47A86EF3"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§3º </w:t>
      </w:r>
      <w:r w:rsidRPr="005F72E0">
        <w:rPr>
          <w:rFonts w:ascii="Bookman Old Style" w:eastAsia="Times New Roman" w:hAnsi="Bookman Old Style" w:cs="Arial"/>
          <w:sz w:val="24"/>
          <w:szCs w:val="24"/>
        </w:rPr>
        <w:t>Para as intervenções de cunho coletivo, incluindo as destinadas à estruturação do município em termos de programas, serviços e políticas públicas, terão igual competência todos os Conselhos Tutelares situados no seu território.</w:t>
      </w:r>
    </w:p>
    <w:p w14:paraId="47A86EF4"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§4º </w:t>
      </w:r>
      <w:r w:rsidRPr="005F72E0">
        <w:rPr>
          <w:rFonts w:ascii="Bookman Old Style" w:eastAsia="Times New Roman" w:hAnsi="Bookman Old Style" w:cs="Arial"/>
          <w:sz w:val="24"/>
          <w:szCs w:val="24"/>
        </w:rPr>
        <w:t xml:space="preserve">Para fins do disposto no </w:t>
      </w:r>
      <w:r w:rsidRPr="005F72E0">
        <w:rPr>
          <w:rFonts w:ascii="Bookman Old Style" w:eastAsia="Times New Roman" w:hAnsi="Bookman Old Style" w:cs="Arial"/>
          <w:i/>
          <w:sz w:val="24"/>
          <w:szCs w:val="24"/>
        </w:rPr>
        <w:t>caput</w:t>
      </w:r>
      <w:r w:rsidRPr="005F72E0">
        <w:rPr>
          <w:rFonts w:ascii="Bookman Old Style" w:eastAsia="Times New Roman" w:hAnsi="Bookman Old Style" w:cs="Arial"/>
          <w:sz w:val="24"/>
          <w:szCs w:val="24"/>
        </w:rPr>
        <w:t xml:space="preserve"> deste dispositivo, é admissível a intervenção conjunta dos Conselhos Tutelares situados nos municípios limítrofes ou situados na mesma região metropolitana.</w:t>
      </w:r>
    </w:p>
    <w:p w14:paraId="47A86EF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§5º</w:t>
      </w:r>
      <w:r w:rsidR="005329C3"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Os Conselhos Tutelares situados nos municípios limítrofes ou situados na mesma região metropolitana deverão articular ações para assegurar o atendimento conjunto e acompanhamento de crianças, adolescentes e famílias em condição de vulnerabilidade que transitam entre eles.</w:t>
      </w:r>
    </w:p>
    <w:p w14:paraId="47A86EF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F7"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VII</w:t>
      </w:r>
    </w:p>
    <w:p w14:paraId="47A86EF8"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Das Atribuições do Conselho Tutelar</w:t>
      </w:r>
    </w:p>
    <w:p w14:paraId="47A86EF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EF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43</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Compete ao Conselho Tutelar exercer as atribuições constantes, em especial, no art. 136 da Lei Federal n. 8.069/1990 (Estatuto da Criança e do Adolescente), obedecendo aos princípios da Administração Pública, conforme o disposto no art. 37 da Constituição Federal.</w:t>
      </w:r>
    </w:p>
    <w:p w14:paraId="47A86EFB"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 xml:space="preserve">A aplicação de medidas deve favorecer o diálogo e o uso de mecanismos de </w:t>
      </w:r>
      <w:proofErr w:type="gramStart"/>
      <w:r w:rsidRPr="005F72E0">
        <w:rPr>
          <w:rFonts w:ascii="Bookman Old Style" w:eastAsia="Times New Roman" w:hAnsi="Bookman Old Style" w:cs="Arial"/>
          <w:sz w:val="24"/>
          <w:szCs w:val="24"/>
        </w:rPr>
        <w:t>auto</w:t>
      </w:r>
      <w:r w:rsidR="005329C3"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composição</w:t>
      </w:r>
      <w:proofErr w:type="gramEnd"/>
      <w:r w:rsidRPr="005F72E0">
        <w:rPr>
          <w:rFonts w:ascii="Bookman Old Style" w:eastAsia="Times New Roman" w:hAnsi="Bookman Old Style" w:cs="Arial"/>
          <w:sz w:val="24"/>
          <w:szCs w:val="24"/>
        </w:rPr>
        <w:t xml:space="preserve"> de conflitos, com prioridade a práticas ou medidas restaurativas, e que, sem prejuízo da busca da efetivação dos direitos da </w:t>
      </w:r>
      <w:r w:rsidRPr="005F72E0">
        <w:rPr>
          <w:rFonts w:ascii="Bookman Old Style" w:eastAsia="Times New Roman" w:hAnsi="Bookman Old Style" w:cs="Arial"/>
          <w:sz w:val="24"/>
          <w:szCs w:val="24"/>
        </w:rPr>
        <w:lastRenderedPageBreak/>
        <w:t>criança ou adolescente, atendam sempre que possível às necessidades de seus pais ou responsável.</w:t>
      </w:r>
    </w:p>
    <w:p w14:paraId="47A86EFC"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bCs/>
          <w:sz w:val="24"/>
          <w:szCs w:val="24"/>
        </w:rPr>
        <w:t xml:space="preserve">§2º </w:t>
      </w:r>
      <w:r w:rsidRPr="005F72E0">
        <w:rPr>
          <w:rFonts w:ascii="Bookman Old Style" w:eastAsia="Times New Roman" w:hAnsi="Bookman Old Style" w:cs="Arial"/>
          <w:sz w:val="24"/>
          <w:szCs w:val="24"/>
        </w:rPr>
        <w:t>A escuta das crianças e adolescentes destinatárias das medidas a serem aplicadas, além de obrigatória sempre que estas tiverem condições de exprimir sua vontade, deverá ser realizada preferencialmente por meio de equipe técnica qualificada, devendo sua opinião informada ser sempre considerada e o quanto possível respeitada, observado o disposto no art. 100, parágrafo único, incisos I, XI e XII, da Lei n. 8.069/1990 (Estatuto da Criança e do Adolescente), artigos 4º, §1º, 5º e 7º da Lei Federal n. 13.431/2017 e art. 12 da Convenção da ONU sobre os Direitos da Criança, de 1989.</w:t>
      </w:r>
    </w:p>
    <w:p w14:paraId="47A86EFD"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bCs/>
          <w:sz w:val="24"/>
          <w:szCs w:val="24"/>
        </w:rPr>
        <w:t xml:space="preserve">§3º </w:t>
      </w:r>
      <w:r w:rsidRPr="005F72E0">
        <w:rPr>
          <w:rFonts w:ascii="Bookman Old Style" w:eastAsia="Times New Roman" w:hAnsi="Bookman Old Style" w:cs="Arial"/>
          <w:sz w:val="24"/>
          <w:szCs w:val="24"/>
        </w:rPr>
        <w:t>Cabe ao Conselho Tutelar, obrigatoriamente, estimular a implementação da sistemática prevista pelo art. 70-A, da Lei n. 8.069/1990 (Estatuto da Criança e do Adolescente) para o diagnóstico e avaliação técnica, sob a ótica interdisciplinar, dos diversos casos de ameaça ou violação de direitos de crianças e adolescentes e das alternativas existentes para sua efetiva solução, bem como participar das reuniões respectivas.</w:t>
      </w:r>
    </w:p>
    <w:p w14:paraId="47A86EFE"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§4º </w:t>
      </w:r>
      <w:r w:rsidRPr="005F72E0">
        <w:rPr>
          <w:rFonts w:ascii="Bookman Old Style" w:eastAsia="Times New Roman" w:hAnsi="Bookman Old Style" w:cs="Arial"/>
          <w:sz w:val="24"/>
          <w:szCs w:val="24"/>
        </w:rPr>
        <w:t>Compete também ao Conselho Tutelar fomentar e solicitar, quando necessário, a elaboração conjunta entre os órgãos do Sistema de Garantia dos Direitos de plano individual e familiar de atendimento, valorizando a participação da criança e do adolescente e, sempre que possível, a preservação dos vínculos familiares, conforme determina o art. 19, inc. I, da Lei Federal n. 13.431/2017;</w:t>
      </w:r>
    </w:p>
    <w:p w14:paraId="47A86EFF"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0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44</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São atribuições do Conselho Tutelar:</w:t>
      </w:r>
    </w:p>
    <w:p w14:paraId="47A86F0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zelar pelo cumprimento dos direitos da criança e do adolescente, definidos na Lei e na Constituição Federal, recebendo petições, denúncias, declarações, representações ou queixas de qualquer pessoa por desrespeito aos direitos assegurados às crianças e adolescentes, dando-lhes o encaminhamento devido;</w:t>
      </w:r>
    </w:p>
    <w:p w14:paraId="47A86F02"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atender as crianças e adolescentes nas hipóteses previstas nos artigos 98 e 105, da Lei n. 8.069/1990 (Estatuto da Criança e do Adolescente), aplicando as medidas previstas no artigo 101, I a VII, do mesmo Diploma Legal;</w:t>
      </w:r>
    </w:p>
    <w:p w14:paraId="47A86F0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atender e aconselhar os pais ou responsável, aplicando as medidas previstas no art. 129, I a VII, da Lei n. 8.069/1990 (Estatuto da Criança e do Adolescente);</w:t>
      </w:r>
    </w:p>
    <w:p w14:paraId="47A86F0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IV - aplicar aos pais, aos integrantes da família extensa, aos responsáveis, aos agentes públicos executores de medidas socioeducativas ou a qualquer pessoa encarregada de cuidar de crianças e de adolescentes que, a pretexto de tratá-los, educá-los ou protegê-los, utilizarem castigo físico ou tratamento cruel ou degradante como formas de correção, disciplina, educação ou qualquer outra alegação, as medidas previstas no art. 18-B, da Lei n. 8.069/1990 (Estatuto da Criança e do Adolescente);</w:t>
      </w:r>
    </w:p>
    <w:p w14:paraId="47A86F05"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 - acompanhar a execução das medidas aplicadas pelo próprio órgão, zelando pela qualidade e eficácia do atendimento prestado pelos órgãos e entidades corresponsáveis;</w:t>
      </w:r>
    </w:p>
    <w:p w14:paraId="47A86F06"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 xml:space="preserve">VI - </w:t>
      </w:r>
      <w:proofErr w:type="gramStart"/>
      <w:r w:rsidRPr="005F72E0">
        <w:rPr>
          <w:rFonts w:ascii="Bookman Old Style" w:eastAsia="Times New Roman" w:hAnsi="Bookman Old Style" w:cs="Arial"/>
          <w:sz w:val="24"/>
          <w:szCs w:val="24"/>
        </w:rPr>
        <w:t>fiscalizar</w:t>
      </w:r>
      <w:proofErr w:type="gramEnd"/>
      <w:r w:rsidRPr="005F72E0">
        <w:rPr>
          <w:rFonts w:ascii="Bookman Old Style" w:eastAsia="Times New Roman" w:hAnsi="Bookman Old Style" w:cs="Arial"/>
          <w:sz w:val="24"/>
          <w:szCs w:val="24"/>
        </w:rPr>
        <w:t xml:space="preserve">, sempre que possível em parceria com o Ministério Público e a autoridade judiciária, as entidades públicas e particulares de atendimento e os </w:t>
      </w:r>
      <w:r w:rsidRPr="005F72E0">
        <w:rPr>
          <w:rFonts w:ascii="Bookman Old Style" w:eastAsia="Times New Roman" w:hAnsi="Bookman Old Style" w:cs="Arial"/>
          <w:sz w:val="24"/>
          <w:szCs w:val="24"/>
        </w:rPr>
        <w:lastRenderedPageBreak/>
        <w:t>programas e serviços de que trata o art. 90 da Lei Federal n. 8.069/1990 (Estatuto da Criança e do Adolescente), adotando de pronto as medidas administrativas necessárias a remoção de irregularidades porventura verificadas;</w:t>
      </w:r>
    </w:p>
    <w:p w14:paraId="47A86F07"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VII - representar à Justiça da Infância e da Juventude visando à aplicação de penalidade por infrações cometidas contra as normas de proteção a infância e a juventude, previstas nos artigos 245 a 258-C, da Lei Federal n. 8.069/1990 (Estatuto da Criança e do Adolescente);</w:t>
      </w:r>
    </w:p>
    <w:p w14:paraId="47A86F08"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VIII - assessorar o Poder Executivo local na elaboração do Plano Orçamentário Plurianual, Lei de Diretrizes Orçamentárias e Lei Orçamentária Anual, zelando para que estas contemplem os recursos necessários aos planos e programas de atendimento dos direitos de crianças e adolescentes, de acordo com as necessidades específicas locais, observado o princípio constitucional da prioridade absoluta à criança e ao adolescente;</w:t>
      </w:r>
    </w:p>
    <w:p w14:paraId="47A86F0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 xml:space="preserve">IX - </w:t>
      </w:r>
      <w:proofErr w:type="gramStart"/>
      <w:r w:rsidRPr="005F72E0">
        <w:rPr>
          <w:rFonts w:ascii="Bookman Old Style" w:eastAsia="Times New Roman" w:hAnsi="Bookman Old Style" w:cs="Arial"/>
          <w:sz w:val="24"/>
          <w:szCs w:val="24"/>
        </w:rPr>
        <w:t>sugerir</w:t>
      </w:r>
      <w:proofErr w:type="gramEnd"/>
      <w:r w:rsidRPr="005F72E0">
        <w:rPr>
          <w:rFonts w:ascii="Bookman Old Style" w:eastAsia="Times New Roman" w:hAnsi="Bookman Old Style" w:cs="Arial"/>
          <w:sz w:val="24"/>
          <w:szCs w:val="24"/>
        </w:rPr>
        <w:t xml:space="preserve"> aos Poderes Legislativo e Executivo Municipais a edição de normas e a alteração da legislação em vigor, bem como a adoção de medidas destinadas à prevenção e promoção dos direitos de crianças, adolescentes e suas famílias;</w:t>
      </w:r>
    </w:p>
    <w:p w14:paraId="47A86F0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 - encaminhar ao Ministério Público notícia de fato que constitua infração penal contra os direitos da criança ou adolescente ou que constitua objeto de ação civil, indicando-lhe os elementos de convicção, sem prejuízo do respectivo registro da ocorrência na Delegacia de Polícia;</w:t>
      </w:r>
    </w:p>
    <w:p w14:paraId="47A86F0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 - representar, em nome da pessoa e da família, na esfera administrativa, contra a violação dos direitos previstos no art. 220, §3º, inc. II, da Constituição Federal;</w:t>
      </w:r>
    </w:p>
    <w:p w14:paraId="47A86F0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XII - representar ao Ministério Público, para efeito das ações de perda ou suspensão do poder familiar, após esgotadas as tentativas de preservação dos vínculos familiares;</w:t>
      </w:r>
    </w:p>
    <w:p w14:paraId="47A86F0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XIII - promover e incentivar, na comunidade e nos grupos profissionais, ações de divulgação e treinamento para o reconhecimento de sintomas de maus-tratos em crianças e adolescentes;</w:t>
      </w:r>
    </w:p>
    <w:p w14:paraId="47A86F0E"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sz w:val="24"/>
          <w:szCs w:val="24"/>
        </w:rPr>
        <w:t xml:space="preserve">XIV - participar das avaliações periódicas da implementação dos Planos de Atendimento Socioeducativo, nos moldes do previsto no art. 18, §2º, da Lei Federal nº 12.594/2012 (Lei do </w:t>
      </w:r>
      <w:proofErr w:type="spellStart"/>
      <w:r w:rsidRPr="005F72E0">
        <w:rPr>
          <w:rFonts w:ascii="Bookman Old Style" w:eastAsia="Times New Roman" w:hAnsi="Bookman Old Style" w:cs="Arial"/>
          <w:sz w:val="24"/>
          <w:szCs w:val="24"/>
        </w:rPr>
        <w:t>Sinase</w:t>
      </w:r>
      <w:proofErr w:type="spellEnd"/>
      <w:r w:rsidRPr="005F72E0">
        <w:rPr>
          <w:rFonts w:ascii="Bookman Old Style" w:eastAsia="Times New Roman" w:hAnsi="Bookman Old Style" w:cs="Arial"/>
          <w:sz w:val="24"/>
          <w:szCs w:val="24"/>
        </w:rPr>
        <w:t>), além de outros planos que envolvam temas afetos à infância e adolescência.</w:t>
      </w:r>
    </w:p>
    <w:p w14:paraId="47A86F0F" w14:textId="77777777" w:rsidR="005329C3" w:rsidRPr="005F72E0" w:rsidRDefault="005329C3" w:rsidP="00851A93">
      <w:pPr>
        <w:spacing w:after="0" w:line="240" w:lineRule="auto"/>
        <w:ind w:right="-852"/>
        <w:jc w:val="both"/>
        <w:rPr>
          <w:rFonts w:ascii="Bookman Old Style" w:eastAsia="Times New Roman" w:hAnsi="Bookman Old Style" w:cs="Arial"/>
          <w:b/>
          <w:sz w:val="24"/>
          <w:szCs w:val="24"/>
        </w:rPr>
      </w:pPr>
    </w:p>
    <w:p w14:paraId="47A86F10"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O membro do Conselho Tutelar, no exercício de suas atribuições, terá livre acesso a todo local onde se encontre criança ou adolescente, ressalvada a garantia constitucional de inviolabilidade de domicílio, conforme disposto no art. 5º, inc. XI, da Constituição Federal.</w:t>
      </w:r>
    </w:p>
    <w:p w14:paraId="47A86F11"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 xml:space="preserve">Para o exercício da atribuição contida no inc. VIII deste artigo e no art. 136, inc. IX, da Lei n. 8.069/1990 (Estatuto da Criança e do Adolescente), o Conselho Tutelar deverá ser formalmente consultado por ocasião da elaboração das propostas de Plano Orçamentário Plurianual, Lei de Diretrizes Orçamentárias e Lei Orçamentária Anual do Município onde atua, participando de sua definição e apresentando sugestões para planos e programas de atendimento à criança e ao adolescente, a serem contemplados no orçamento </w:t>
      </w:r>
      <w:r w:rsidRPr="005F72E0">
        <w:rPr>
          <w:rFonts w:ascii="Bookman Old Style" w:eastAsia="Times New Roman" w:hAnsi="Bookman Old Style" w:cs="Arial"/>
          <w:sz w:val="24"/>
          <w:szCs w:val="24"/>
        </w:rPr>
        <w:lastRenderedPageBreak/>
        <w:t xml:space="preserve">público de forma prioritária, a teor do disposto no art. 4º, </w:t>
      </w:r>
      <w:r w:rsidRPr="005F72E0">
        <w:rPr>
          <w:rFonts w:ascii="Bookman Old Style" w:eastAsia="Times New Roman" w:hAnsi="Bookman Old Style" w:cs="Arial"/>
          <w:i/>
          <w:sz w:val="24"/>
          <w:szCs w:val="24"/>
        </w:rPr>
        <w:t>caput</w:t>
      </w:r>
      <w:r w:rsidRPr="005F72E0">
        <w:rPr>
          <w:rFonts w:ascii="Bookman Old Style" w:eastAsia="Times New Roman" w:hAnsi="Bookman Old Style" w:cs="Arial"/>
          <w:sz w:val="24"/>
          <w:szCs w:val="24"/>
        </w:rPr>
        <w:t xml:space="preserve"> e parágrafo único, alíneas “c” e “d”, da Lei Federal n. 8.069/1990 (Estatuto da Criança e do Adolescente) e art. 227, </w:t>
      </w:r>
      <w:r w:rsidRPr="005F72E0">
        <w:rPr>
          <w:rFonts w:ascii="Bookman Old Style" w:eastAsia="Times New Roman" w:hAnsi="Bookman Old Style" w:cs="Arial"/>
          <w:i/>
          <w:sz w:val="24"/>
          <w:szCs w:val="24"/>
        </w:rPr>
        <w:t>caput</w:t>
      </w:r>
      <w:r w:rsidRPr="005F72E0">
        <w:rPr>
          <w:rFonts w:ascii="Bookman Old Style" w:eastAsia="Times New Roman" w:hAnsi="Bookman Old Style" w:cs="Arial"/>
          <w:sz w:val="24"/>
          <w:szCs w:val="24"/>
        </w:rPr>
        <w:t>, da Constituição Federal.</w:t>
      </w:r>
    </w:p>
    <w:p w14:paraId="47A86F12"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13"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45</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 Conselho Tutelar não possui atribuição para promover o afastamento de criança ou adolescente do convívio familiar, ainda que para colocação sob a guarda de família extensa, cuja competência é exclusiva da autoridade judiciária.</w:t>
      </w:r>
      <w:r w:rsidRPr="005F72E0">
        <w:rPr>
          <w:rFonts w:ascii="Bookman Old Style" w:eastAsia="Times New Roman" w:hAnsi="Bookman Old Style" w:cs="Arial"/>
          <w:b/>
          <w:sz w:val="24"/>
          <w:szCs w:val="24"/>
        </w:rPr>
        <w:t xml:space="preserve"> </w:t>
      </w:r>
    </w:p>
    <w:p w14:paraId="47A86F14"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Excepcionalmente e apenas para salvaguardar de risco atual ou iminente a vida, a saúde ou a dignidade sexual de crianças e adolescentes, o Conselho Tutelar poderá promover o acolhimento institucional, familiar ou em família extensa de crianças e adolescentes sem prévia determinação da autoridade competente, fazendo comunicação do fato em até 24 (vinte e quatro) horas ao Juiz da Infância e da Juventude, sob pena de falta grave.</w:t>
      </w:r>
    </w:p>
    <w:p w14:paraId="47A86F1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 xml:space="preserve">O acolhimento emergencial a que alude o parágrafo anterior deverá ser decidido, nos dias úteis, pelo colegiado do Conselho Tutelar, precedido de contato com os serviços </w:t>
      </w:r>
      <w:r w:rsidR="0027778F" w:rsidRPr="005F72E0">
        <w:rPr>
          <w:rFonts w:ascii="Bookman Old Style" w:eastAsia="Times New Roman" w:hAnsi="Bookman Old Style" w:cs="Arial"/>
          <w:sz w:val="24"/>
          <w:szCs w:val="24"/>
        </w:rPr>
        <w:t xml:space="preserve">sócio </w:t>
      </w:r>
      <w:r w:rsidRPr="005F72E0">
        <w:rPr>
          <w:rFonts w:ascii="Bookman Old Style" w:eastAsia="Times New Roman" w:hAnsi="Bookman Old Style" w:cs="Arial"/>
          <w:sz w:val="24"/>
          <w:szCs w:val="24"/>
        </w:rPr>
        <w:t>assistenciais do município e com o órgão gestor da política de proteção social especial, este último também para definição do local do acolhimento.</w:t>
      </w:r>
    </w:p>
    <w:p w14:paraId="47A86F1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17"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46</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Não compete ao Conselho Tutelar o acompanhamento ou o translado de adolescente apreendido em razão da prática de ato infracional em Delegacias de Polícia ou qualquer outro estabelecimento policial.</w:t>
      </w:r>
    </w:p>
    <w:p w14:paraId="47A86F18" w14:textId="77777777" w:rsidR="0027778F" w:rsidRPr="005F72E0" w:rsidRDefault="0027778F" w:rsidP="00851A93">
      <w:pPr>
        <w:spacing w:after="0" w:line="240" w:lineRule="auto"/>
        <w:ind w:right="-852"/>
        <w:jc w:val="both"/>
        <w:rPr>
          <w:rFonts w:ascii="Bookman Old Style" w:eastAsia="Times New Roman" w:hAnsi="Bookman Old Style" w:cs="Arial"/>
          <w:sz w:val="24"/>
          <w:szCs w:val="24"/>
        </w:rPr>
      </w:pPr>
    </w:p>
    <w:p w14:paraId="47A86F1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Parágrafo único. </w:t>
      </w:r>
      <w:r w:rsidRPr="005F72E0">
        <w:rPr>
          <w:rFonts w:ascii="Bookman Old Style" w:eastAsia="Times New Roman" w:hAnsi="Bookman Old Style" w:cs="Arial"/>
          <w:sz w:val="24"/>
          <w:szCs w:val="24"/>
        </w:rPr>
        <w:t>Excepcionalmente, é cabível o acionamento do Conselho Tutelar pela Polícia Civil somente quando, depois de realizada busca ativa domiciliar, a autoridade policial esgotar todos os meios de localização dos pais ou responsáveis do adolescente apreendido, bem como de pessoa maior por ele indicada, o que deve ser devidamente certificado nos autos da apuração do ato infracional.</w:t>
      </w:r>
    </w:p>
    <w:p w14:paraId="47A86F1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p>
    <w:p w14:paraId="47A86F1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47</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Para o exercício de suas atribuições, poderá o Conselho Tutelar:</w:t>
      </w:r>
    </w:p>
    <w:p w14:paraId="47A86F1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colher as declarações do reclamante, mantendo, necessariamente, registro escrito ou informatizado acerca dos casos atendidos, e instaurando, se necessário, o competente procedimento administrativo de acompanhamento de medida de proteção;</w:t>
      </w:r>
    </w:p>
    <w:p w14:paraId="47A86F1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 xml:space="preserve">II - </w:t>
      </w:r>
      <w:proofErr w:type="gramStart"/>
      <w:r w:rsidRPr="005F72E0">
        <w:rPr>
          <w:rFonts w:ascii="Bookman Old Style" w:eastAsia="Times New Roman" w:hAnsi="Bookman Old Style" w:cs="Arial"/>
          <w:sz w:val="24"/>
          <w:szCs w:val="24"/>
        </w:rPr>
        <w:t>entender-se</w:t>
      </w:r>
      <w:proofErr w:type="gramEnd"/>
      <w:r w:rsidRPr="005F72E0">
        <w:rPr>
          <w:rFonts w:ascii="Bookman Old Style" w:eastAsia="Times New Roman" w:hAnsi="Bookman Old Style" w:cs="Arial"/>
          <w:sz w:val="24"/>
          <w:szCs w:val="24"/>
        </w:rPr>
        <w:t xml:space="preserve"> diretamente com a pessoa ou autoridade reclamada, em dia, local e horário previamente notificados ou acertados;</w:t>
      </w:r>
    </w:p>
    <w:p w14:paraId="47A86F1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expedir notificações para colher depoimentos ou esclarecimentos e, em caso de não comparecimento injustificado, requisitar o apoio da Polícia Civil ou Militar, ressalvadas as prerrogativas funcionais previstas em lei;</w:t>
      </w:r>
    </w:p>
    <w:p w14:paraId="47A86F1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IV - promover a execução de suas decisões, podendo, para tanto, requisitar serviços públicos nas áreas de saúde, educação, serviço social, previdência, trabalho e segurança;</w:t>
      </w:r>
    </w:p>
    <w:p w14:paraId="47A86F2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lastRenderedPageBreak/>
        <w:t>V - requisitar informações, exames periciais e documentos de autoridades municipais, bem como dos órgãos e entidades da administração direta, indireta ou fundacional, vinculadas ao Poder Executivo Municipal;</w:t>
      </w:r>
    </w:p>
    <w:p w14:paraId="47A86F2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 - requisitar informações e documentos a entidades privadas, para instruir os procedimentos administrativos instaurados;</w:t>
      </w:r>
    </w:p>
    <w:p w14:paraId="47A86F22"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VII - requisitar a expedição de cópias de certidões de nascimento e de óbito de criança ou adolescente quando necessário;</w:t>
      </w:r>
    </w:p>
    <w:p w14:paraId="47A86F2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VIII – propor ações integradas com outros órgãos e autoridades, como as Polícias Civil e Militar, Secretarias e Departamentos municipais, Defensoria Pública, Ministério Público e Poder Judiciário;</w:t>
      </w:r>
    </w:p>
    <w:p w14:paraId="47A86F2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IX - estabelecer intercâmbio permanente com entidades ou órgãos públicos ou privados que atuem na área da infância e da juventude, para obtenção de subsídios técnicos especializados necessários ao desempenho de suas funções;</w:t>
      </w:r>
    </w:p>
    <w:p w14:paraId="47A86F25"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 - participar e estimular o funcionamento continuado dos espaços intersetoriais locais destinados à articulação de ações e à elaboração de planos de atuação conjunta focados nas famílias em situação de violência a que se refere o art. 70-A, inc. VI, da Lei Federal n. 8.069, de 13 de julho de 1990 (Estatuto da Criança e do Adolescente);</w:t>
      </w:r>
    </w:p>
    <w:p w14:paraId="47A86F26"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 - encaminhar à autoridade judiciária os casos de sua competência, na forma prevista nesta Lei e na Lei Federal n. 8.069/1990 (Estatuto da Criança e do Adolescente).</w:t>
      </w:r>
    </w:p>
    <w:p w14:paraId="47A86F27" w14:textId="77777777" w:rsidR="0027778F" w:rsidRPr="005F72E0" w:rsidRDefault="0027778F" w:rsidP="00851A93">
      <w:pPr>
        <w:spacing w:after="0" w:line="240" w:lineRule="auto"/>
        <w:ind w:right="-852"/>
        <w:jc w:val="both"/>
        <w:rPr>
          <w:rFonts w:ascii="Bookman Old Style" w:eastAsia="Times New Roman" w:hAnsi="Bookman Old Style" w:cs="Arial"/>
          <w:b/>
          <w:sz w:val="24"/>
          <w:szCs w:val="24"/>
        </w:rPr>
      </w:pPr>
    </w:p>
    <w:p w14:paraId="47A86F28"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O membro do Conselho Tutelar será responsável pelo uso indevido das informações e documentos que requisitar, nas hipóteses legais de sigilo, constituindo sua violação falta grave.</w:t>
      </w:r>
    </w:p>
    <w:p w14:paraId="47A86F2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É vedado o exercício das atribuições inerentes ao Conselho Tutelar por pessoas estranhas à instituição ou que não tenham sido escolhidas pela comunidade, na forma desta Lei, sob pena de nulidade do ato praticado.</w:t>
      </w:r>
    </w:p>
    <w:p w14:paraId="47A86F2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§3º </w:t>
      </w:r>
      <w:r w:rsidRPr="005F72E0">
        <w:rPr>
          <w:rFonts w:ascii="Bookman Old Style" w:eastAsia="Times New Roman" w:hAnsi="Bookman Old Style" w:cs="Arial"/>
          <w:sz w:val="24"/>
          <w:szCs w:val="24"/>
        </w:rPr>
        <w:t>As requisições efetuadas pelo Conselho Tutelar às autoridades, órgãos e entidades da Administração Pública direta, indireta ou fundacional, dos Poderes Legislativo e Executivo Municipais serão cumpridas gratuitamente e com a mais absoluta prioridade, respeitando-se os princípios da razoabilidade e da legalidade.</w:t>
      </w:r>
    </w:p>
    <w:p w14:paraId="47A86F2B"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§4º </w:t>
      </w:r>
      <w:r w:rsidRPr="005F72E0">
        <w:rPr>
          <w:rFonts w:ascii="Bookman Old Style" w:eastAsia="Times New Roman" w:hAnsi="Bookman Old Style" w:cs="Arial"/>
          <w:sz w:val="24"/>
          <w:szCs w:val="24"/>
        </w:rPr>
        <w:t>As requisições do Conselho Tutelar deverão ter prazo mínimo de 5 (cinco) dias úteis para resposta, ressalvada situação de urgência devidamente motivada, e devem ser encaminhadas à direção ou chefia do órgão destinatário.</w:t>
      </w:r>
    </w:p>
    <w:p w14:paraId="47A86F2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§5º </w:t>
      </w:r>
      <w:r w:rsidRPr="005F72E0">
        <w:rPr>
          <w:rFonts w:ascii="Bookman Old Style" w:eastAsia="Times New Roman" w:hAnsi="Bookman Old Style" w:cs="Arial"/>
          <w:sz w:val="24"/>
          <w:szCs w:val="24"/>
        </w:rPr>
        <w:t>A falta ao trabalho, em virtude de atendimento à notificação ou requisição do Conselho Tutelar, não autoriza desconto de vencimentos ou salário, considerando-se de efetivo exercício, para todos os efeitos, mediante comprovação escrita do membro do órgão.</w:t>
      </w:r>
    </w:p>
    <w:p w14:paraId="47A86F2D"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2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48</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 xml:space="preserve">É dever do Conselho Tutelar, nos termos do Estatuto da Criança e do Adolescente, ao tomar conhecimento de fatos que caracterizem ameaça ou violação dos direitos da criança e do adolescente, adotar os procedimentos legais cabíveis e, se necessário, aplicar as medidas previstas na legislação, que estejam em sua esfera de atribuições, conforme previsto no art. 136 da Lei </w:t>
      </w:r>
      <w:r w:rsidRPr="005F72E0">
        <w:rPr>
          <w:rFonts w:ascii="Bookman Old Style" w:eastAsia="Times New Roman" w:hAnsi="Bookman Old Style" w:cs="Arial"/>
          <w:sz w:val="24"/>
          <w:szCs w:val="24"/>
        </w:rPr>
        <w:lastRenderedPageBreak/>
        <w:t>Federal n. 8.069/1990 (Estatuto da Criança e do Adolescente), sem prejuízo do encaminhamento do caso ao Ministério Público, ao Poder Judiciário ou à autoridade policial, quando houver efetiva necessidade da intervenção desses órgãos.</w:t>
      </w:r>
    </w:p>
    <w:p w14:paraId="47A86F2F"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A autoridade do Conselho Tutelar para aplicar medidas de proteção e destinadas aos pais ou responsável, dentre outras providências tomadas no âmbito de sua esfera de atribuições, deve ser entendida como a função de decidir, em nome da sociedade e com fundamento no ordenamento jurídico, a forma mais rápida e adequada e menos traumática de fazer cessar a ameaça ou violação dos direitos da criança e do adolescente.</w:t>
      </w:r>
    </w:p>
    <w:p w14:paraId="47A86F30"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A autoridade para tomada de decisões, no âmbito da esfera de atribuições do Conselho Tutelar, é inerente ao Colegiado, somente sendo admissível a atuação individual dos membros do Conselho Tutelar em situações excepcionais e urgentes, conforme previsto nesta Lei.</w:t>
      </w:r>
    </w:p>
    <w:p w14:paraId="47A86F31"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32"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49</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As decisões do Conselho Tutelar tomadas no âmbito de sua esfera de atribuições e obedecidas as formalidades legais, têm eficácia plena e são passiveis de execução imediata, observados os princípios da intervenção precoce e da prioridade absoluta à criança e ao adolescente, independentemente do acionamento do Poder Judiciário.</w:t>
      </w:r>
    </w:p>
    <w:p w14:paraId="47A86F3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Em caso de discordância com a decisão tomada, cabe a qualquer interessado e ao Ministério Público provocar a autoridade judiciária no sentido de sua revisão, na forma prevista pelo art. 137 da Lei Federal n. 8.069/1990 (Estatuto da Criança e do Adolescente).</w:t>
      </w:r>
    </w:p>
    <w:p w14:paraId="47A86F34"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Enquanto não suspensa ou revista pelo Poder Judiciário, a decisão tomada pelo Conselho Tutelar deve ser imediata e integralmente cumprida pela pessoa ou autoridade pública à qual for aquela endereçada, sob pena da prática da infração administrativa prevista no art. 249 e do crime tipificado no art. 236 da Lei Federal n. 8.069/1990 (Estatuto da Criança e do Adolescente).</w:t>
      </w:r>
    </w:p>
    <w:p w14:paraId="47A86F3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3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50</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No desempenho de suas atribuições, o Conselho Tutelar não se subordina aos poderes Executivo, Legislativo, Judiciário, Ministério Público, Conselho Municipal dos Direitos da Criança e do Adolescente ou outras autoridades públicas, gozando de autonomia funcional.</w:t>
      </w:r>
    </w:p>
    <w:p w14:paraId="47A86F37"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O Conselho Tutelar deverá colaborar e manter relação de parceria com o Conselho Municipal dos Direitos da Criança e do Adolescente e demais Conselhos deliberativos de políticas públicas, essencial ao trabalho em conjunto dessas instâncias de promoção, proteção, defesa e garantia dos direitos das crianças e dos adolescentes.</w:t>
      </w:r>
    </w:p>
    <w:p w14:paraId="47A86F38"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Na hipótese de atentado à autonomia e ao caráter permanente do Conselho Tutelar, o Conselho Municipal dos Direitos da Criança e do Adolescente poderá ser comunicado para medidas administrativas e judiciais cabíveis.</w:t>
      </w:r>
    </w:p>
    <w:p w14:paraId="47A86F3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3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51</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 xml:space="preserve">A autonomia no exercício de suas funções, de que trata o art. 131 da Lei Federal n. 8.069/1990 (Estatuto da Criança e do Adolescente), não desonera o membro do Conselho Tutelar do cumprimento de seus deveres </w:t>
      </w:r>
      <w:r w:rsidRPr="005F72E0">
        <w:rPr>
          <w:rFonts w:ascii="Bookman Old Style" w:eastAsia="Times New Roman" w:hAnsi="Bookman Old Style" w:cs="Arial"/>
          <w:sz w:val="24"/>
          <w:szCs w:val="24"/>
        </w:rPr>
        <w:lastRenderedPageBreak/>
        <w:t>funcionais e nem desobriga o Conselho Tutelar de prestar contas de seus atos e despesas, assim como de fornecer informações relativas à natureza, espécie e quantidade de casos atendidos, sempre que solicitado, observado o disposto nesta Lei.</w:t>
      </w:r>
    </w:p>
    <w:p w14:paraId="47A86F3B"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3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52</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 Conselho Tutelar será notificado, com a antecedência devida, das reuniões ordinárias e extraordinárias do Conselho Municipal dos Direitos da Criança e do Adolescente e de outros conselhos setoriais de direitos e políticas que sejam transversais à política de proteção à criança e ao adolescente, garantindo-se acesso às suas respectivas pautas.</w:t>
      </w:r>
    </w:p>
    <w:p w14:paraId="47A86F3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Parágrafo único. </w:t>
      </w:r>
      <w:r w:rsidRPr="005F72E0">
        <w:rPr>
          <w:rFonts w:ascii="Bookman Old Style" w:eastAsia="Times New Roman" w:hAnsi="Bookman Old Style" w:cs="Arial"/>
          <w:sz w:val="24"/>
          <w:szCs w:val="24"/>
        </w:rPr>
        <w:t>O Conselho Tutelar pode encaminhar matérias a serem incluídas nas pautas de reunião dos conselhos setoriais de direitos e políticas que sejam transversais à política de proteção à criança e ao adolescente, devendo, para tanto, ser observadas as disposições do Regimento Interno do órgão, inclusive quanto ao direito de manifestação na sessão respectiva.</w:t>
      </w:r>
    </w:p>
    <w:p w14:paraId="47A86F3E"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3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53</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É reconhecido ao Conselho Tutelar o direito de postular em Juízo, sempre mediante decisão colegiada, para defesa de suas prerrogativas institucionais, com intervenção obrigatória do Ministério Público nas fases do processo, sendo a ação respectiva isenta de custas e emolumentos, ressalvada a litigância de má-fé.</w:t>
      </w:r>
    </w:p>
    <w:p w14:paraId="47A86F4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Parágrafo único.</w:t>
      </w:r>
      <w:r w:rsidRPr="005F72E0">
        <w:rPr>
          <w:rFonts w:ascii="Bookman Old Style" w:eastAsia="Times New Roman" w:hAnsi="Bookman Old Style" w:cs="Arial"/>
          <w:sz w:val="24"/>
          <w:szCs w:val="24"/>
        </w:rPr>
        <w:t xml:space="preserve"> A ação não exclui a prerrogativa do Ministério Público para instaurar procedimento extrajudicial cabível e ajuizar de ação judicial pertinente.</w:t>
      </w:r>
    </w:p>
    <w:p w14:paraId="47A86F41"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42"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54</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Em qualquer caso, deverá ser preservada a identidade da criança ou do adolescente atendidos pelo Conselho Tutelar.</w:t>
      </w:r>
    </w:p>
    <w:p w14:paraId="47A86F43"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Parágrafo único. </w:t>
      </w:r>
      <w:r w:rsidRPr="005F72E0">
        <w:rPr>
          <w:rFonts w:ascii="Bookman Old Style" w:eastAsia="Times New Roman" w:hAnsi="Bookman Old Style" w:cs="Arial"/>
          <w:sz w:val="24"/>
          <w:szCs w:val="24"/>
        </w:rPr>
        <w:t>O membro do Conselho Tutelar abster-se-á de pronunciar-se publicamente acerca de casos específicos atendidos, sob pena do cometimento de falta grave.</w:t>
      </w:r>
    </w:p>
    <w:p w14:paraId="47A86F44"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4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55</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É vedado ao Conselho Tutelar executar, diretamente, as medidas de proteção e as medidas socioeducativas, tarefa que incumbe aos programas e serviços de atendimento ou, na ausência destes, aos órgãos municipais e estaduais encarregados da execução das políticas sociais públicas, cuja intervenção deve ser para tanto solicitada ou requisitada junto ao respectivo gestor, sem prejuízo da comunicação da falha na estrutura de atendimento ao Conselho Municipal dos Direitos da Criança e do Adolescente e ao Ministério Público.</w:t>
      </w:r>
    </w:p>
    <w:p w14:paraId="47A86F4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47"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56</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 xml:space="preserve">Dentro de sua esfera de atribuições, a intervenção do Conselho Tutelar possui caráter resolutivo e deve ser voltada à solução efetiva e definitiva dos casos atendidos, com o objetivo de </w:t>
      </w:r>
      <w:proofErr w:type="spellStart"/>
      <w:r w:rsidRPr="005F72E0">
        <w:rPr>
          <w:rFonts w:ascii="Bookman Old Style" w:eastAsia="Times New Roman" w:hAnsi="Bookman Old Style" w:cs="Arial"/>
          <w:sz w:val="24"/>
          <w:szCs w:val="24"/>
        </w:rPr>
        <w:t>desjudicializar</w:t>
      </w:r>
      <w:proofErr w:type="spellEnd"/>
      <w:r w:rsidRPr="005F72E0">
        <w:rPr>
          <w:rFonts w:ascii="Bookman Old Style" w:eastAsia="Times New Roman" w:hAnsi="Bookman Old Style" w:cs="Arial"/>
          <w:sz w:val="24"/>
          <w:szCs w:val="24"/>
        </w:rPr>
        <w:t xml:space="preserve">, desburocratizar e agilizar o atendimento das crianças e adolescentes, somente devendo acionar o Ministério Público ou a autoridade judiciária nas hipóteses expressamente </w:t>
      </w:r>
      <w:r w:rsidRPr="005F72E0">
        <w:rPr>
          <w:rFonts w:ascii="Bookman Old Style" w:eastAsia="Times New Roman" w:hAnsi="Bookman Old Style" w:cs="Arial"/>
          <w:sz w:val="24"/>
          <w:szCs w:val="24"/>
        </w:rPr>
        <w:lastRenderedPageBreak/>
        <w:t>previstas nesta Lei e no art. 136, incisos IV, V, X e XI e parágrafo único, da Lei Federal n. 8.069/1990 (Estatuto da Criança e do Adolescente).</w:t>
      </w:r>
    </w:p>
    <w:p w14:paraId="47A86F48"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Parágrafo único. </w:t>
      </w:r>
      <w:r w:rsidRPr="005F72E0">
        <w:rPr>
          <w:rFonts w:ascii="Bookman Old Style" w:eastAsia="Times New Roman" w:hAnsi="Bookman Old Style" w:cs="Arial"/>
          <w:sz w:val="24"/>
          <w:szCs w:val="24"/>
        </w:rPr>
        <w:t xml:space="preserve">Para atender à finalidade do </w:t>
      </w:r>
      <w:r w:rsidRPr="005F72E0">
        <w:rPr>
          <w:rFonts w:ascii="Bookman Old Style" w:eastAsia="Times New Roman" w:hAnsi="Bookman Old Style" w:cs="Arial"/>
          <w:i/>
          <w:sz w:val="24"/>
          <w:szCs w:val="24"/>
        </w:rPr>
        <w:t>caput</w:t>
      </w:r>
      <w:r w:rsidRPr="005F72E0">
        <w:rPr>
          <w:rFonts w:ascii="Bookman Old Style" w:eastAsia="Times New Roman" w:hAnsi="Bookman Old Style" w:cs="Arial"/>
          <w:sz w:val="24"/>
          <w:szCs w:val="24"/>
        </w:rPr>
        <w:t xml:space="preserve"> deste artigo, antes de encaminhar representação ao Ministério Público ou à autoridade judiciária, o Conselho Tutelar deverá esgotar todas as medidas aplicáveis no âmbito de sua atribuição e demonstrar que estas se mostraram infrutíferas, exceto nos casos de reserva de jurisdição.</w:t>
      </w:r>
    </w:p>
    <w:p w14:paraId="47A86F4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4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57</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No atendimento de crianças e adolescentes indígenas, o Conselho Tutelar deverá submeter o caso à análise prévia de antropólogos, representantes da Fundação Nacional do Índio - FUNAI ou outros órgãos federais ou da sociedade civil especializados, devendo, por ocasião da aplicação de medidas de proteção e voltadas aos pais ou responsável, levar em consideração e respeitar a identidade social de seu grupo, sua cultura, costumes, tradições e lideranças, bem como suas instituições, desde que compatíveis com os direitos fundamentais reconhecidos à criança e ao adolescente previstos na Constituição Federal.</w:t>
      </w:r>
    </w:p>
    <w:p w14:paraId="47A86F4B"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Parágrafo único. </w:t>
      </w:r>
      <w:r w:rsidRPr="005F72E0">
        <w:rPr>
          <w:rFonts w:ascii="Bookman Old Style" w:eastAsia="Times New Roman" w:hAnsi="Bookman Old Style" w:cs="Arial"/>
          <w:sz w:val="24"/>
          <w:szCs w:val="24"/>
        </w:rPr>
        <w:t>Cautelas similares devem ser adotadas quando do atendimento de crianças, adolescentes e pais provenientes de comunidades remanescentes de quilombos, assim como ciganos e de outras etnias.</w:t>
      </w:r>
    </w:p>
    <w:p w14:paraId="47A86F4C"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4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58</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Para o exercício de suas atribuições o membro do Conselho Tutelar poderá ingressar e transitar livremente:</w:t>
      </w:r>
    </w:p>
    <w:p w14:paraId="47A86F4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nas salas de sessões do Conselho Municipal dos Direitos da Criança e do Adolescente e demais Conselhos deliberativos de políticas públicas;</w:t>
      </w:r>
    </w:p>
    <w:p w14:paraId="47A86F4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nas salas e dependências das delegacias de polícia e estabelecimentos de internação coletiva;</w:t>
      </w:r>
    </w:p>
    <w:p w14:paraId="47A86F5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nas entidades de atendimento e em qualquer recinto público ou privado no qual se encontrem crianças e adolescentes, ressalvada a garantia constitucional de inviolabilidade de domicílio.</w:t>
      </w:r>
    </w:p>
    <w:p w14:paraId="47A86F51"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Parágrafo único. </w:t>
      </w:r>
      <w:r w:rsidRPr="005F72E0">
        <w:rPr>
          <w:rFonts w:ascii="Bookman Old Style" w:eastAsia="Times New Roman" w:hAnsi="Bookman Old Style" w:cs="Arial"/>
          <w:sz w:val="24"/>
          <w:szCs w:val="24"/>
        </w:rPr>
        <w:t>Em atos judiciais ou do Ministério Público em processos ou procedimentos que tramitem sob sigilo, o ingresso e trânsito livre fica condicionado à autorização da autoridade competente.</w:t>
      </w:r>
    </w:p>
    <w:p w14:paraId="47A86F52"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VIII</w:t>
      </w:r>
    </w:p>
    <w:p w14:paraId="47A86F53"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Das Vedações</w:t>
      </w:r>
    </w:p>
    <w:p w14:paraId="47A86F54"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55"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59</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Constitui falta funcional e é vedado ao membro do Conselho Tutelar:</w:t>
      </w:r>
    </w:p>
    <w:p w14:paraId="47A86F56"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 xml:space="preserve">I - </w:t>
      </w:r>
      <w:proofErr w:type="gramStart"/>
      <w:r w:rsidRPr="005F72E0">
        <w:rPr>
          <w:rFonts w:ascii="Bookman Old Style" w:eastAsia="Times New Roman" w:hAnsi="Bookman Old Style" w:cs="Arial"/>
          <w:sz w:val="24"/>
          <w:szCs w:val="24"/>
        </w:rPr>
        <w:t>receber</w:t>
      </w:r>
      <w:proofErr w:type="gramEnd"/>
      <w:r w:rsidRPr="005F72E0">
        <w:rPr>
          <w:rFonts w:ascii="Bookman Old Style" w:eastAsia="Times New Roman" w:hAnsi="Bookman Old Style" w:cs="Arial"/>
          <w:sz w:val="24"/>
          <w:szCs w:val="24"/>
        </w:rPr>
        <w:t xml:space="preserve">, a qualquer título e sob qualquer pretexto, comissões, presentes ou vantagens de </w:t>
      </w:r>
      <w:proofErr w:type="spellStart"/>
      <w:r w:rsidRPr="005F72E0">
        <w:rPr>
          <w:rFonts w:ascii="Bookman Old Style" w:eastAsia="Times New Roman" w:hAnsi="Bookman Old Style" w:cs="Arial"/>
          <w:sz w:val="24"/>
          <w:szCs w:val="24"/>
        </w:rPr>
        <w:t>de</w:t>
      </w:r>
      <w:proofErr w:type="spellEnd"/>
      <w:r w:rsidRPr="005F72E0">
        <w:rPr>
          <w:rFonts w:ascii="Bookman Old Style" w:eastAsia="Times New Roman" w:hAnsi="Bookman Old Style" w:cs="Arial"/>
          <w:sz w:val="24"/>
          <w:szCs w:val="24"/>
        </w:rPr>
        <w:t xml:space="preserve"> qualquer espécie, em razão de suas atribuições;</w:t>
      </w:r>
    </w:p>
    <w:p w14:paraId="47A86F57"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exercer quaisquer atividades que sejam incompatíveis com o regular desempenho de suas atribuições e com o horário fixado para o funcionamento do Conselho Tutelar;</w:t>
      </w:r>
    </w:p>
    <w:p w14:paraId="47A86F58"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exercer qualquer outra função pública ou privada, exceto, quando houver compatibilidade de horários, a de um cargo de professor, observado o disposto no art. 37, incisos XVI e XVII, da Constituição Federal;</w:t>
      </w:r>
    </w:p>
    <w:p w14:paraId="47A86F5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lastRenderedPageBreak/>
        <w:t>IV - utilizar-se do Conselho Tutelar para o exercício de propaganda e atividade político partidária, sindical, religiosa ou associativa profissional;</w:t>
      </w:r>
    </w:p>
    <w:p w14:paraId="47A86F5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 - ausentar-se da sede do Conselho Tutelar durante o expediente, salvo quando em diligências e outras atividades externas definidas pelo colegiado ou por necessidade do serviço;</w:t>
      </w:r>
    </w:p>
    <w:p w14:paraId="47A86F5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 - recusar fé a documento público;</w:t>
      </w:r>
    </w:p>
    <w:p w14:paraId="47A86F5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VII - opor resistência injustificada ao andamento do serviço;</w:t>
      </w:r>
    </w:p>
    <w:p w14:paraId="47A86F5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VIII - delegar a pessoa que não seja membro do Conselho Tutelar o desempenho da atribuição de sua responsabilidade;</w:t>
      </w:r>
    </w:p>
    <w:p w14:paraId="47A86F5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IX - proceder de forma desidiosa;</w:t>
      </w:r>
    </w:p>
    <w:p w14:paraId="47A86F5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 - descumprir os deveres funcionais previstos nesta Lei e na legislação local relativa aos demais servidores públicos, naquilo que for cabível;</w:t>
      </w:r>
    </w:p>
    <w:p w14:paraId="47A86F6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 - exceder-se no exercício da função, abusando de suas atribuições específicas;</w:t>
      </w:r>
    </w:p>
    <w:p w14:paraId="47A86F6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XII - ausentar-se do serviço durante o expediente, salvo no exercício de suas atribuições;</w:t>
      </w:r>
    </w:p>
    <w:p w14:paraId="47A86F62"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XIII - retirar, sem prévia anuência da autoridade competente, qualquer documento ou objeto da repartição;</w:t>
      </w:r>
    </w:p>
    <w:p w14:paraId="47A86F6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XIV - referir-se de modo depreciativo ou desrespeitoso às autoridades públicas, aos cidadãos ou aos atos do Poder Público, em eventos públicos ou no recinto da repartição;</w:t>
      </w:r>
    </w:p>
    <w:p w14:paraId="47A86F6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XV - recusar-se a atualizar seus dados cadastrais quando solicitado;</w:t>
      </w:r>
    </w:p>
    <w:p w14:paraId="47A86F65"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XVI - atender pessoas na repartição para tratar de assuntos particulares, em prejuízo das suas atividades;</w:t>
      </w:r>
    </w:p>
    <w:p w14:paraId="47A86F66"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XVII - exercer, durante o horário de trabalho, atividade a ele estranha, negligenciando o serviço e prejudicando o seu bom desempenho;</w:t>
      </w:r>
    </w:p>
    <w:p w14:paraId="47A86F67"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XVIII - entreter-se durante as horas de trabalho em atividades estranhas ao serviço, inclusive com acesso à Internet com equipamentos particulares;</w:t>
      </w:r>
    </w:p>
    <w:p w14:paraId="47A86F68"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XIX - ingerir bebidas alcoólicas ou fazer uso de substância entorpecente durante o horário de trabalho, bem como se apresentar em estado de embriaguez ou sob efeito de substâncias químicas entorpecentes ao serviço;</w:t>
      </w:r>
    </w:p>
    <w:p w14:paraId="47A86F6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XX - utilizar pessoal ou recursos materiais da repartição em serviço ou atividades particulares;</w:t>
      </w:r>
    </w:p>
    <w:p w14:paraId="47A86F6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XXI - praticar usura sob qualquer de suas formas;</w:t>
      </w:r>
    </w:p>
    <w:p w14:paraId="47A86F6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XXII - celebrar contratos de natureza comercial, industrial ou civil de caráter oneroso com o Município, por si ou como representante de outrem;</w:t>
      </w:r>
    </w:p>
    <w:p w14:paraId="47A86F6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XXIII - participar de gerência ou administração de sociedade privada, personificada ou não, ou exercer comércio e, nessa qualidade, transacionar com o Poder Público, ainda que de forma indireta;</w:t>
      </w:r>
    </w:p>
    <w:p w14:paraId="47A86F6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XXIV - constituir-se procurador de partes ou servir de intermediário perante qualquer órgão municipal, exceto quando se tratar de parentes, em linha reta ou colateral, até o segundo grau civil, cônjuge ou companheiro;</w:t>
      </w:r>
    </w:p>
    <w:p w14:paraId="47A86F6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XXV - cometer crime contra a Administração Pública;</w:t>
      </w:r>
    </w:p>
    <w:p w14:paraId="47A86F6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XVII - abandonar a função por mais de 30 (trinta) dias;</w:t>
      </w:r>
    </w:p>
    <w:p w14:paraId="47A86F7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XXVII - faltar habitualmente ao trabalho;</w:t>
      </w:r>
    </w:p>
    <w:p w14:paraId="47A86F7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XXVIII - cometer atos de improbidade administrativa;</w:t>
      </w:r>
    </w:p>
    <w:p w14:paraId="47A86F72"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lastRenderedPageBreak/>
        <w:t>XXIX - cometer atos de incontinência pública e conduta escandalosa;</w:t>
      </w:r>
    </w:p>
    <w:p w14:paraId="47A86F7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XXX - praticar ato de ofensa física, em serviço, a servidor ou a particular, salvo em legítima defesa própria ou de outrem;</w:t>
      </w:r>
    </w:p>
    <w:p w14:paraId="47A86F7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XXXI - proceder a análise de casos na qual se encontra impedido, em conformidade com o art. 36 desta Lei.</w:t>
      </w:r>
    </w:p>
    <w:p w14:paraId="47A86F75"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Parágrafo único. Não constitui acumulação de funções, para os efeitos deste artigo, as atividades exercidas em entidade associativa de membros do Conselho Tutelar, desde que não acarretem prejuízo à regular atuação no órgão.</w:t>
      </w:r>
    </w:p>
    <w:p w14:paraId="47A86F7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77"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IX</w:t>
      </w:r>
    </w:p>
    <w:p w14:paraId="47A86F78"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Das Penalidades</w:t>
      </w:r>
    </w:p>
    <w:p w14:paraId="47A86F7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7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60</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Constituem penalidades administrativas aplicáveis aos membros do Conselho Tutelar:</w:t>
      </w:r>
    </w:p>
    <w:p w14:paraId="47A86F7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advertência;</w:t>
      </w:r>
    </w:p>
    <w:p w14:paraId="47A86F7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suspensão do exercício da função, sem direito à remuneração, pelo prazo máximo de 90 (noventa) dias;</w:t>
      </w:r>
    </w:p>
    <w:p w14:paraId="47A86F7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destituição da função.</w:t>
      </w:r>
    </w:p>
    <w:p w14:paraId="47A86F7E"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7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61</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Na aplicação das penalidades, deverão ser consideradas a natureza e a gravidade da infração cometida, os danos que dela provierem para a sociedade ou serviço público, os antecedentes no exercício da função, assim como as circunstâncias agravantes e atenuantes.</w:t>
      </w:r>
    </w:p>
    <w:p w14:paraId="47A86F80"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8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62</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 procedimento administrativo disciplinar contra membro do Conselho Tutelar observará, no que couber, o regime jurídico e disciplinar dos servidores públicos vigente no Município, inclusive no que diz respeito à competência para processar e julgar o feito, e, na sua falta ou omissão, o disposto na Lei Federal n. 8.112/1990, assegurada ao investigado a ampla defesa e o contraditório.</w:t>
      </w:r>
    </w:p>
    <w:p w14:paraId="47A86F82"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 1º </w:t>
      </w:r>
      <w:r w:rsidRPr="005F72E0">
        <w:rPr>
          <w:rFonts w:ascii="Bookman Old Style" w:eastAsia="Times New Roman" w:hAnsi="Bookman Old Style" w:cs="Arial"/>
          <w:sz w:val="24"/>
          <w:szCs w:val="24"/>
        </w:rPr>
        <w:t>O resultado do procedimento administrativo disciplinar será encaminhado ao chefe do Poder Executivo, ao Conselho Municipal dos Direitos da Criança e do Adolescente e ao Ministério Público.</w:t>
      </w:r>
      <w:r w:rsidRPr="005F72E0">
        <w:rPr>
          <w:rFonts w:ascii="Bookman Old Style" w:eastAsia="Times New Roman" w:hAnsi="Bookman Old Style" w:cs="Arial"/>
          <w:b/>
          <w:sz w:val="24"/>
          <w:szCs w:val="24"/>
        </w:rPr>
        <w:t xml:space="preserve"> </w:t>
      </w:r>
    </w:p>
    <w:p w14:paraId="47A86F8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 2º </w:t>
      </w:r>
      <w:r w:rsidRPr="005F72E0">
        <w:rPr>
          <w:rFonts w:ascii="Bookman Old Style" w:eastAsia="Times New Roman" w:hAnsi="Bookman Old Style" w:cs="Arial"/>
          <w:sz w:val="24"/>
          <w:szCs w:val="24"/>
        </w:rPr>
        <w:t>Em se tratando de falta grave ou para garantia da instrução do procedimento disciplinar ou do exercício adequado das funções do Conselho Tutelar, poderá ser determinado o afastamento cautelar do investigado até a conclusão das investigações, pelo prazo máximo de 60 (sessenta) dias, mediante decisão fundamentada, assegurada a percepção da remuneração.</w:t>
      </w:r>
    </w:p>
    <w:p w14:paraId="47A86F8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p>
    <w:p w14:paraId="47A86F85"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X</w:t>
      </w:r>
    </w:p>
    <w:p w14:paraId="47A86F86"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 Vacância</w:t>
      </w:r>
    </w:p>
    <w:p w14:paraId="47A86F87"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88"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63</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 vacância na função de membro do Conselho Tutelar decorrerá de:</w:t>
      </w:r>
    </w:p>
    <w:p w14:paraId="47A86F8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renúncia;</w:t>
      </w:r>
    </w:p>
    <w:p w14:paraId="47A86F8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posse em outro cargo, emprego ou função pública ou privada remunerada;</w:t>
      </w:r>
    </w:p>
    <w:p w14:paraId="47A86F8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lastRenderedPageBreak/>
        <w:t>III - transferência de residência ou domicílio para outro município ou região administrativa do Distrito Federal;</w:t>
      </w:r>
    </w:p>
    <w:p w14:paraId="47A86F8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IV - aplicação da sanção administrativa de destituição da função;</w:t>
      </w:r>
    </w:p>
    <w:p w14:paraId="47A86F8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 - falecimento;</w:t>
      </w:r>
    </w:p>
    <w:p w14:paraId="47A86F8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 - condenação em decisão transitada em julgado ou proferida por órgão colegiado pela prática de crime ou ato de improbidade administrativa.</w:t>
      </w:r>
    </w:p>
    <w:p w14:paraId="47A86F8F" w14:textId="77777777" w:rsidR="003A647E" w:rsidRPr="005F72E0" w:rsidRDefault="003A647E" w:rsidP="00851A93">
      <w:pPr>
        <w:spacing w:after="0" w:line="240" w:lineRule="auto"/>
        <w:ind w:right="-852"/>
        <w:jc w:val="both"/>
        <w:rPr>
          <w:rFonts w:ascii="Bookman Old Style" w:eastAsia="Times New Roman" w:hAnsi="Bookman Old Style" w:cs="Arial"/>
          <w:sz w:val="24"/>
          <w:szCs w:val="24"/>
        </w:rPr>
      </w:pPr>
    </w:p>
    <w:p w14:paraId="47A86F9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Parágrafo único. </w:t>
      </w:r>
      <w:r w:rsidRPr="005F72E0">
        <w:rPr>
          <w:rFonts w:ascii="Bookman Old Style" w:eastAsia="Times New Roman" w:hAnsi="Bookman Old Style" w:cs="Arial"/>
          <w:sz w:val="24"/>
          <w:szCs w:val="24"/>
        </w:rPr>
        <w:t>A candidatura a cargo eletivo diverso implica renúncia ao cargo de membro do Conselho Tutelar com a imediata convocação e posse do suplente na condição de titular.</w:t>
      </w:r>
    </w:p>
    <w:p w14:paraId="47A86F9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p>
    <w:p w14:paraId="47A86F92"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64</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Os membros do Conselho Tutelar serão substituídos pelos suplentes nos seguintes casos:</w:t>
      </w:r>
    </w:p>
    <w:p w14:paraId="47A86F9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vacância de função;</w:t>
      </w:r>
    </w:p>
    <w:p w14:paraId="47A86F9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férias do titular que excederem a 29 (vinte e nove) dias;</w:t>
      </w:r>
    </w:p>
    <w:p w14:paraId="47A86F95"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licenças ou suspensão do titular que excederem a 29 (vinte e nove) dias.</w:t>
      </w:r>
    </w:p>
    <w:p w14:paraId="47A86F9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97"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65</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Os suplentes serão convocados para assumir a função de membro do Conselho Tutelar titular, seguindo a ordem decrescente de votação.</w:t>
      </w:r>
    </w:p>
    <w:p w14:paraId="47A86F98"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Todos os candidatos habilitados serão considerados suplentes, respeitada a ordem de votação.</w:t>
      </w:r>
    </w:p>
    <w:p w14:paraId="47A86F9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Quando convocado para assumir períodos de férias ou licenças de membro do Conselho Tutelar titular, assumindo a função, permanecerá na ordem decrescente de votação, podendo retornar a função quantas vezes for convocado.</w:t>
      </w:r>
    </w:p>
    <w:p w14:paraId="47A86F9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§3º </w:t>
      </w:r>
      <w:r w:rsidRPr="005F72E0">
        <w:rPr>
          <w:rFonts w:ascii="Bookman Old Style" w:eastAsia="Times New Roman" w:hAnsi="Bookman Old Style" w:cs="Arial"/>
          <w:sz w:val="24"/>
          <w:szCs w:val="24"/>
        </w:rPr>
        <w:t>Quando convocado para assumir períodos de férias ou licenças de membro do Conselho Tutelar titular e não tiver disponibilidade para assumir a função, deverá assinar termo de desistência; se a indisponibilidade for momentânea, poderá o convocado declinar momentaneamente da convocação, contudo, será reposicionado para o final na lista de suplentes.</w:t>
      </w:r>
    </w:p>
    <w:p w14:paraId="47A86F9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§4º </w:t>
      </w:r>
      <w:r w:rsidRPr="005F72E0">
        <w:rPr>
          <w:rFonts w:ascii="Bookman Old Style" w:eastAsia="Times New Roman" w:hAnsi="Bookman Old Style" w:cs="Arial"/>
          <w:sz w:val="24"/>
          <w:szCs w:val="24"/>
        </w:rPr>
        <w:t>O suplente não poderá aceitar parcialmente a convocação, devendo estar apto a assumir a função de membro do Conselho Tutelar por todo o período da vacância para o qual foi convocado.</w:t>
      </w:r>
    </w:p>
    <w:p w14:paraId="47A86F9C"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9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66</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 suplente, no efetivo exercício da função de membro do Conselho Tutelar, terá os mesmos direitos, vantagens e deveres do titular.</w:t>
      </w:r>
    </w:p>
    <w:p w14:paraId="47A86F9E"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9F"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XI</w:t>
      </w:r>
    </w:p>
    <w:p w14:paraId="47A86FA0"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Do Vencimento, Remuneração e Vantagens</w:t>
      </w:r>
    </w:p>
    <w:p w14:paraId="47A86FA1"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A2"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67</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Vencimento é a retribuição pecuniária básica pelo exercício da atribuição de membro do Conselho Tutelar.</w:t>
      </w:r>
    </w:p>
    <w:p w14:paraId="47A86FA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p>
    <w:p w14:paraId="47A86FA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68</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Remuneração é o vencimento do cargo paga a cada mês ao membro do Conselho Tutelar, acrescido das vantagens pecuniárias pagas em caráter permanente e temporário.</w:t>
      </w:r>
    </w:p>
    <w:p w14:paraId="47A86FA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lastRenderedPageBreak/>
        <w:t xml:space="preserve">§1º </w:t>
      </w:r>
      <w:r w:rsidRPr="005F72E0">
        <w:rPr>
          <w:rFonts w:ascii="Bookman Old Style" w:eastAsia="Times New Roman" w:hAnsi="Bookman Old Style" w:cs="Arial"/>
          <w:sz w:val="24"/>
          <w:szCs w:val="24"/>
        </w:rPr>
        <w:t>No efetivo exercício da sua função perceberá, a título de remuneração, o valor correspondente a</w:t>
      </w:r>
      <w:r w:rsidR="003A647E" w:rsidRPr="005F72E0">
        <w:rPr>
          <w:rFonts w:ascii="Bookman Old Style" w:eastAsia="Times New Roman" w:hAnsi="Bookman Old Style" w:cs="Arial"/>
          <w:sz w:val="24"/>
          <w:szCs w:val="24"/>
        </w:rPr>
        <w:t xml:space="preserve"> R$</w:t>
      </w:r>
      <w:r w:rsidR="00DE470B" w:rsidRPr="005F72E0">
        <w:rPr>
          <w:rFonts w:ascii="Bookman Old Style" w:eastAsia="Times New Roman" w:hAnsi="Bookman Old Style" w:cs="Arial"/>
          <w:sz w:val="24"/>
          <w:szCs w:val="24"/>
        </w:rPr>
        <w:t xml:space="preserve"> </w:t>
      </w:r>
      <w:r w:rsidR="003A647E" w:rsidRPr="005F72E0">
        <w:rPr>
          <w:rFonts w:ascii="Bookman Old Style" w:eastAsia="Times New Roman" w:hAnsi="Bookman Old Style" w:cs="Arial"/>
          <w:sz w:val="24"/>
          <w:szCs w:val="24"/>
        </w:rPr>
        <w:t>1.</w:t>
      </w:r>
      <w:r w:rsidR="00C36FEB" w:rsidRPr="005F72E0">
        <w:rPr>
          <w:rFonts w:ascii="Bookman Old Style" w:eastAsia="Times New Roman" w:hAnsi="Bookman Old Style" w:cs="Arial"/>
          <w:sz w:val="24"/>
          <w:szCs w:val="24"/>
        </w:rPr>
        <w:t>996,0</w:t>
      </w:r>
      <w:r w:rsidR="00DE470B" w:rsidRPr="005F72E0">
        <w:rPr>
          <w:rFonts w:ascii="Bookman Old Style" w:eastAsia="Times New Roman" w:hAnsi="Bookman Old Style" w:cs="Arial"/>
          <w:sz w:val="24"/>
          <w:szCs w:val="24"/>
        </w:rPr>
        <w:t xml:space="preserve">0 </w:t>
      </w:r>
      <w:r w:rsidR="003A647E" w:rsidRPr="005F72E0">
        <w:rPr>
          <w:rFonts w:ascii="Bookman Old Style" w:eastAsia="Times New Roman" w:hAnsi="Bookman Old Style" w:cs="Arial"/>
          <w:sz w:val="24"/>
          <w:szCs w:val="24"/>
        </w:rPr>
        <w:t>(</w:t>
      </w:r>
      <w:r w:rsidR="00DE470B" w:rsidRPr="005F72E0">
        <w:rPr>
          <w:rFonts w:ascii="Bookman Old Style" w:eastAsia="Times New Roman" w:hAnsi="Bookman Old Style" w:cs="Arial"/>
          <w:sz w:val="24"/>
          <w:szCs w:val="24"/>
        </w:rPr>
        <w:t xml:space="preserve">hum mil, </w:t>
      </w:r>
      <w:r w:rsidR="00C36FEB" w:rsidRPr="005F72E0">
        <w:rPr>
          <w:rFonts w:ascii="Bookman Old Style" w:eastAsia="Times New Roman" w:hAnsi="Bookman Old Style" w:cs="Arial"/>
          <w:sz w:val="24"/>
          <w:szCs w:val="24"/>
        </w:rPr>
        <w:t>novecentos e noventa e seis reais</w:t>
      </w:r>
      <w:r w:rsidR="003A647E" w:rsidRPr="005F72E0">
        <w:rPr>
          <w:rFonts w:ascii="Bookman Old Style" w:eastAsia="Times New Roman" w:hAnsi="Bookman Old Style" w:cs="Arial"/>
          <w:sz w:val="24"/>
          <w:szCs w:val="24"/>
        </w:rPr>
        <w:t>)</w:t>
      </w:r>
      <w:r w:rsidRPr="005F72E0">
        <w:rPr>
          <w:rFonts w:ascii="Bookman Old Style" w:eastAsia="Times New Roman" w:hAnsi="Bookman Old Style" w:cs="Arial"/>
          <w:sz w:val="24"/>
          <w:szCs w:val="24"/>
        </w:rPr>
        <w:t>, que será reajustado anualmente conforme o índice aplicado ao servidor público municipal.</w:t>
      </w:r>
    </w:p>
    <w:p w14:paraId="47A86FA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A remuneração deverá ser proporcional à relevância e complexidade da atividade desenvolvida, a dedicação exclusiva exigida, e o princípio constitucional da prioridade absoluta à criança e ao adolescente, devendo ainda ser compatível com os vencimentos de servidor do Município que exerça função para a qual se exija a mesma escolaridade para acesso ao cargo.</w:t>
      </w:r>
    </w:p>
    <w:p w14:paraId="47A86FA7"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§3º </w:t>
      </w:r>
      <w:r w:rsidRPr="005F72E0">
        <w:rPr>
          <w:rFonts w:ascii="Bookman Old Style" w:eastAsia="Times New Roman" w:hAnsi="Bookman Old Style" w:cs="Arial"/>
          <w:sz w:val="24"/>
          <w:szCs w:val="24"/>
        </w:rPr>
        <w:t>A revisão da remuneração dos membros do Conselho Tutelar far-se-á na forma estabelecida pela legislação local, devendo observar os mesmos parâmetros similares aos estabelecidos para o reajuste dos demais servidores municipais, sem prejuízo do disposto no parágrafo anterior.</w:t>
      </w:r>
    </w:p>
    <w:p w14:paraId="47A86FA8"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§4º </w:t>
      </w:r>
      <w:r w:rsidRPr="005F72E0">
        <w:rPr>
          <w:rFonts w:ascii="Bookman Old Style" w:eastAsia="Times New Roman" w:hAnsi="Bookman Old Style" w:cs="Arial"/>
          <w:sz w:val="24"/>
          <w:szCs w:val="24"/>
        </w:rPr>
        <w:t>É facultado ao membro do Conselho Tutelar optar pela remuneração do cargo ou emprego público originário, sendo-lhe computado o tempo de serviço para todos os efeitos legais, exceto para promoção por merecimento.</w:t>
      </w:r>
    </w:p>
    <w:p w14:paraId="47A86FA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§5º </w:t>
      </w:r>
      <w:r w:rsidRPr="005F72E0">
        <w:rPr>
          <w:rFonts w:ascii="Bookman Old Style" w:eastAsia="Times New Roman" w:hAnsi="Bookman Old Style" w:cs="Arial"/>
          <w:sz w:val="24"/>
          <w:szCs w:val="24"/>
        </w:rPr>
        <w:t xml:space="preserve">Em relação à remuneração referida no </w:t>
      </w:r>
      <w:r w:rsidRPr="005F72E0">
        <w:rPr>
          <w:rFonts w:ascii="Bookman Old Style" w:eastAsia="Times New Roman" w:hAnsi="Bookman Old Style" w:cs="Arial"/>
          <w:i/>
          <w:sz w:val="24"/>
          <w:szCs w:val="24"/>
        </w:rPr>
        <w:t>caput</w:t>
      </w:r>
      <w:r w:rsidRPr="005F72E0">
        <w:rPr>
          <w:rFonts w:ascii="Bookman Old Style" w:eastAsia="Times New Roman" w:hAnsi="Bookman Old Style" w:cs="Arial"/>
          <w:sz w:val="24"/>
          <w:szCs w:val="24"/>
        </w:rPr>
        <w:t xml:space="preserve"> deste artigo, haverá descontos devidos junto ao sistema previdenciário ao qual o membro do Conselho Tutelar estiver vinculado.</w:t>
      </w:r>
    </w:p>
    <w:p w14:paraId="47A86FAA"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AB"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69</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Com o vencimento, quando devidas, serão pagas ao membro do Conselho Tutelar as seguintes vantagens:</w:t>
      </w:r>
    </w:p>
    <w:p w14:paraId="47A86FA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indenizações;</w:t>
      </w:r>
    </w:p>
    <w:p w14:paraId="47A86FA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auxílios pecuniários;</w:t>
      </w:r>
    </w:p>
    <w:p w14:paraId="47A86FA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gratificações e adicionais.</w:t>
      </w:r>
    </w:p>
    <w:p w14:paraId="47A86FAF"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B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70</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Os acréscimos pecuniários percebidos por membro do Conselho Tutelar</w:t>
      </w:r>
      <w:r w:rsidR="00DE470B"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não serão computados nem acumulados para fins de concessão de acréscimos ulteriores.</w:t>
      </w:r>
    </w:p>
    <w:p w14:paraId="47A86FB1"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B2"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71</w:t>
      </w:r>
      <w:r w:rsidR="00CF7F6B" w:rsidRPr="005F72E0">
        <w:rPr>
          <w:rFonts w:ascii="Bookman Old Style" w:eastAsia="Times New Roman" w:hAnsi="Bookman Old Style" w:cs="Arial"/>
          <w:b/>
          <w:sz w:val="24"/>
          <w:szCs w:val="24"/>
        </w:rPr>
        <w:t>º</w:t>
      </w:r>
      <w:r w:rsidR="00DE470B"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Serão concedidos ao membro do Conselho Tutelar os auxílios pecuniários e as indenizações que forem garantidas aos servidores do Município, seguindo as mesmas normativas para sua concessão, ressalvadas as disposições desta Lei.</w:t>
      </w:r>
    </w:p>
    <w:p w14:paraId="47A86FB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§1º</w:t>
      </w:r>
      <w:r w:rsidRPr="005F72E0">
        <w:rPr>
          <w:rFonts w:ascii="Bookman Old Style" w:eastAsia="Times New Roman" w:hAnsi="Bookman Old Style" w:cs="Arial"/>
          <w:sz w:val="24"/>
          <w:szCs w:val="24"/>
        </w:rPr>
        <w:t xml:space="preserve"> O membro do Conselho Tutelar</w:t>
      </w:r>
      <w:r w:rsidR="00DE470B"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que se deslocar em caráter eventual ou transitório do Município a serviço, capacitação ou representação, fará jus a diárias para cobrir as despesas de hospedagem, alimentação, locomoção urbana e as passagens.</w:t>
      </w:r>
    </w:p>
    <w:p w14:paraId="47A86FB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Conceder-se-á indenização de transporte ao membro do Conselho Tutelar</w:t>
      </w:r>
      <w:r w:rsidR="00DE470B"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que realizar despesas com a utilização de meio próprio de locomoção para a execução de serviços externos, por força das atribuições próprias da função, conforme as mesmas normativas estabelecidas para os servidores públicos municipais.</w:t>
      </w:r>
    </w:p>
    <w:p w14:paraId="47A86FB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B6"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72</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 xml:space="preserve">Durante o exercício do mandato, o membro do Conselho Tutelar terá direito a: </w:t>
      </w:r>
    </w:p>
    <w:p w14:paraId="47A86FB7"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lastRenderedPageBreak/>
        <w:t xml:space="preserve">I - cobertura previdenciária; </w:t>
      </w:r>
    </w:p>
    <w:p w14:paraId="47A86FB8"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 xml:space="preserve">II - gozo de férias anuais remuneradas, acrescidas de 1/3 (um terço) do valor da remuneração mensal; </w:t>
      </w:r>
    </w:p>
    <w:p w14:paraId="47A86FB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 xml:space="preserve">III - licença-maternidade; </w:t>
      </w:r>
    </w:p>
    <w:p w14:paraId="47A86FB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 xml:space="preserve">IV - </w:t>
      </w:r>
      <w:proofErr w:type="spellStart"/>
      <w:r w:rsidRPr="005F72E0">
        <w:rPr>
          <w:rFonts w:ascii="Bookman Old Style" w:eastAsia="Times New Roman" w:hAnsi="Bookman Old Style" w:cs="Arial"/>
          <w:sz w:val="24"/>
          <w:szCs w:val="24"/>
        </w:rPr>
        <w:t>licença-paternidade</w:t>
      </w:r>
      <w:proofErr w:type="spellEnd"/>
      <w:r w:rsidRPr="005F72E0">
        <w:rPr>
          <w:rFonts w:ascii="Bookman Old Style" w:eastAsia="Times New Roman" w:hAnsi="Bookman Old Style" w:cs="Arial"/>
          <w:sz w:val="24"/>
          <w:szCs w:val="24"/>
        </w:rPr>
        <w:t xml:space="preserve">; </w:t>
      </w:r>
    </w:p>
    <w:p w14:paraId="47A86FBB" w14:textId="77777777" w:rsidR="00E77608" w:rsidRPr="005F72E0" w:rsidRDefault="00DE470B"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sz w:val="24"/>
          <w:szCs w:val="24"/>
        </w:rPr>
        <w:t>V – décimo-terceiro salário.</w:t>
      </w:r>
    </w:p>
    <w:p w14:paraId="47A86FBC" w14:textId="77777777" w:rsidR="00E77608" w:rsidRDefault="00E77608" w:rsidP="00851A93">
      <w:pPr>
        <w:spacing w:after="0" w:line="240" w:lineRule="auto"/>
        <w:ind w:right="-852"/>
        <w:jc w:val="both"/>
        <w:rPr>
          <w:rFonts w:ascii="Bookman Old Style" w:eastAsia="Times New Roman" w:hAnsi="Bookman Old Style" w:cs="Arial"/>
          <w:b/>
          <w:sz w:val="24"/>
          <w:szCs w:val="24"/>
        </w:rPr>
      </w:pPr>
    </w:p>
    <w:p w14:paraId="47A86FBD" w14:textId="77777777" w:rsidR="005F72E0" w:rsidRDefault="005F72E0" w:rsidP="005F72E0">
      <w:pPr>
        <w:ind w:right="-852"/>
        <w:rPr>
          <w:rFonts w:ascii="Times New Roman" w:hAnsi="Times New Roman" w:cs="Times New Roman"/>
          <w:b/>
          <w:sz w:val="28"/>
          <w:szCs w:val="28"/>
        </w:rPr>
      </w:pPr>
      <w:r>
        <w:rPr>
          <w:rFonts w:ascii="Times New Roman" w:hAnsi="Times New Roman" w:cs="Times New Roman"/>
          <w:b/>
          <w:sz w:val="28"/>
          <w:szCs w:val="28"/>
        </w:rPr>
        <w:t xml:space="preserve">Parágrafo Único – </w:t>
      </w:r>
      <w:r w:rsidRPr="005F72E0">
        <w:rPr>
          <w:rFonts w:ascii="Times New Roman" w:hAnsi="Times New Roman" w:cs="Times New Roman"/>
          <w:sz w:val="28"/>
          <w:szCs w:val="28"/>
        </w:rPr>
        <w:t xml:space="preserve">O Poder Executivo Municipal poderá contratar seguro </w:t>
      </w:r>
      <w:r>
        <w:rPr>
          <w:rFonts w:ascii="Times New Roman" w:hAnsi="Times New Roman" w:cs="Times New Roman"/>
          <w:sz w:val="28"/>
          <w:szCs w:val="28"/>
        </w:rPr>
        <w:t>d</w:t>
      </w:r>
      <w:r w:rsidRPr="005F72E0">
        <w:rPr>
          <w:rFonts w:ascii="Times New Roman" w:hAnsi="Times New Roman" w:cs="Times New Roman"/>
          <w:sz w:val="28"/>
          <w:szCs w:val="28"/>
        </w:rPr>
        <w:t xml:space="preserve">e vida em grupo para os integrantes do </w:t>
      </w:r>
      <w:proofErr w:type="gramStart"/>
      <w:r w:rsidRPr="005F72E0">
        <w:rPr>
          <w:rFonts w:ascii="Times New Roman" w:hAnsi="Times New Roman" w:cs="Times New Roman"/>
          <w:sz w:val="28"/>
          <w:szCs w:val="28"/>
        </w:rPr>
        <w:t>Conselho  Tutelar</w:t>
      </w:r>
      <w:proofErr w:type="gramEnd"/>
      <w:r w:rsidRPr="005F72E0">
        <w:rPr>
          <w:rFonts w:ascii="Times New Roman" w:hAnsi="Times New Roman" w:cs="Times New Roman"/>
          <w:sz w:val="28"/>
          <w:szCs w:val="28"/>
        </w:rPr>
        <w:t>.</w:t>
      </w:r>
    </w:p>
    <w:p w14:paraId="47A86FBE" w14:textId="77777777" w:rsidR="005F72E0" w:rsidRPr="005F72E0" w:rsidRDefault="005F72E0" w:rsidP="00851A93">
      <w:pPr>
        <w:spacing w:after="0" w:line="240" w:lineRule="auto"/>
        <w:ind w:right="-852"/>
        <w:jc w:val="both"/>
        <w:rPr>
          <w:rFonts w:ascii="Bookman Old Style" w:eastAsia="Times New Roman" w:hAnsi="Bookman Old Style" w:cs="Arial"/>
          <w:b/>
          <w:sz w:val="24"/>
          <w:szCs w:val="24"/>
        </w:rPr>
      </w:pPr>
    </w:p>
    <w:p w14:paraId="47A86FB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73</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As demais perdas relacionadas às indenizações e reposições seguirão as mesmas normativas estabelecidas para os servidores públicos municipais, conforme dispõe o Regime Jurídico dos Servidores Públicos do Município de (nome do Município), pertencentes à Administração Direta, às Autarquias e às Fundações Públicas Municipais.</w:t>
      </w:r>
    </w:p>
    <w:p w14:paraId="47A86FC0"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C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74</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 função de membro do Conselho Tutelar exige dedicação exclusiva, vedado o exercício concomitante de qualquer outra atividade pública ou privada, exceto, quando houver compatibilidade de horários, a de um cargo de professor, observado o disposto no art. 37, incisos XVI e XVII, da Constituição Federal.</w:t>
      </w:r>
    </w:p>
    <w:p w14:paraId="47A86FC2"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Parágrafo único. </w:t>
      </w:r>
      <w:r w:rsidRPr="005F72E0">
        <w:rPr>
          <w:rFonts w:ascii="Bookman Old Style" w:eastAsia="Times New Roman" w:hAnsi="Bookman Old Style" w:cs="Arial"/>
          <w:sz w:val="24"/>
          <w:szCs w:val="24"/>
        </w:rPr>
        <w:t>A dedicação exclusiva a que alude o caput deste artigo não impede a participação do membro do Conselho Tutelar como integrante do Conselho do FUNDEB, conforme art. 24, §2º, da Lei Federal n. 11.494/2007, ou de outros Conselhos Sociais, desde que haja previsão em Lei.</w:t>
      </w:r>
    </w:p>
    <w:p w14:paraId="47A86FC3"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C4"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XII</w:t>
      </w:r>
    </w:p>
    <w:p w14:paraId="47A86FC5"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Das Férias</w:t>
      </w:r>
    </w:p>
    <w:p w14:paraId="47A86FC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C7"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75</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 membro do Conselho Tutelar</w:t>
      </w:r>
      <w:r w:rsidR="00CE0B8B"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 xml:space="preserve">fará jus, anualmente, a 30 (trinta) dias consecutivos </w:t>
      </w:r>
      <w:r w:rsidR="00CE0B8B" w:rsidRPr="005F72E0">
        <w:rPr>
          <w:rFonts w:ascii="Bookman Old Style" w:eastAsia="Times New Roman" w:hAnsi="Bookman Old Style" w:cs="Arial"/>
          <w:sz w:val="24"/>
          <w:szCs w:val="24"/>
        </w:rPr>
        <w:t xml:space="preserve">e/ou fracionados </w:t>
      </w:r>
      <w:r w:rsidRPr="005F72E0">
        <w:rPr>
          <w:rFonts w:ascii="Bookman Old Style" w:eastAsia="Times New Roman" w:hAnsi="Bookman Old Style" w:cs="Arial"/>
          <w:sz w:val="24"/>
          <w:szCs w:val="24"/>
        </w:rPr>
        <w:t>de férias remuneradas.</w:t>
      </w:r>
    </w:p>
    <w:p w14:paraId="47A86FC8"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Para o primeiro período aquisitivo de férias serão exigidos 12 (doze) meses de exercício.</w:t>
      </w:r>
    </w:p>
    <w:p w14:paraId="47A86FC9"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 xml:space="preserve">Aplicam-se às férias dos membros do Conselho Tutelar às mesmas disposições relativas às férias dos servidores públicos do Município de </w:t>
      </w:r>
      <w:r w:rsidR="00CE0B8B" w:rsidRPr="005F72E0">
        <w:rPr>
          <w:rFonts w:ascii="Bookman Old Style" w:eastAsia="Times New Roman" w:hAnsi="Bookman Old Style" w:cs="Arial"/>
          <w:sz w:val="24"/>
          <w:szCs w:val="24"/>
        </w:rPr>
        <w:t>Clevelândia</w:t>
      </w:r>
      <w:r w:rsidRPr="005F72E0">
        <w:rPr>
          <w:rFonts w:ascii="Bookman Old Style" w:eastAsia="Times New Roman" w:hAnsi="Bookman Old Style" w:cs="Arial"/>
          <w:sz w:val="24"/>
          <w:szCs w:val="24"/>
        </w:rPr>
        <w:t>.</w:t>
      </w:r>
    </w:p>
    <w:p w14:paraId="47A86FCA"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§3º </w:t>
      </w:r>
      <w:r w:rsidRPr="005F72E0">
        <w:rPr>
          <w:rFonts w:ascii="Bookman Old Style" w:eastAsia="Times New Roman" w:hAnsi="Bookman Old Style" w:cs="Arial"/>
          <w:sz w:val="24"/>
          <w:szCs w:val="24"/>
        </w:rPr>
        <w:t>Fica vedado o gozo de férias, simultaneamente, por 02 (dois) ou mais membros do Conselho Tutelar.</w:t>
      </w:r>
    </w:p>
    <w:p w14:paraId="47A86FCB"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CC"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76</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 xml:space="preserve">É </w:t>
      </w:r>
      <w:r w:rsidR="00CE0B8B" w:rsidRPr="005F72E0">
        <w:rPr>
          <w:rFonts w:ascii="Bookman Old Style" w:eastAsia="Times New Roman" w:hAnsi="Bookman Old Style" w:cs="Arial"/>
          <w:sz w:val="24"/>
          <w:szCs w:val="24"/>
        </w:rPr>
        <w:t xml:space="preserve">autorizado </w:t>
      </w:r>
      <w:r w:rsidRPr="005F72E0">
        <w:rPr>
          <w:rFonts w:ascii="Bookman Old Style" w:eastAsia="Times New Roman" w:hAnsi="Bookman Old Style" w:cs="Arial"/>
          <w:sz w:val="24"/>
          <w:szCs w:val="24"/>
        </w:rPr>
        <w:t xml:space="preserve">descontar do período de férias as faltas </w:t>
      </w:r>
      <w:r w:rsidR="00CE0B8B" w:rsidRPr="005F72E0">
        <w:rPr>
          <w:rFonts w:ascii="Bookman Old Style" w:eastAsia="Times New Roman" w:hAnsi="Bookman Old Style" w:cs="Arial"/>
          <w:sz w:val="24"/>
          <w:szCs w:val="24"/>
        </w:rPr>
        <w:t xml:space="preserve">injustificadas </w:t>
      </w:r>
      <w:r w:rsidRPr="005F72E0">
        <w:rPr>
          <w:rFonts w:ascii="Bookman Old Style" w:eastAsia="Times New Roman" w:hAnsi="Bookman Old Style" w:cs="Arial"/>
          <w:sz w:val="24"/>
          <w:szCs w:val="24"/>
        </w:rPr>
        <w:t>do membro do Conselho Tutelar</w:t>
      </w:r>
      <w:r w:rsidR="00CE0B8B"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ao serviço.</w:t>
      </w:r>
    </w:p>
    <w:p w14:paraId="47A86FCD"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C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77</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Na vacância da função, ao membro do Conselho Tutelar</w:t>
      </w:r>
      <w:r w:rsidR="00CE0B8B"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será devida:</w:t>
      </w:r>
    </w:p>
    <w:p w14:paraId="47A86FCF"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lastRenderedPageBreak/>
        <w:t>I - a remuneração simples, conforme o correspondente ao período de férias cujo direito tenha adquirido;</w:t>
      </w:r>
    </w:p>
    <w:p w14:paraId="47A86FD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a remuneração relativa ao período incompleto de férias, na proporção de 1/12 (um doze avos) por mês de prestação de serviço ou fração igual ou superior a 15 (quinze) dias.</w:t>
      </w:r>
    </w:p>
    <w:p w14:paraId="47A86FD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p>
    <w:p w14:paraId="47A86FD2"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78</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Suspendem o período aquisitivo de férias os afastamentos do exercício da função quando preso preventivamente ou em flagrante, pronunciado por crime comum ou funcional, ou condenado por crime inafiançável em processo no qual não haja pronúncia.</w:t>
      </w:r>
    </w:p>
    <w:p w14:paraId="47A86FD3"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D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79</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As férias somente poderão ser interrompidas por motivo de calamidade pública, comoção interna, convocação para júri, serviço militar ou eleitoral ou por motivo de superior interesse público.</w:t>
      </w:r>
    </w:p>
    <w:p w14:paraId="47A86FD5" w14:textId="77777777" w:rsidR="00CE0B8B" w:rsidRPr="005F72E0" w:rsidRDefault="00CE0B8B" w:rsidP="00851A93">
      <w:pPr>
        <w:spacing w:after="0" w:line="240" w:lineRule="auto"/>
        <w:ind w:right="-852"/>
        <w:jc w:val="both"/>
        <w:rPr>
          <w:rFonts w:ascii="Bookman Old Style" w:eastAsia="Times New Roman" w:hAnsi="Bookman Old Style" w:cs="Arial"/>
          <w:sz w:val="24"/>
          <w:szCs w:val="24"/>
        </w:rPr>
      </w:pPr>
    </w:p>
    <w:p w14:paraId="47A86FD6"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Parágrafo único.</w:t>
      </w:r>
      <w:r w:rsidRPr="005F72E0">
        <w:rPr>
          <w:rFonts w:ascii="Bookman Old Style" w:eastAsia="Times New Roman" w:hAnsi="Bookman Old Style" w:cs="Arial"/>
          <w:sz w:val="24"/>
          <w:szCs w:val="24"/>
        </w:rPr>
        <w:t xml:space="preserve"> Nos casos previstos no </w:t>
      </w:r>
      <w:r w:rsidRPr="005F72E0">
        <w:rPr>
          <w:rFonts w:ascii="Bookman Old Style" w:eastAsia="Times New Roman" w:hAnsi="Bookman Old Style" w:cs="Arial"/>
          <w:i/>
          <w:sz w:val="24"/>
          <w:szCs w:val="24"/>
        </w:rPr>
        <w:t>caput</w:t>
      </w:r>
      <w:r w:rsidRPr="005F72E0">
        <w:rPr>
          <w:rFonts w:ascii="Bookman Old Style" w:eastAsia="Times New Roman" w:hAnsi="Bookman Old Style" w:cs="Arial"/>
          <w:sz w:val="24"/>
          <w:szCs w:val="24"/>
        </w:rPr>
        <w:t xml:space="preserve"> a compensação dos dias de férias trabalhados deverá ser gozada em igual número de dias consecutivos.</w:t>
      </w:r>
    </w:p>
    <w:p w14:paraId="47A86FD7"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D8"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80</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 solicitação de férias deverá ser requerida com 15 (quinze) dias de antecedência do seu início, podendo ser concedida parceladamente em períodos nunca inferiores a 10 (dez) dias, devendo ser gozadas, preferencialmente, de maneira sequencial pelos membros titulares do Conselho Tutelar, permitindo a continuidade da convocação do suplente.</w:t>
      </w:r>
    </w:p>
    <w:p w14:paraId="47A86FD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DA"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81</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 pagamento da remuneração das férias será efetuado até 02 (dois) dias antes do início de sua fruição pelo membro do Conselho Tutelar.</w:t>
      </w:r>
    </w:p>
    <w:p w14:paraId="47A86FDB"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DC"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82</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 membro do Conselho Tutelar</w:t>
      </w:r>
      <w:r w:rsidR="008328FF"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perceberá valor equivalente a última remuneração por ele recebida.</w:t>
      </w:r>
    </w:p>
    <w:p w14:paraId="47A86FD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Parágrafo único.</w:t>
      </w:r>
      <w:r w:rsidRPr="005F72E0">
        <w:rPr>
          <w:rFonts w:ascii="Bookman Old Style" w:eastAsia="Times New Roman" w:hAnsi="Bookman Old Style" w:cs="Arial"/>
          <w:sz w:val="24"/>
          <w:szCs w:val="24"/>
        </w:rPr>
        <w:t xml:space="preserve"> Quando houver variação da carga horária, apurar-se-á a média das horas do período aquisitivo, aplicando-se o valor da última remuneração recebida.</w:t>
      </w:r>
    </w:p>
    <w:p w14:paraId="47A86FDE"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XIII</w:t>
      </w:r>
    </w:p>
    <w:p w14:paraId="47A86FDF"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Das Licenças</w:t>
      </w:r>
    </w:p>
    <w:p w14:paraId="47A86FE0"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E1"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83</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Conceder-se-á licença ao membro do Conselho Tutelar</w:t>
      </w:r>
      <w:r w:rsidR="007B2495"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com direito à licença com remuneração integral:</w:t>
      </w:r>
    </w:p>
    <w:p w14:paraId="47A86FE2"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 - para participação em cursos e congressos;</w:t>
      </w:r>
    </w:p>
    <w:p w14:paraId="47A86FE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 - para maternidade e à adotante ou ao adotante solteiro;</w:t>
      </w:r>
    </w:p>
    <w:p w14:paraId="47A86FE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III - para paternidade;</w:t>
      </w:r>
    </w:p>
    <w:p w14:paraId="47A86FE5"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VI - em caso de falecimento do cônjuge, ascendente, descendente, irmão ou pessoa que viva sob sua dependência econômica;</w:t>
      </w:r>
    </w:p>
    <w:p w14:paraId="47A86FE6"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V - em virtude de casamento;</w:t>
      </w:r>
    </w:p>
    <w:p w14:paraId="47A86FE7"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IV - por acidente em serviço, nos 15 (quinze) primeiros dias de afastamento.</w:t>
      </w:r>
    </w:p>
    <w:p w14:paraId="47A86FE8"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lastRenderedPageBreak/>
        <w:t xml:space="preserve">§1º </w:t>
      </w:r>
      <w:r w:rsidRPr="005F72E0">
        <w:rPr>
          <w:rFonts w:ascii="Bookman Old Style" w:eastAsia="Times New Roman" w:hAnsi="Bookman Old Style" w:cs="Arial"/>
          <w:sz w:val="24"/>
          <w:szCs w:val="24"/>
        </w:rPr>
        <w:t xml:space="preserve">É vedado o exercício de qualquer outra atividade remunerada durante o período de licenças previstas no </w:t>
      </w:r>
      <w:r w:rsidRPr="005F72E0">
        <w:rPr>
          <w:rFonts w:ascii="Bookman Old Style" w:eastAsia="Times New Roman" w:hAnsi="Bookman Old Style" w:cs="Arial"/>
          <w:i/>
          <w:sz w:val="24"/>
          <w:szCs w:val="24"/>
        </w:rPr>
        <w:t>caput</w:t>
      </w:r>
      <w:r w:rsidRPr="005F72E0">
        <w:rPr>
          <w:rFonts w:ascii="Bookman Old Style" w:eastAsia="Times New Roman" w:hAnsi="Bookman Old Style" w:cs="Arial"/>
          <w:sz w:val="24"/>
          <w:szCs w:val="24"/>
        </w:rPr>
        <w:t xml:space="preserve"> deste artigo, sob pena de cassação da licença e da função.</w:t>
      </w:r>
    </w:p>
    <w:p w14:paraId="47A86FE9"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 xml:space="preserve">As licenças previstas no </w:t>
      </w:r>
      <w:r w:rsidRPr="005F72E0">
        <w:rPr>
          <w:rFonts w:ascii="Bookman Old Style" w:eastAsia="Times New Roman" w:hAnsi="Bookman Old Style" w:cs="Arial"/>
          <w:i/>
          <w:sz w:val="24"/>
          <w:szCs w:val="24"/>
        </w:rPr>
        <w:t>caput</w:t>
      </w:r>
      <w:r w:rsidRPr="005F72E0">
        <w:rPr>
          <w:rFonts w:ascii="Bookman Old Style" w:eastAsia="Times New Roman" w:hAnsi="Bookman Old Style" w:cs="Arial"/>
          <w:sz w:val="24"/>
          <w:szCs w:val="24"/>
        </w:rPr>
        <w:t xml:space="preserve"> deste artigo seguirão os trâmites da Lei que dispõe sobre o Regime Jurídico dos Servidores Públicos do Município de (nome do Município), pertencentes à Administração Direta, às Autarquias e às Fundações Públicas Municipais.</w:t>
      </w:r>
    </w:p>
    <w:p w14:paraId="47A86FEA" w14:textId="77777777" w:rsidR="007650B6" w:rsidRPr="005F72E0" w:rsidRDefault="007650B6" w:rsidP="00851A93">
      <w:pPr>
        <w:spacing w:after="0" w:line="240" w:lineRule="auto"/>
        <w:ind w:right="-852"/>
        <w:jc w:val="both"/>
        <w:rPr>
          <w:rFonts w:ascii="Bookman Old Style" w:eastAsia="Times New Roman" w:hAnsi="Bookman Old Style" w:cs="Arial"/>
          <w:b/>
          <w:sz w:val="24"/>
          <w:szCs w:val="24"/>
        </w:rPr>
      </w:pPr>
    </w:p>
    <w:p w14:paraId="47A86FEB"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XIV</w:t>
      </w:r>
    </w:p>
    <w:p w14:paraId="47A86FEC"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Das Concessões</w:t>
      </w:r>
    </w:p>
    <w:p w14:paraId="47A86FED"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EE"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84</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Sem qualquer prejuízo, mediante comprovação, poderá o membro do Conselho Tutelar</w:t>
      </w:r>
      <w:r w:rsidR="008328FF"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ausentar-se do serviço em casos de falecimento, casamento ou outras circunstâncias especiais, na forma prevista aos demais servidores públicos municipais.</w:t>
      </w:r>
    </w:p>
    <w:p w14:paraId="47A86FEF"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F0"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SEÇÃO XV</w:t>
      </w:r>
    </w:p>
    <w:p w14:paraId="47A86FF1"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Do Tempo de Serviço</w:t>
      </w:r>
    </w:p>
    <w:p w14:paraId="47A86FF2"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F3"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85</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 exercício efetivo da função pública de membro do Conselho Tutelar</w:t>
      </w:r>
      <w:r w:rsidR="008328FF"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será considerado tempo de serviço público para os fins estabelecidos em lei.</w:t>
      </w:r>
    </w:p>
    <w:p w14:paraId="47A86FF4"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Sendo o membro do Conselho Tutelar</w:t>
      </w:r>
      <w:r w:rsidR="008328FF" w:rsidRPr="005F72E0">
        <w:rPr>
          <w:rFonts w:ascii="Bookman Old Style" w:eastAsia="Times New Roman" w:hAnsi="Bookman Old Style" w:cs="Arial"/>
          <w:sz w:val="24"/>
          <w:szCs w:val="24"/>
        </w:rPr>
        <w:t xml:space="preserve"> </w:t>
      </w:r>
      <w:r w:rsidRPr="005F72E0">
        <w:rPr>
          <w:rFonts w:ascii="Bookman Old Style" w:eastAsia="Times New Roman" w:hAnsi="Bookman Old Style" w:cs="Arial"/>
          <w:sz w:val="24"/>
          <w:szCs w:val="24"/>
        </w:rPr>
        <w:t>servidor ou empregado público municipal, o seu tempo de exercício da função será contado para todos os efeitos, exceto para progressão por merecimento.</w:t>
      </w:r>
    </w:p>
    <w:p w14:paraId="47A86FF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§2º </w:t>
      </w:r>
      <w:r w:rsidRPr="005F72E0">
        <w:rPr>
          <w:rFonts w:ascii="Bookman Old Style" w:eastAsia="Times New Roman" w:hAnsi="Bookman Old Style" w:cs="Arial"/>
          <w:sz w:val="24"/>
          <w:szCs w:val="24"/>
        </w:rPr>
        <w:t>O retorno ao cargo, emprego ou função que exercia, assim que findo o seu mandato.</w:t>
      </w:r>
    </w:p>
    <w:p w14:paraId="47A86FF6"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 xml:space="preserve">§3º </w:t>
      </w:r>
      <w:r w:rsidRPr="005F72E0">
        <w:rPr>
          <w:rFonts w:ascii="Bookman Old Style" w:eastAsia="Times New Roman" w:hAnsi="Bookman Old Style" w:cs="Arial"/>
          <w:sz w:val="24"/>
          <w:szCs w:val="24"/>
        </w:rPr>
        <w:t>A contagem do tempo de serviço, para todos os efeitos legais, podendo o Município firmar convênio com o Estado e a União para permitir igual vantagem ao servidor público estadual ou federal.</w:t>
      </w:r>
    </w:p>
    <w:p w14:paraId="47A86FF7"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§4º </w:t>
      </w:r>
      <w:r w:rsidRPr="005F72E0">
        <w:rPr>
          <w:rFonts w:ascii="Bookman Old Style" w:eastAsia="Times New Roman" w:hAnsi="Bookman Old Style" w:cs="Arial"/>
          <w:sz w:val="24"/>
          <w:szCs w:val="24"/>
        </w:rPr>
        <w:t>A apuração do tempo de serviço será feita em dias, que serão convertidos em anos de 365 (trezentos e sessenta e cinco) dias.</w:t>
      </w:r>
    </w:p>
    <w:p w14:paraId="47A86FF8"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F9"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CAPÍTULO III</w:t>
      </w:r>
    </w:p>
    <w:p w14:paraId="47A86FFA" w14:textId="77777777" w:rsidR="00E77608" w:rsidRPr="005F72E0" w:rsidRDefault="00E77608" w:rsidP="00851A93">
      <w:pPr>
        <w:spacing w:after="0" w:line="240" w:lineRule="auto"/>
        <w:ind w:right="-852"/>
        <w:jc w:val="center"/>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DAS DISPOSIÇÕES FINAIS</w:t>
      </w:r>
    </w:p>
    <w:p w14:paraId="47A86FFB"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6FFC"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t>Art. 86</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As despesas decorrentes desta Lei correrão à conta das dotações próprias consignadas no Orçamento vigente, podendo o Poder Executivo abrir créditos suplementares ou adicionais, se necessário, para a estruturação do Conselho Municipal dos Direitos da Criança e do Adolescente e do Conselho Tutelar, sem ônus para o Fundo Municipal dos Direitos da Criança e do Adolescente.</w:t>
      </w:r>
    </w:p>
    <w:p w14:paraId="47A86FFD"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 xml:space="preserve">§1º </w:t>
      </w:r>
      <w:r w:rsidRPr="005F72E0">
        <w:rPr>
          <w:rFonts w:ascii="Bookman Old Style" w:eastAsia="Times New Roman" w:hAnsi="Bookman Old Style" w:cs="Arial"/>
          <w:sz w:val="24"/>
          <w:szCs w:val="24"/>
        </w:rPr>
        <w:t>Sem prejuízo do disposto no parágrafo acima, é obrigatório o fornecimento, pelo Poder Executivo Municipal, de capacitação com carga horária mínima de 40 (quarenta) horas-aula por ano a todos os membros titulares e suplentes do Conselho Tutelar, os quais deverão comparecer obrigatoriamente ao curso, sob pena de incorrer em falta grave.</w:t>
      </w:r>
    </w:p>
    <w:p w14:paraId="47A86FFE"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b/>
          <w:sz w:val="24"/>
          <w:szCs w:val="24"/>
        </w:rPr>
        <w:lastRenderedPageBreak/>
        <w:t xml:space="preserve">§2º </w:t>
      </w:r>
      <w:r w:rsidRPr="005F72E0">
        <w:rPr>
          <w:rFonts w:ascii="Bookman Old Style" w:eastAsia="Times New Roman" w:hAnsi="Bookman Old Style" w:cs="Arial"/>
          <w:sz w:val="24"/>
          <w:szCs w:val="24"/>
        </w:rPr>
        <w:t>A capacitação a que se refere o §1º não precisa ser oferecida exclusivamente aos membros do Conselho Tutelar, computando-se também as capacitações e os cursos oferecidos aos demais atores do Sistema de Garantia dos Direitos da Criança e do Adolescente.</w:t>
      </w:r>
    </w:p>
    <w:p w14:paraId="47A86FFF"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7000"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87</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 xml:space="preserve">Aplicam-se aos membros do Conselho Tutelar, naquilo que não forem contrárias ao disposto nesta Lei ou incompatíveis com a natureza temporária do exercício da função, as disposições da Lei Municipal que dispõe sobre o Regime Jurídico dos Servidores Públicos do Município de </w:t>
      </w:r>
      <w:r w:rsidR="008328FF" w:rsidRPr="005F72E0">
        <w:rPr>
          <w:rFonts w:ascii="Bookman Old Style" w:eastAsia="Times New Roman" w:hAnsi="Bookman Old Style" w:cs="Arial"/>
          <w:sz w:val="24"/>
          <w:szCs w:val="24"/>
        </w:rPr>
        <w:t>Clevelândia</w:t>
      </w:r>
      <w:r w:rsidRPr="005F72E0">
        <w:rPr>
          <w:rFonts w:ascii="Bookman Old Style" w:eastAsia="Times New Roman" w:hAnsi="Bookman Old Style" w:cs="Arial"/>
          <w:sz w:val="24"/>
          <w:szCs w:val="24"/>
        </w:rPr>
        <w:t>, pertencentes à Administração Direta, às Autarquias e às Fundações Públicas Municipais e legislação correlata.</w:t>
      </w:r>
    </w:p>
    <w:p w14:paraId="47A87001"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7002"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88</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O Conselho Municipal dos Direitos da Criança e do Adolescente, em conjunto com o Conselho Tutelar, deverá promover ampla e permanente mobilização da sociedade acerca da importância e do papel do Conselho Tutelar.</w:t>
      </w:r>
    </w:p>
    <w:p w14:paraId="47A87003"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7004"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89</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Qualquer servidor público que vier a ter ciência de irregularidade na atuação do Conselho Tutelar é obrigado a tomar as providências necessárias para sua imediata apuração, assim como a qualquer cidadão é facultada a realização de denúncias.</w:t>
      </w:r>
    </w:p>
    <w:p w14:paraId="47A87005" w14:textId="77777777" w:rsidR="00E77608" w:rsidRPr="005F72E0" w:rsidRDefault="00E77608" w:rsidP="00851A93">
      <w:pPr>
        <w:spacing w:after="0" w:line="240" w:lineRule="auto"/>
        <w:ind w:right="-852"/>
        <w:jc w:val="both"/>
        <w:rPr>
          <w:rFonts w:ascii="Bookman Old Style" w:eastAsia="Times New Roman" w:hAnsi="Bookman Old Style" w:cs="Arial"/>
          <w:b/>
          <w:sz w:val="24"/>
          <w:szCs w:val="24"/>
        </w:rPr>
      </w:pPr>
    </w:p>
    <w:p w14:paraId="47A87006" w14:textId="77777777" w:rsidR="00E77608" w:rsidRPr="005F72E0" w:rsidRDefault="00E7760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b/>
          <w:sz w:val="24"/>
          <w:szCs w:val="24"/>
        </w:rPr>
        <w:t>Art. 90</w:t>
      </w:r>
      <w:r w:rsidR="00CF7F6B" w:rsidRPr="005F72E0">
        <w:rPr>
          <w:rFonts w:ascii="Bookman Old Style" w:eastAsia="Times New Roman" w:hAnsi="Bookman Old Style" w:cs="Arial"/>
          <w:b/>
          <w:sz w:val="24"/>
          <w:szCs w:val="24"/>
        </w:rPr>
        <w:t>º</w:t>
      </w:r>
      <w:r w:rsidRPr="005F72E0">
        <w:rPr>
          <w:rFonts w:ascii="Bookman Old Style" w:eastAsia="Times New Roman" w:hAnsi="Bookman Old Style" w:cs="Arial"/>
          <w:b/>
          <w:sz w:val="24"/>
          <w:szCs w:val="24"/>
        </w:rPr>
        <w:t xml:space="preserve"> </w:t>
      </w:r>
      <w:r w:rsidRPr="005F72E0">
        <w:rPr>
          <w:rFonts w:ascii="Bookman Old Style" w:eastAsia="Times New Roman" w:hAnsi="Bookman Old Style" w:cs="Arial"/>
          <w:sz w:val="24"/>
          <w:szCs w:val="24"/>
        </w:rPr>
        <w:t>Esta Lei entra em vigor na data de sua publicação, revogada as disp</w:t>
      </w:r>
      <w:r w:rsidR="007B2495" w:rsidRPr="005F72E0">
        <w:rPr>
          <w:rFonts w:ascii="Bookman Old Style" w:eastAsia="Times New Roman" w:hAnsi="Bookman Old Style" w:cs="Arial"/>
          <w:sz w:val="24"/>
          <w:szCs w:val="24"/>
        </w:rPr>
        <w:t xml:space="preserve">osições municipais em contrário, </w:t>
      </w:r>
      <w:r w:rsidR="007650B6" w:rsidRPr="005F72E0">
        <w:rPr>
          <w:rFonts w:ascii="Bookman Old Style" w:eastAsia="Times New Roman" w:hAnsi="Bookman Old Style" w:cs="Arial"/>
          <w:sz w:val="24"/>
          <w:szCs w:val="24"/>
        </w:rPr>
        <w:t>especialmente os</w:t>
      </w:r>
      <w:r w:rsidR="00CF7F6B" w:rsidRPr="005F72E0">
        <w:rPr>
          <w:rFonts w:ascii="Bookman Old Style" w:eastAsia="Times New Roman" w:hAnsi="Bookman Old Style" w:cs="Arial"/>
          <w:sz w:val="24"/>
          <w:szCs w:val="24"/>
        </w:rPr>
        <w:t xml:space="preserve"> artigos 27 ao 80 do capítulo IV da Lei M</w:t>
      </w:r>
      <w:r w:rsidR="007650B6" w:rsidRPr="005F72E0">
        <w:rPr>
          <w:rFonts w:ascii="Bookman Old Style" w:eastAsia="Times New Roman" w:hAnsi="Bookman Old Style" w:cs="Arial"/>
          <w:sz w:val="24"/>
          <w:szCs w:val="24"/>
        </w:rPr>
        <w:t>unicipal nº20</w:t>
      </w:r>
      <w:r w:rsidR="00CF7F6B" w:rsidRPr="005F72E0">
        <w:rPr>
          <w:rFonts w:ascii="Bookman Old Style" w:eastAsia="Times New Roman" w:hAnsi="Bookman Old Style" w:cs="Arial"/>
          <w:sz w:val="24"/>
          <w:szCs w:val="24"/>
        </w:rPr>
        <w:t>67 de 04 de outubro de 2007, a Lei M</w:t>
      </w:r>
      <w:r w:rsidR="007650B6" w:rsidRPr="005F72E0">
        <w:rPr>
          <w:rFonts w:ascii="Bookman Old Style" w:eastAsia="Times New Roman" w:hAnsi="Bookman Old Style" w:cs="Arial"/>
          <w:sz w:val="24"/>
          <w:szCs w:val="24"/>
        </w:rPr>
        <w:t>unicipal nº 25</w:t>
      </w:r>
      <w:r w:rsidR="00CF7F6B" w:rsidRPr="005F72E0">
        <w:rPr>
          <w:rFonts w:ascii="Bookman Old Style" w:eastAsia="Times New Roman" w:hAnsi="Bookman Old Style" w:cs="Arial"/>
          <w:sz w:val="24"/>
          <w:szCs w:val="24"/>
        </w:rPr>
        <w:t>14 de 22 de dezembro de 2014 e L</w:t>
      </w:r>
      <w:r w:rsidR="007650B6" w:rsidRPr="005F72E0">
        <w:rPr>
          <w:rFonts w:ascii="Bookman Old Style" w:eastAsia="Times New Roman" w:hAnsi="Bookman Old Style" w:cs="Arial"/>
          <w:sz w:val="24"/>
          <w:szCs w:val="24"/>
        </w:rPr>
        <w:t>ei nº 2657 de 20 de março de 2018.</w:t>
      </w:r>
    </w:p>
    <w:p w14:paraId="47A87007" w14:textId="77777777" w:rsidR="00AC5134" w:rsidRPr="005F72E0" w:rsidRDefault="00305CE8" w:rsidP="00851A93">
      <w:pPr>
        <w:spacing w:after="0" w:line="240" w:lineRule="auto"/>
        <w:ind w:right="-852"/>
        <w:jc w:val="both"/>
        <w:rPr>
          <w:rFonts w:ascii="Bookman Old Style" w:eastAsia="Times New Roman" w:hAnsi="Bookman Old Style" w:cs="Arial"/>
          <w:sz w:val="24"/>
          <w:szCs w:val="24"/>
        </w:rPr>
      </w:pPr>
      <w:r w:rsidRPr="005F72E0">
        <w:rPr>
          <w:rFonts w:ascii="Bookman Old Style" w:eastAsia="Times New Roman" w:hAnsi="Bookman Old Style" w:cs="Arial"/>
          <w:sz w:val="24"/>
          <w:szCs w:val="24"/>
        </w:rPr>
        <w:tab/>
      </w:r>
    </w:p>
    <w:p w14:paraId="47A87008" w14:textId="77777777" w:rsidR="00536E55" w:rsidRPr="005F72E0" w:rsidRDefault="00AC5134" w:rsidP="00F44A7E">
      <w:pPr>
        <w:spacing w:after="0" w:line="240" w:lineRule="auto"/>
        <w:ind w:right="-852"/>
        <w:jc w:val="both"/>
        <w:rPr>
          <w:rFonts w:ascii="Bookman Old Style" w:eastAsia="Times New Roman" w:hAnsi="Bookman Old Style" w:cs="Arial"/>
          <w:b/>
          <w:sz w:val="24"/>
          <w:szCs w:val="24"/>
        </w:rPr>
      </w:pPr>
      <w:r w:rsidRPr="005F72E0">
        <w:rPr>
          <w:rFonts w:ascii="Bookman Old Style" w:eastAsia="Times New Roman" w:hAnsi="Bookman Old Style" w:cs="Arial"/>
          <w:sz w:val="24"/>
          <w:szCs w:val="24"/>
        </w:rPr>
        <w:tab/>
      </w:r>
      <w:r w:rsidRPr="005F72E0">
        <w:rPr>
          <w:rFonts w:ascii="Bookman Old Style" w:eastAsia="Times New Roman" w:hAnsi="Bookman Old Style" w:cs="Arial"/>
          <w:b/>
          <w:sz w:val="24"/>
          <w:szCs w:val="24"/>
        </w:rPr>
        <w:t>GABINETE DO</w:t>
      </w:r>
      <w:r w:rsidR="005F72E0">
        <w:rPr>
          <w:rFonts w:ascii="Bookman Old Style" w:eastAsia="Times New Roman" w:hAnsi="Bookman Old Style" w:cs="Arial"/>
          <w:b/>
          <w:sz w:val="24"/>
          <w:szCs w:val="24"/>
        </w:rPr>
        <w:t xml:space="preserve"> </w:t>
      </w:r>
      <w:r w:rsidR="00F44A7E">
        <w:rPr>
          <w:rFonts w:ascii="Bookman Old Style" w:eastAsia="Times New Roman" w:hAnsi="Bookman Old Style" w:cs="Arial"/>
          <w:b/>
          <w:sz w:val="24"/>
          <w:szCs w:val="24"/>
        </w:rPr>
        <w:t>PREFEITO MUNICIPAL DE CLEVELÂNDIA, ESTADO DO PARANÁ, EM 16 DE ABRIL DE 2019.</w:t>
      </w:r>
    </w:p>
    <w:p w14:paraId="47A87009" w14:textId="77777777" w:rsidR="00851A93" w:rsidRPr="005F72E0" w:rsidRDefault="00851A93" w:rsidP="00851A93">
      <w:pPr>
        <w:spacing w:after="0" w:line="240" w:lineRule="auto"/>
        <w:ind w:right="-852"/>
        <w:jc w:val="center"/>
        <w:rPr>
          <w:rFonts w:ascii="Bookman Old Style" w:eastAsia="Times New Roman" w:hAnsi="Bookman Old Style" w:cs="Arial"/>
          <w:b/>
          <w:sz w:val="24"/>
          <w:szCs w:val="24"/>
        </w:rPr>
      </w:pPr>
    </w:p>
    <w:p w14:paraId="47A8700A" w14:textId="77777777" w:rsidR="00851A93" w:rsidRPr="005F72E0" w:rsidRDefault="00851A93" w:rsidP="00851A93">
      <w:pPr>
        <w:spacing w:after="0" w:line="240" w:lineRule="auto"/>
        <w:ind w:right="-852"/>
        <w:jc w:val="center"/>
        <w:rPr>
          <w:rFonts w:ascii="Bookman Old Style" w:eastAsia="Times New Roman" w:hAnsi="Bookman Old Style" w:cs="Arial"/>
          <w:b/>
          <w:sz w:val="24"/>
          <w:szCs w:val="24"/>
        </w:rPr>
      </w:pPr>
    </w:p>
    <w:p w14:paraId="47A8700B" w14:textId="77777777" w:rsidR="005F72E0" w:rsidRDefault="00F44A7E" w:rsidP="00851A93">
      <w:pPr>
        <w:spacing w:after="0" w:line="240" w:lineRule="auto"/>
        <w:ind w:right="-852"/>
        <w:jc w:val="center"/>
        <w:rPr>
          <w:rFonts w:ascii="Bookman Old Style" w:eastAsia="Times New Roman" w:hAnsi="Bookman Old Style" w:cs="Arial"/>
          <w:b/>
          <w:sz w:val="24"/>
          <w:szCs w:val="24"/>
        </w:rPr>
      </w:pPr>
      <w:r>
        <w:rPr>
          <w:rFonts w:ascii="Bookman Old Style" w:eastAsia="Times New Roman" w:hAnsi="Bookman Old Style" w:cs="Arial"/>
          <w:b/>
          <w:sz w:val="24"/>
          <w:szCs w:val="24"/>
        </w:rPr>
        <w:t>ADEMIR JOSÉ GHELLER</w:t>
      </w:r>
    </w:p>
    <w:p w14:paraId="47A8700C" w14:textId="77777777" w:rsidR="00A76839" w:rsidRPr="005F72E0" w:rsidRDefault="00F44A7E" w:rsidP="005F72E0">
      <w:pPr>
        <w:spacing w:after="0" w:line="240" w:lineRule="auto"/>
        <w:ind w:right="-852"/>
        <w:jc w:val="center"/>
        <w:rPr>
          <w:rFonts w:ascii="Bookman Old Style" w:hAnsi="Bookman Old Style" w:cs="Times New Roman"/>
          <w:b/>
        </w:rPr>
      </w:pPr>
      <w:r>
        <w:rPr>
          <w:rFonts w:ascii="Bookman Old Style" w:eastAsia="Times New Roman" w:hAnsi="Bookman Old Style" w:cs="Arial"/>
          <w:b/>
          <w:sz w:val="24"/>
          <w:szCs w:val="24"/>
        </w:rPr>
        <w:t>Prefeito Municipal</w:t>
      </w:r>
      <w:r w:rsidR="00406141" w:rsidRPr="005F72E0">
        <w:rPr>
          <w:rFonts w:ascii="Bookman Old Style" w:eastAsia="Times New Roman" w:hAnsi="Bookman Old Style" w:cs="Arial"/>
          <w:b/>
          <w:sz w:val="24"/>
          <w:szCs w:val="24"/>
        </w:rPr>
        <w:br/>
      </w:r>
    </w:p>
    <w:p w14:paraId="47A8700D" w14:textId="77777777" w:rsidR="00433D20" w:rsidRPr="005F72E0" w:rsidRDefault="00433D20" w:rsidP="00851A93">
      <w:pPr>
        <w:spacing w:after="0" w:line="240" w:lineRule="auto"/>
        <w:ind w:right="-852"/>
        <w:jc w:val="both"/>
        <w:rPr>
          <w:rFonts w:ascii="Bookman Old Style" w:hAnsi="Bookman Old Style" w:cs="Times New Roman"/>
          <w:b/>
        </w:rPr>
      </w:pPr>
    </w:p>
    <w:sectPr w:rsidR="00433D20" w:rsidRPr="005F72E0" w:rsidSect="00773FB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4399A9" w14:textId="77777777" w:rsidR="005D13E7" w:rsidRDefault="005D13E7" w:rsidP="00CB38A9">
      <w:pPr>
        <w:spacing w:after="0" w:line="240" w:lineRule="auto"/>
      </w:pPr>
      <w:r>
        <w:separator/>
      </w:r>
    </w:p>
  </w:endnote>
  <w:endnote w:type="continuationSeparator" w:id="0">
    <w:p w14:paraId="5EACA6CF" w14:textId="77777777" w:rsidR="005D13E7" w:rsidRDefault="005D13E7" w:rsidP="00CB3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CC9E6C" w14:textId="77777777" w:rsidR="005D13E7" w:rsidRDefault="005D13E7" w:rsidP="00CB38A9">
      <w:pPr>
        <w:spacing w:after="0" w:line="240" w:lineRule="auto"/>
      </w:pPr>
      <w:r>
        <w:separator/>
      </w:r>
    </w:p>
  </w:footnote>
  <w:footnote w:type="continuationSeparator" w:id="0">
    <w:p w14:paraId="2B2F155F" w14:textId="77777777" w:rsidR="005D13E7" w:rsidRDefault="005D13E7" w:rsidP="00CB38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Y="-3114"/>
      <w:tblW w:w="0" w:type="auto"/>
      <w:tblLayout w:type="fixed"/>
      <w:tblCellMar>
        <w:left w:w="70" w:type="dxa"/>
        <w:right w:w="70" w:type="dxa"/>
      </w:tblCellMar>
      <w:tblLook w:val="0000" w:firstRow="0" w:lastRow="0" w:firstColumn="0" w:lastColumn="0" w:noHBand="0" w:noVBand="0"/>
    </w:tblPr>
    <w:tblGrid>
      <w:gridCol w:w="2055"/>
      <w:gridCol w:w="6589"/>
    </w:tblGrid>
    <w:tr w:rsidR="005F72E0" w:rsidRPr="00CB38A9" w14:paraId="47A8701D" w14:textId="77777777" w:rsidTr="00E77608">
      <w:trPr>
        <w:trHeight w:val="2134"/>
      </w:trPr>
      <w:tc>
        <w:tcPr>
          <w:tcW w:w="2055" w:type="dxa"/>
        </w:tcPr>
        <w:p w14:paraId="47A87012" w14:textId="77777777" w:rsidR="005F72E0" w:rsidRPr="00CB38A9" w:rsidRDefault="005F72E0" w:rsidP="00CB38A9">
          <w:pPr>
            <w:pStyle w:val="Cabealho"/>
            <w:rPr>
              <w:b/>
            </w:rPr>
          </w:pPr>
        </w:p>
        <w:p w14:paraId="47A87013" w14:textId="77777777" w:rsidR="005F72E0" w:rsidRPr="00CB38A9" w:rsidRDefault="005F72E0" w:rsidP="00CB38A9">
          <w:pPr>
            <w:pStyle w:val="Cabealho"/>
            <w:rPr>
              <w:b/>
            </w:rPr>
          </w:pPr>
          <w:r w:rsidRPr="00CB38A9">
            <w:rPr>
              <w:b/>
            </w:rPr>
            <w:object w:dxaOrig="7275" w:dyaOrig="7725" w14:anchorId="47A870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85pt;height:93pt">
                <v:imagedata r:id="rId1" o:title=""/>
              </v:shape>
              <o:OLEObject Type="Embed" ProgID="PBrush" ShapeID="_x0000_i1025" DrawAspect="Content" ObjectID="_1785066793" r:id="rId2"/>
            </w:object>
          </w:r>
        </w:p>
      </w:tc>
      <w:tc>
        <w:tcPr>
          <w:tcW w:w="6589" w:type="dxa"/>
        </w:tcPr>
        <w:p w14:paraId="47A87014" w14:textId="77777777" w:rsidR="005F72E0" w:rsidRPr="00CB38A9" w:rsidRDefault="005F72E0" w:rsidP="00CB38A9">
          <w:pPr>
            <w:pStyle w:val="Cabealho"/>
            <w:rPr>
              <w:b/>
            </w:rPr>
          </w:pPr>
        </w:p>
        <w:p w14:paraId="47A87015" w14:textId="77777777" w:rsidR="005F72E0" w:rsidRPr="00CB38A9" w:rsidRDefault="005F72E0" w:rsidP="00CB38A9">
          <w:pPr>
            <w:pStyle w:val="Cabealho"/>
            <w:rPr>
              <w:b/>
            </w:rPr>
          </w:pPr>
        </w:p>
        <w:p w14:paraId="47A87016" w14:textId="77777777" w:rsidR="005F72E0" w:rsidRPr="00CB38A9" w:rsidRDefault="005F72E0" w:rsidP="00CB38A9">
          <w:pPr>
            <w:pStyle w:val="Cabealho"/>
            <w:rPr>
              <w:b/>
            </w:rPr>
          </w:pPr>
        </w:p>
        <w:p w14:paraId="47A87017" w14:textId="77777777" w:rsidR="005F72E0" w:rsidRPr="00CB38A9" w:rsidRDefault="005F72E0" w:rsidP="0048398A">
          <w:pPr>
            <w:pStyle w:val="Cabealho"/>
            <w:jc w:val="center"/>
            <w:rPr>
              <w:b/>
            </w:rPr>
          </w:pPr>
          <w:r w:rsidRPr="00CB38A9">
            <w:rPr>
              <w:b/>
            </w:rPr>
            <w:t>PREFEITURA MUNICIPAL DE CLEVELÂNDIA</w:t>
          </w:r>
        </w:p>
        <w:p w14:paraId="47A87018" w14:textId="77777777" w:rsidR="005F72E0" w:rsidRPr="00CB38A9" w:rsidRDefault="005F72E0" w:rsidP="0048398A">
          <w:pPr>
            <w:pStyle w:val="Cabealho"/>
            <w:jc w:val="center"/>
            <w:rPr>
              <w:b/>
              <w:i/>
            </w:rPr>
          </w:pPr>
          <w:r w:rsidRPr="00CB38A9">
            <w:rPr>
              <w:b/>
              <w:i/>
            </w:rPr>
            <w:t>PORTAL DO SUDOESTE</w:t>
          </w:r>
        </w:p>
        <w:p w14:paraId="47A87019" w14:textId="77777777" w:rsidR="005F72E0" w:rsidRPr="00CB38A9" w:rsidRDefault="005F72E0" w:rsidP="0048398A">
          <w:pPr>
            <w:pStyle w:val="Cabealho"/>
            <w:jc w:val="center"/>
            <w:rPr>
              <w:b/>
            </w:rPr>
          </w:pPr>
          <w:r w:rsidRPr="00CB38A9">
            <w:rPr>
              <w:b/>
            </w:rPr>
            <w:t xml:space="preserve">Praça Getúlio Vargas, 71 -Cx. </w:t>
          </w:r>
          <w:proofErr w:type="gramStart"/>
          <w:r w:rsidRPr="00CB38A9">
            <w:rPr>
              <w:b/>
            </w:rPr>
            <w:t>Postal ,</w:t>
          </w:r>
          <w:proofErr w:type="gramEnd"/>
          <w:r w:rsidRPr="00CB38A9">
            <w:rPr>
              <w:b/>
            </w:rPr>
            <w:t xml:space="preserve"> 61-Fone/Fax (046) 3252-8000</w:t>
          </w:r>
        </w:p>
        <w:p w14:paraId="47A8701A" w14:textId="77777777" w:rsidR="005F72E0" w:rsidRPr="00CB38A9" w:rsidRDefault="005F72E0" w:rsidP="0048398A">
          <w:pPr>
            <w:pStyle w:val="Cabealho"/>
            <w:jc w:val="center"/>
            <w:rPr>
              <w:b/>
              <w:u w:val="single"/>
            </w:rPr>
          </w:pPr>
          <w:r w:rsidRPr="00CB38A9">
            <w:rPr>
              <w:b/>
              <w:u w:val="single"/>
            </w:rPr>
            <w:t>85.530-000        Clevelândia            -               Paraná</w:t>
          </w:r>
        </w:p>
        <w:p w14:paraId="47A8701B" w14:textId="77777777" w:rsidR="005F72E0" w:rsidRPr="00CB38A9" w:rsidRDefault="005F72E0" w:rsidP="0048398A">
          <w:pPr>
            <w:pStyle w:val="Cabealho"/>
            <w:jc w:val="center"/>
            <w:rPr>
              <w:b/>
              <w:i/>
            </w:rPr>
          </w:pPr>
          <w:r w:rsidRPr="00CB38A9">
            <w:rPr>
              <w:b/>
              <w:i/>
            </w:rPr>
            <w:t>Gabinete do Prefeito</w:t>
          </w:r>
        </w:p>
        <w:p w14:paraId="47A8701C" w14:textId="77777777" w:rsidR="005F72E0" w:rsidRPr="00CB38A9" w:rsidRDefault="005F72E0" w:rsidP="00CB38A9">
          <w:pPr>
            <w:pStyle w:val="Cabealho"/>
            <w:rPr>
              <w:b/>
              <w:bCs/>
            </w:rPr>
          </w:pPr>
        </w:p>
      </w:tc>
    </w:tr>
  </w:tbl>
  <w:p w14:paraId="47A8701E" w14:textId="77777777" w:rsidR="005F72E0" w:rsidRDefault="005F72E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B0047"/>
    <w:rsid w:val="00033D19"/>
    <w:rsid w:val="000D2947"/>
    <w:rsid w:val="000E2078"/>
    <w:rsid w:val="00186977"/>
    <w:rsid w:val="001C4BD8"/>
    <w:rsid w:val="001F66F4"/>
    <w:rsid w:val="00257E7C"/>
    <w:rsid w:val="0027778F"/>
    <w:rsid w:val="00293B51"/>
    <w:rsid w:val="002D48B7"/>
    <w:rsid w:val="002E305E"/>
    <w:rsid w:val="00305CE8"/>
    <w:rsid w:val="00310680"/>
    <w:rsid w:val="00363404"/>
    <w:rsid w:val="003A647E"/>
    <w:rsid w:val="004048F9"/>
    <w:rsid w:val="00406141"/>
    <w:rsid w:val="00420F33"/>
    <w:rsid w:val="00433D20"/>
    <w:rsid w:val="0048398A"/>
    <w:rsid w:val="004B0047"/>
    <w:rsid w:val="00501278"/>
    <w:rsid w:val="00504865"/>
    <w:rsid w:val="005329C3"/>
    <w:rsid w:val="00536711"/>
    <w:rsid w:val="00536E55"/>
    <w:rsid w:val="0057623C"/>
    <w:rsid w:val="005D13E7"/>
    <w:rsid w:val="005F6EFA"/>
    <w:rsid w:val="005F72E0"/>
    <w:rsid w:val="0070302D"/>
    <w:rsid w:val="00720F3A"/>
    <w:rsid w:val="00735B0F"/>
    <w:rsid w:val="00741DF0"/>
    <w:rsid w:val="0074650A"/>
    <w:rsid w:val="0075507A"/>
    <w:rsid w:val="007650B6"/>
    <w:rsid w:val="00773FB6"/>
    <w:rsid w:val="00785E67"/>
    <w:rsid w:val="007A398B"/>
    <w:rsid w:val="007B2495"/>
    <w:rsid w:val="007C3AAE"/>
    <w:rsid w:val="007C479D"/>
    <w:rsid w:val="00812081"/>
    <w:rsid w:val="008328FF"/>
    <w:rsid w:val="008410DB"/>
    <w:rsid w:val="00851A93"/>
    <w:rsid w:val="00876441"/>
    <w:rsid w:val="008E6D8F"/>
    <w:rsid w:val="009179F1"/>
    <w:rsid w:val="009439FC"/>
    <w:rsid w:val="0095097C"/>
    <w:rsid w:val="009864C9"/>
    <w:rsid w:val="00994146"/>
    <w:rsid w:val="009B24B4"/>
    <w:rsid w:val="009E290A"/>
    <w:rsid w:val="00A264B7"/>
    <w:rsid w:val="00A30E7E"/>
    <w:rsid w:val="00A40354"/>
    <w:rsid w:val="00A448A9"/>
    <w:rsid w:val="00A76839"/>
    <w:rsid w:val="00AB1BF4"/>
    <w:rsid w:val="00AC4701"/>
    <w:rsid w:val="00AC5134"/>
    <w:rsid w:val="00B34277"/>
    <w:rsid w:val="00B4687F"/>
    <w:rsid w:val="00B9507A"/>
    <w:rsid w:val="00BA0BE0"/>
    <w:rsid w:val="00BB4E61"/>
    <w:rsid w:val="00BF07A2"/>
    <w:rsid w:val="00BF22BA"/>
    <w:rsid w:val="00C02C28"/>
    <w:rsid w:val="00C135D6"/>
    <w:rsid w:val="00C20128"/>
    <w:rsid w:val="00C31709"/>
    <w:rsid w:val="00C36FEB"/>
    <w:rsid w:val="00C46B6D"/>
    <w:rsid w:val="00C61971"/>
    <w:rsid w:val="00CB38A9"/>
    <w:rsid w:val="00CC5F96"/>
    <w:rsid w:val="00CD347E"/>
    <w:rsid w:val="00CE0B8B"/>
    <w:rsid w:val="00CE3E74"/>
    <w:rsid w:val="00CF7F6B"/>
    <w:rsid w:val="00D42BA0"/>
    <w:rsid w:val="00D83F13"/>
    <w:rsid w:val="00D97CC2"/>
    <w:rsid w:val="00DB5D4F"/>
    <w:rsid w:val="00DE470B"/>
    <w:rsid w:val="00E033D0"/>
    <w:rsid w:val="00E77608"/>
    <w:rsid w:val="00ED3FA9"/>
    <w:rsid w:val="00F16494"/>
    <w:rsid w:val="00F252CF"/>
    <w:rsid w:val="00F44A7E"/>
    <w:rsid w:val="00F661CE"/>
    <w:rsid w:val="00FC392C"/>
    <w:rsid w:val="00FE5C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86D96"/>
  <w15:docId w15:val="{4DDB3447-A3BB-45A5-B888-743C3F3D3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87F"/>
  </w:style>
  <w:style w:type="paragraph" w:styleId="Ttulo1">
    <w:name w:val="heading 1"/>
    <w:basedOn w:val="Normal"/>
    <w:next w:val="Normal"/>
    <w:link w:val="Ttulo1Char"/>
    <w:uiPriority w:val="9"/>
    <w:qFormat/>
    <w:rsid w:val="00785E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85E67"/>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nhideWhenUsed/>
    <w:rsid w:val="004B0047"/>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B38A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B38A9"/>
  </w:style>
  <w:style w:type="paragraph" w:styleId="Rodap">
    <w:name w:val="footer"/>
    <w:basedOn w:val="Normal"/>
    <w:link w:val="RodapChar"/>
    <w:uiPriority w:val="99"/>
    <w:unhideWhenUsed/>
    <w:rsid w:val="00CB38A9"/>
    <w:pPr>
      <w:tabs>
        <w:tab w:val="center" w:pos="4252"/>
        <w:tab w:val="right" w:pos="8504"/>
      </w:tabs>
      <w:spacing w:after="0" w:line="240" w:lineRule="auto"/>
    </w:pPr>
  </w:style>
  <w:style w:type="character" w:customStyle="1" w:styleId="RodapChar">
    <w:name w:val="Rodapé Char"/>
    <w:basedOn w:val="Fontepargpadro"/>
    <w:link w:val="Rodap"/>
    <w:uiPriority w:val="99"/>
    <w:rsid w:val="00CB38A9"/>
  </w:style>
  <w:style w:type="paragraph" w:styleId="Reviso">
    <w:name w:val="Revision"/>
    <w:hidden/>
    <w:uiPriority w:val="99"/>
    <w:semiHidden/>
    <w:rsid w:val="00AC5134"/>
    <w:pPr>
      <w:spacing w:after="0" w:line="240" w:lineRule="auto"/>
    </w:pPr>
  </w:style>
  <w:style w:type="paragraph" w:styleId="Textodebalo">
    <w:name w:val="Balloon Text"/>
    <w:basedOn w:val="Normal"/>
    <w:link w:val="TextodebaloChar"/>
    <w:uiPriority w:val="99"/>
    <w:semiHidden/>
    <w:unhideWhenUsed/>
    <w:rsid w:val="00AC513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C5134"/>
    <w:rPr>
      <w:rFonts w:ascii="Tahoma" w:hAnsi="Tahoma" w:cs="Tahoma"/>
      <w:sz w:val="16"/>
      <w:szCs w:val="16"/>
    </w:rPr>
  </w:style>
  <w:style w:type="character" w:styleId="Hyperlink">
    <w:name w:val="Hyperlink"/>
    <w:basedOn w:val="Fontepargpadro"/>
    <w:uiPriority w:val="99"/>
    <w:unhideWhenUsed/>
    <w:rsid w:val="00785E67"/>
    <w:rPr>
      <w:color w:val="0000FF" w:themeColor="hyperlink"/>
      <w:u w:val="single"/>
    </w:rPr>
  </w:style>
  <w:style w:type="character" w:customStyle="1" w:styleId="TextodecomentrioChar">
    <w:name w:val="Texto de comentário Char"/>
    <w:basedOn w:val="Fontepargpadro"/>
    <w:link w:val="Textodecomentrio"/>
    <w:uiPriority w:val="99"/>
    <w:semiHidden/>
    <w:rsid w:val="00E77608"/>
    <w:rPr>
      <w:rFonts w:eastAsiaTheme="minorHAnsi"/>
      <w:sz w:val="20"/>
      <w:szCs w:val="20"/>
      <w:lang w:eastAsia="en-US"/>
    </w:rPr>
  </w:style>
  <w:style w:type="paragraph" w:styleId="Textodecomentrio">
    <w:name w:val="annotation text"/>
    <w:basedOn w:val="Normal"/>
    <w:link w:val="TextodecomentrioChar"/>
    <w:uiPriority w:val="99"/>
    <w:semiHidden/>
    <w:unhideWhenUsed/>
    <w:rsid w:val="00E77608"/>
    <w:pPr>
      <w:spacing w:line="240" w:lineRule="auto"/>
      <w:jc w:val="both"/>
    </w:pPr>
    <w:rPr>
      <w:rFonts w:eastAsiaTheme="minorHAnsi"/>
      <w:sz w:val="20"/>
      <w:szCs w:val="20"/>
      <w:lang w:eastAsia="en-US"/>
    </w:rPr>
  </w:style>
  <w:style w:type="character" w:customStyle="1" w:styleId="AssuntodocomentrioChar">
    <w:name w:val="Assunto do comentário Char"/>
    <w:basedOn w:val="TextodecomentrioChar"/>
    <w:link w:val="Assuntodocomentrio"/>
    <w:uiPriority w:val="99"/>
    <w:semiHidden/>
    <w:rsid w:val="00E77608"/>
    <w:rPr>
      <w:rFonts w:eastAsiaTheme="minorHAnsi"/>
      <w:b/>
      <w:bCs/>
      <w:sz w:val="20"/>
      <w:szCs w:val="20"/>
      <w:lang w:eastAsia="en-US"/>
    </w:rPr>
  </w:style>
  <w:style w:type="paragraph" w:styleId="Assuntodocomentrio">
    <w:name w:val="annotation subject"/>
    <w:basedOn w:val="Textodecomentrio"/>
    <w:next w:val="Textodecomentrio"/>
    <w:link w:val="AssuntodocomentrioChar"/>
    <w:uiPriority w:val="99"/>
    <w:semiHidden/>
    <w:unhideWhenUsed/>
    <w:rsid w:val="00E77608"/>
    <w:rPr>
      <w:b/>
      <w:bCs/>
    </w:rPr>
  </w:style>
  <w:style w:type="paragraph" w:styleId="Corpodetexto">
    <w:name w:val="Body Text"/>
    <w:basedOn w:val="Normal"/>
    <w:link w:val="CorpodetextoChar1"/>
    <w:rsid w:val="00E77608"/>
    <w:pPr>
      <w:suppressAutoHyphens/>
      <w:spacing w:before="120" w:after="0" w:line="240" w:lineRule="auto"/>
      <w:ind w:firstLine="1418"/>
      <w:jc w:val="both"/>
    </w:pPr>
    <w:rPr>
      <w:rFonts w:ascii="Garamond" w:eastAsia="Times New Roman" w:hAnsi="Garamond" w:cs="Garamond"/>
      <w:sz w:val="24"/>
      <w:szCs w:val="20"/>
      <w:lang w:eastAsia="zh-CN"/>
    </w:rPr>
  </w:style>
  <w:style w:type="character" w:customStyle="1" w:styleId="CorpodetextoChar1">
    <w:name w:val="Corpo de texto Char1"/>
    <w:basedOn w:val="Fontepargpadro"/>
    <w:link w:val="Corpodetexto"/>
    <w:rsid w:val="00E77608"/>
    <w:rPr>
      <w:rFonts w:ascii="Garamond" w:eastAsia="Times New Roman" w:hAnsi="Garamond" w:cs="Garamond"/>
      <w:sz w:val="24"/>
      <w:szCs w:val="20"/>
      <w:lang w:eastAsia="zh-CN"/>
    </w:rPr>
  </w:style>
  <w:style w:type="character" w:customStyle="1" w:styleId="CorpodetextoChar">
    <w:name w:val="Corpo de texto Char"/>
    <w:basedOn w:val="Fontepargpadro"/>
    <w:uiPriority w:val="99"/>
    <w:semiHidden/>
    <w:rsid w:val="00E77608"/>
  </w:style>
  <w:style w:type="character" w:customStyle="1" w:styleId="TextodenotaderodapChar">
    <w:name w:val="Texto de nota de rodapé Char"/>
    <w:basedOn w:val="Fontepargpadro"/>
    <w:link w:val="Textodenotaderodap"/>
    <w:uiPriority w:val="99"/>
    <w:semiHidden/>
    <w:rsid w:val="00E77608"/>
    <w:rPr>
      <w:rFonts w:eastAsiaTheme="minorHAnsi"/>
      <w:sz w:val="20"/>
      <w:szCs w:val="20"/>
      <w:lang w:eastAsia="en-US"/>
    </w:rPr>
  </w:style>
  <w:style w:type="paragraph" w:styleId="Textodenotaderodap">
    <w:name w:val="footnote text"/>
    <w:basedOn w:val="Normal"/>
    <w:link w:val="TextodenotaderodapChar"/>
    <w:uiPriority w:val="99"/>
    <w:semiHidden/>
    <w:unhideWhenUsed/>
    <w:rsid w:val="00E77608"/>
    <w:pPr>
      <w:spacing w:after="0" w:line="240" w:lineRule="auto"/>
      <w:jc w:val="both"/>
    </w:pPr>
    <w:rPr>
      <w:rFonts w:eastAsiaTheme="minorHAnsi"/>
      <w:sz w:val="20"/>
      <w:szCs w:val="20"/>
      <w:lang w:eastAsia="en-US"/>
    </w:rPr>
  </w:style>
  <w:style w:type="character" w:styleId="Refdecomentrio">
    <w:name w:val="annotation reference"/>
    <w:basedOn w:val="Fontepargpadro"/>
    <w:uiPriority w:val="99"/>
    <w:semiHidden/>
    <w:unhideWhenUsed/>
    <w:rsid w:val="00E7760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6280053">
      <w:bodyDiv w:val="1"/>
      <w:marLeft w:val="0"/>
      <w:marRight w:val="0"/>
      <w:marTop w:val="0"/>
      <w:marBottom w:val="0"/>
      <w:divBdr>
        <w:top w:val="none" w:sz="0" w:space="0" w:color="auto"/>
        <w:left w:val="none" w:sz="0" w:space="0" w:color="auto"/>
        <w:bottom w:val="none" w:sz="0" w:space="0" w:color="auto"/>
        <w:right w:val="none" w:sz="0" w:space="0" w:color="auto"/>
      </w:divBdr>
    </w:div>
    <w:div w:id="888490963">
      <w:bodyDiv w:val="1"/>
      <w:marLeft w:val="0"/>
      <w:marRight w:val="0"/>
      <w:marTop w:val="0"/>
      <w:marBottom w:val="0"/>
      <w:divBdr>
        <w:top w:val="none" w:sz="0" w:space="0" w:color="auto"/>
        <w:left w:val="none" w:sz="0" w:space="0" w:color="auto"/>
        <w:bottom w:val="none" w:sz="0" w:space="0" w:color="auto"/>
        <w:right w:val="none" w:sz="0" w:space="0" w:color="auto"/>
      </w:divBdr>
    </w:div>
    <w:div w:id="1964338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9055E-1242-4FB0-84B9-A6277765E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33</Pages>
  <Words>12973</Words>
  <Characters>70060</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Juliane</dc:creator>
  <cp:lastModifiedBy>Cristian Pessotto</cp:lastModifiedBy>
  <cp:revision>7</cp:revision>
  <cp:lastPrinted>2019-04-16T13:42:00Z</cp:lastPrinted>
  <dcterms:created xsi:type="dcterms:W3CDTF">2019-04-16T15:58:00Z</dcterms:created>
  <dcterms:modified xsi:type="dcterms:W3CDTF">2024-08-13T18:07:00Z</dcterms:modified>
</cp:coreProperties>
</file>