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D1391" w14:textId="77777777" w:rsidR="00EA0954" w:rsidRPr="00872CB3" w:rsidRDefault="00EA0954" w:rsidP="00EA0954">
      <w:pPr>
        <w:spacing w:before="120" w:after="120"/>
        <w:ind w:right="-426"/>
        <w:rPr>
          <w:rFonts w:ascii="Arial" w:eastAsia="Times New Roman" w:hAnsi="Arial" w:cs="Arial"/>
          <w:b/>
          <w:bCs/>
          <w:color w:val="FF0000"/>
          <w:sz w:val="4"/>
          <w:szCs w:val="4"/>
        </w:rPr>
      </w:pPr>
    </w:p>
    <w:p w14:paraId="2A644C03" w14:textId="75C22F79" w:rsidR="00EA0954" w:rsidRPr="00920A74" w:rsidRDefault="00EA0954" w:rsidP="00EA0954">
      <w:pPr>
        <w:spacing w:before="120" w:after="120"/>
        <w:ind w:right="-426"/>
        <w:rPr>
          <w:rFonts w:ascii="Arial" w:eastAsia="Times New Roman" w:hAnsi="Arial" w:cs="Arial"/>
          <w:b/>
          <w:bCs/>
          <w:sz w:val="24"/>
          <w:szCs w:val="24"/>
        </w:rPr>
      </w:pPr>
      <w:r w:rsidRPr="00920A74">
        <w:rPr>
          <w:rFonts w:ascii="Arial" w:eastAsia="Times New Roman" w:hAnsi="Arial" w:cs="Arial"/>
          <w:b/>
          <w:bCs/>
          <w:sz w:val="24"/>
          <w:szCs w:val="24"/>
        </w:rPr>
        <w:t xml:space="preserve">PARECER PRÉVIO Nº </w:t>
      </w:r>
      <w:r w:rsidR="00920A74" w:rsidRPr="00920A74">
        <w:rPr>
          <w:rFonts w:ascii="Arial" w:eastAsia="Times New Roman" w:hAnsi="Arial" w:cs="Arial"/>
          <w:b/>
          <w:bCs/>
          <w:sz w:val="24"/>
          <w:szCs w:val="24"/>
        </w:rPr>
        <w:t>19</w:t>
      </w:r>
      <w:r w:rsidRPr="00920A74">
        <w:rPr>
          <w:rFonts w:ascii="Arial" w:eastAsia="Times New Roman" w:hAnsi="Arial" w:cs="Arial"/>
          <w:b/>
          <w:bCs/>
          <w:sz w:val="24"/>
          <w:szCs w:val="24"/>
        </w:rPr>
        <w:t>/202</w:t>
      </w:r>
      <w:r w:rsidR="00920A74" w:rsidRPr="00920A74">
        <w:rPr>
          <w:rFonts w:ascii="Arial" w:eastAsia="Times New Roman" w:hAnsi="Arial" w:cs="Arial"/>
          <w:b/>
          <w:bCs/>
          <w:sz w:val="24"/>
          <w:szCs w:val="24"/>
        </w:rPr>
        <w:t>4</w:t>
      </w:r>
      <w:r w:rsidRPr="00920A74">
        <w:rPr>
          <w:rFonts w:ascii="Arial" w:eastAsia="Times New Roman" w:hAnsi="Arial" w:cs="Arial"/>
          <w:b/>
          <w:bCs/>
          <w:sz w:val="24"/>
          <w:szCs w:val="24"/>
        </w:rPr>
        <w:t>.</w:t>
      </w:r>
    </w:p>
    <w:p w14:paraId="64C4DA9E" w14:textId="77777777" w:rsidR="00EA0954" w:rsidRPr="00920A74" w:rsidRDefault="00EA0954" w:rsidP="00EA0954">
      <w:pPr>
        <w:spacing w:before="120" w:after="120"/>
        <w:ind w:right="-426"/>
        <w:rPr>
          <w:rFonts w:ascii="Arial" w:eastAsia="Times New Roman" w:hAnsi="Arial" w:cs="Arial"/>
          <w:b/>
          <w:bCs/>
          <w:sz w:val="24"/>
          <w:szCs w:val="24"/>
        </w:rPr>
      </w:pPr>
    </w:p>
    <w:p w14:paraId="6F03BCD5" w14:textId="77777777" w:rsidR="00EA0954" w:rsidRPr="00920A74" w:rsidRDefault="00EA0954" w:rsidP="00EA0954">
      <w:pPr>
        <w:spacing w:before="120" w:after="120"/>
        <w:ind w:right="-426"/>
        <w:jc w:val="both"/>
        <w:rPr>
          <w:rFonts w:ascii="Arial" w:eastAsia="Times New Roman" w:hAnsi="Arial" w:cs="Arial"/>
          <w:b/>
          <w:bCs/>
        </w:rPr>
      </w:pPr>
      <w:r w:rsidRPr="00920A74">
        <w:rPr>
          <w:rFonts w:ascii="Arial" w:eastAsia="Times New Roman" w:hAnsi="Arial" w:cs="Arial"/>
          <w:b/>
          <w:bCs/>
        </w:rPr>
        <w:t>AUTORIA: COMISSÃO DE FINANÇAS E ORÇAMENTO DA CÂMARA MUNICIPAL DE ACRELANDIA/AC.</w:t>
      </w:r>
    </w:p>
    <w:p w14:paraId="7D70249F" w14:textId="36762C17" w:rsidR="00EA0954" w:rsidRPr="00920A74" w:rsidRDefault="00EA0954" w:rsidP="00EA0954">
      <w:pPr>
        <w:spacing w:before="120" w:after="120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 w:rsidRPr="00920A74">
        <w:rPr>
          <w:rFonts w:ascii="Arial" w:eastAsia="Times New Roman" w:hAnsi="Arial" w:cs="Arial"/>
          <w:b/>
          <w:sz w:val="24"/>
          <w:szCs w:val="24"/>
        </w:rPr>
        <w:t xml:space="preserve">Processo Legislativo nº </w:t>
      </w:r>
      <w:r w:rsidR="00920A74" w:rsidRPr="00920A74">
        <w:rPr>
          <w:rFonts w:ascii="Arial" w:eastAsia="Times New Roman" w:hAnsi="Arial" w:cs="Arial"/>
          <w:b/>
          <w:sz w:val="24"/>
          <w:szCs w:val="24"/>
        </w:rPr>
        <w:t>02</w:t>
      </w:r>
      <w:r w:rsidRPr="00920A74">
        <w:rPr>
          <w:rFonts w:ascii="Arial" w:eastAsia="Times New Roman" w:hAnsi="Arial" w:cs="Arial"/>
          <w:b/>
          <w:sz w:val="24"/>
          <w:szCs w:val="24"/>
        </w:rPr>
        <w:t>/202</w:t>
      </w:r>
      <w:r w:rsidR="00920A74" w:rsidRPr="00920A74">
        <w:rPr>
          <w:rFonts w:ascii="Arial" w:eastAsia="Times New Roman" w:hAnsi="Arial" w:cs="Arial"/>
          <w:b/>
          <w:sz w:val="24"/>
          <w:szCs w:val="24"/>
        </w:rPr>
        <w:t>4</w:t>
      </w:r>
      <w:r w:rsidRPr="00920A74">
        <w:rPr>
          <w:rFonts w:ascii="Arial" w:eastAsia="Times New Roman" w:hAnsi="Arial" w:cs="Arial"/>
          <w:b/>
          <w:sz w:val="24"/>
          <w:szCs w:val="24"/>
        </w:rPr>
        <w:t xml:space="preserve"> - Prestação de Contas de 20</w:t>
      </w:r>
      <w:r w:rsidR="00920A74" w:rsidRPr="00920A74">
        <w:rPr>
          <w:rFonts w:ascii="Arial" w:eastAsia="Times New Roman" w:hAnsi="Arial" w:cs="Arial"/>
          <w:b/>
          <w:sz w:val="24"/>
          <w:szCs w:val="24"/>
        </w:rPr>
        <w:t>20</w:t>
      </w:r>
      <w:r w:rsidRPr="00920A74">
        <w:rPr>
          <w:rFonts w:ascii="Arial" w:eastAsia="Times New Roman" w:hAnsi="Arial" w:cs="Arial"/>
          <w:b/>
          <w:sz w:val="24"/>
          <w:szCs w:val="24"/>
        </w:rPr>
        <w:t>, da Prefeitura.</w:t>
      </w:r>
    </w:p>
    <w:p w14:paraId="5239E1AB" w14:textId="6961951A" w:rsidR="00EA0954" w:rsidRPr="00920A74" w:rsidRDefault="00EA0954" w:rsidP="00EA0954">
      <w:pPr>
        <w:spacing w:before="120" w:after="120"/>
        <w:ind w:right="-426"/>
        <w:jc w:val="both"/>
        <w:rPr>
          <w:rFonts w:ascii="Arial" w:eastAsia="Times New Roman" w:hAnsi="Arial" w:cs="Arial"/>
          <w:sz w:val="24"/>
          <w:szCs w:val="24"/>
        </w:rPr>
      </w:pPr>
      <w:r w:rsidRPr="00920A74">
        <w:rPr>
          <w:rFonts w:ascii="Arial" w:eastAsia="Times New Roman" w:hAnsi="Arial" w:cs="Arial"/>
          <w:sz w:val="24"/>
          <w:szCs w:val="24"/>
        </w:rPr>
        <w:t xml:space="preserve">Parecer Prévio do Tribunal de Contas do Estado do Acre/TCE-AC PROCESSO TCE N° </w:t>
      </w:r>
      <w:r w:rsidR="00920A74" w:rsidRPr="00920A74">
        <w:rPr>
          <w:rFonts w:ascii="Arial" w:eastAsia="Times New Roman" w:hAnsi="Arial" w:cs="Arial"/>
          <w:sz w:val="24"/>
          <w:szCs w:val="24"/>
        </w:rPr>
        <w:t>140.389</w:t>
      </w:r>
    </w:p>
    <w:p w14:paraId="11934B58" w14:textId="7B3D43EB" w:rsidR="00EA0954" w:rsidRPr="00920A74" w:rsidRDefault="00EA0954" w:rsidP="00EA0954">
      <w:pPr>
        <w:spacing w:before="120" w:after="120"/>
        <w:ind w:right="-426"/>
        <w:jc w:val="both"/>
        <w:rPr>
          <w:rFonts w:ascii="Arial" w:eastAsia="Times New Roman" w:hAnsi="Arial" w:cs="Arial"/>
          <w:sz w:val="24"/>
          <w:szCs w:val="24"/>
        </w:rPr>
      </w:pPr>
      <w:r w:rsidRPr="00920A74">
        <w:rPr>
          <w:rFonts w:ascii="Arial" w:eastAsia="Times New Roman" w:hAnsi="Arial" w:cs="Arial"/>
          <w:sz w:val="24"/>
          <w:szCs w:val="24"/>
        </w:rPr>
        <w:t>Prestação de Contas - 20</w:t>
      </w:r>
      <w:r w:rsidR="00920A74" w:rsidRPr="00920A74">
        <w:rPr>
          <w:rFonts w:ascii="Arial" w:eastAsia="Times New Roman" w:hAnsi="Arial" w:cs="Arial"/>
          <w:sz w:val="24"/>
          <w:szCs w:val="24"/>
        </w:rPr>
        <w:t>20</w:t>
      </w:r>
      <w:r w:rsidRPr="00920A74">
        <w:rPr>
          <w:rFonts w:ascii="Arial" w:eastAsia="Times New Roman" w:hAnsi="Arial" w:cs="Arial"/>
          <w:sz w:val="24"/>
          <w:szCs w:val="24"/>
        </w:rPr>
        <w:t xml:space="preserve"> - Prefeitura Municipal de Acrelândia - Acre.</w:t>
      </w:r>
    </w:p>
    <w:p w14:paraId="5ABE29DC" w14:textId="77777777" w:rsidR="00EA0954" w:rsidRPr="00920A74" w:rsidRDefault="00EA0954" w:rsidP="00EA0954">
      <w:pPr>
        <w:spacing w:before="120" w:after="120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 w:rsidRPr="00920A74">
        <w:rPr>
          <w:rFonts w:ascii="Arial" w:eastAsia="Times New Roman" w:hAnsi="Arial" w:cs="Arial"/>
          <w:sz w:val="24"/>
          <w:szCs w:val="24"/>
        </w:rPr>
        <w:t xml:space="preserve">Prefeito: </w:t>
      </w:r>
      <w:r w:rsidRPr="00920A74">
        <w:rPr>
          <w:rFonts w:ascii="Arial" w:eastAsia="Times New Roman" w:hAnsi="Arial" w:cs="Arial"/>
          <w:b/>
          <w:sz w:val="24"/>
          <w:szCs w:val="24"/>
        </w:rPr>
        <w:t>Ederaldo Caetano de Sousa</w:t>
      </w:r>
    </w:p>
    <w:p w14:paraId="4C58D448" w14:textId="77777777" w:rsidR="00EA0954" w:rsidRPr="00872CB3" w:rsidRDefault="00EA0954" w:rsidP="00EA0954">
      <w:pPr>
        <w:spacing w:before="120" w:after="120"/>
        <w:ind w:right="-426"/>
        <w:jc w:val="both"/>
        <w:rPr>
          <w:rFonts w:ascii="Arial" w:eastAsia="Times New Roman" w:hAnsi="Arial" w:cs="Arial"/>
          <w:color w:val="FF0000"/>
          <w:sz w:val="24"/>
          <w:szCs w:val="24"/>
        </w:rPr>
      </w:pPr>
    </w:p>
    <w:p w14:paraId="06D4B590" w14:textId="77777777" w:rsidR="00EA0954" w:rsidRPr="00920A74" w:rsidRDefault="00EA0954" w:rsidP="00EA0954">
      <w:pPr>
        <w:shd w:val="clear" w:color="auto" w:fill="FFFFFF"/>
        <w:spacing w:before="120" w:after="120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872CB3">
        <w:rPr>
          <w:rFonts w:ascii="Arial" w:eastAsia="Times New Roman" w:hAnsi="Arial" w:cs="Arial"/>
          <w:color w:val="FF0000"/>
          <w:sz w:val="24"/>
          <w:szCs w:val="24"/>
        </w:rPr>
        <w:tab/>
      </w:r>
      <w:r w:rsidRPr="00920A74">
        <w:rPr>
          <w:rFonts w:ascii="Arial" w:eastAsia="Times New Roman" w:hAnsi="Arial" w:cs="Arial"/>
          <w:sz w:val="24"/>
          <w:szCs w:val="24"/>
        </w:rPr>
        <w:t>Senhor Presidente,</w:t>
      </w:r>
    </w:p>
    <w:p w14:paraId="2945FBE7" w14:textId="77777777" w:rsidR="00EA0954" w:rsidRPr="00920A74" w:rsidRDefault="00EA0954" w:rsidP="00EA0954">
      <w:pPr>
        <w:shd w:val="clear" w:color="auto" w:fill="FFFFFF"/>
        <w:spacing w:before="120" w:after="120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920A74">
        <w:rPr>
          <w:rFonts w:ascii="Arial" w:eastAsia="Times New Roman" w:hAnsi="Arial" w:cs="Arial"/>
          <w:sz w:val="24"/>
          <w:szCs w:val="24"/>
        </w:rPr>
        <w:tab/>
        <w:t>Senhores Vereadores (a)</w:t>
      </w:r>
    </w:p>
    <w:p w14:paraId="7CDD954C" w14:textId="2BED7C9B" w:rsidR="00EA0954" w:rsidRPr="00920A74" w:rsidRDefault="00EA0954" w:rsidP="00EA0954">
      <w:pPr>
        <w:shd w:val="clear" w:color="auto" w:fill="FFFFFF"/>
        <w:spacing w:before="100" w:beforeAutospacing="1" w:after="100" w:afterAutospacing="1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920A74">
        <w:rPr>
          <w:rFonts w:ascii="Arial" w:eastAsia="Times New Roman" w:hAnsi="Arial" w:cs="Arial"/>
          <w:sz w:val="24"/>
          <w:szCs w:val="24"/>
        </w:rPr>
        <w:tab/>
        <w:t>Versa o presente sobre a Prestação de Contas da Administração Pública do Município de Acrelândia/AC, referente ao exercício financeiro do ano de 20</w:t>
      </w:r>
      <w:r w:rsidR="00920A74" w:rsidRPr="00920A74">
        <w:rPr>
          <w:rFonts w:ascii="Arial" w:eastAsia="Times New Roman" w:hAnsi="Arial" w:cs="Arial"/>
          <w:sz w:val="24"/>
          <w:szCs w:val="24"/>
        </w:rPr>
        <w:t>20</w:t>
      </w:r>
      <w:r w:rsidRPr="00920A74">
        <w:rPr>
          <w:rFonts w:ascii="Arial" w:eastAsia="Times New Roman" w:hAnsi="Arial" w:cs="Arial"/>
          <w:sz w:val="24"/>
          <w:szCs w:val="24"/>
        </w:rPr>
        <w:t xml:space="preserve">, de responsabilidade do ex-prefeito, Sr. </w:t>
      </w:r>
      <w:r w:rsidRPr="00920A74">
        <w:rPr>
          <w:rFonts w:ascii="Arial" w:eastAsia="Times New Roman" w:hAnsi="Arial" w:cs="Arial"/>
          <w:b/>
          <w:sz w:val="24"/>
          <w:szCs w:val="24"/>
        </w:rPr>
        <w:t>Ederaldo Caetano de Sousa</w:t>
      </w:r>
      <w:r w:rsidRPr="00920A74">
        <w:rPr>
          <w:rFonts w:ascii="Arial" w:eastAsia="Times New Roman" w:hAnsi="Arial" w:cs="Arial"/>
          <w:sz w:val="24"/>
          <w:szCs w:val="24"/>
        </w:rPr>
        <w:t>. Antes de analisarmos a Prestação de Contas de 20</w:t>
      </w:r>
      <w:r w:rsidR="00920A74" w:rsidRPr="00920A74">
        <w:rPr>
          <w:rFonts w:ascii="Arial" w:eastAsia="Times New Roman" w:hAnsi="Arial" w:cs="Arial"/>
          <w:sz w:val="24"/>
          <w:szCs w:val="24"/>
        </w:rPr>
        <w:t>20</w:t>
      </w:r>
      <w:r w:rsidRPr="00920A74">
        <w:rPr>
          <w:rFonts w:ascii="Arial" w:eastAsia="Times New Roman" w:hAnsi="Arial" w:cs="Arial"/>
          <w:sz w:val="24"/>
          <w:szCs w:val="24"/>
        </w:rPr>
        <w:t xml:space="preserve">, Processo nº </w:t>
      </w:r>
      <w:r w:rsidR="00920A74" w:rsidRPr="00920A74">
        <w:rPr>
          <w:rFonts w:ascii="Arial" w:eastAsia="Times New Roman" w:hAnsi="Arial" w:cs="Arial"/>
          <w:sz w:val="24"/>
          <w:szCs w:val="24"/>
        </w:rPr>
        <w:t>140.389</w:t>
      </w:r>
      <w:r w:rsidRPr="00920A74">
        <w:rPr>
          <w:rFonts w:ascii="Arial" w:eastAsia="Times New Roman" w:hAnsi="Arial" w:cs="Arial"/>
          <w:sz w:val="24"/>
          <w:szCs w:val="24"/>
        </w:rPr>
        <w:t>, do Egrégio Tribunal de Contas do Estado do Acre, a presente Comissão deve analisar o PARECER PRÉVIO emitido, devendo, no entanto, serem feitas algumas considerações:</w:t>
      </w:r>
    </w:p>
    <w:p w14:paraId="5BB57048" w14:textId="77777777" w:rsidR="00EA0954" w:rsidRPr="00920A74" w:rsidRDefault="00EA0954" w:rsidP="00EA0954">
      <w:pPr>
        <w:shd w:val="clear" w:color="auto" w:fill="FFFFFF"/>
        <w:spacing w:before="120" w:after="120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920A74">
        <w:rPr>
          <w:rFonts w:ascii="Arial" w:eastAsia="Times New Roman" w:hAnsi="Arial" w:cs="Arial"/>
          <w:sz w:val="24"/>
          <w:szCs w:val="24"/>
        </w:rPr>
        <w:tab/>
        <w:t>- Do Relatório e da Fundamentação</w:t>
      </w:r>
    </w:p>
    <w:p w14:paraId="5AA154BE" w14:textId="77777777" w:rsidR="00EA0954" w:rsidRPr="00920A74" w:rsidRDefault="00EA0954" w:rsidP="00EA0954">
      <w:pPr>
        <w:shd w:val="clear" w:color="auto" w:fill="FFFFFF"/>
        <w:spacing w:before="120" w:after="120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920A74">
        <w:rPr>
          <w:rFonts w:ascii="Arial" w:eastAsia="Times New Roman" w:hAnsi="Arial" w:cs="Arial"/>
          <w:sz w:val="24"/>
          <w:szCs w:val="24"/>
        </w:rPr>
        <w:tab/>
        <w:t>- Do procedimento no julgamento das contas</w:t>
      </w:r>
    </w:p>
    <w:p w14:paraId="7A3CEE03" w14:textId="77777777" w:rsidR="00EA0954" w:rsidRPr="00920A74" w:rsidRDefault="00EA0954" w:rsidP="00EA0954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E83E600" w14:textId="77777777" w:rsidR="00EA0954" w:rsidRPr="00872CB3" w:rsidRDefault="00EA0954" w:rsidP="00EA0954">
      <w:pPr>
        <w:ind w:right="-426"/>
        <w:jc w:val="center"/>
        <w:rPr>
          <w:rFonts w:ascii="Arial" w:eastAsia="Times New Roman" w:hAnsi="Arial" w:cs="Arial"/>
          <w:color w:val="FF0000"/>
          <w:sz w:val="24"/>
          <w:szCs w:val="24"/>
        </w:rPr>
      </w:pPr>
      <w:r w:rsidRPr="00920A74">
        <w:rPr>
          <w:rFonts w:ascii="Arial" w:eastAsia="Times New Roman" w:hAnsi="Arial" w:cs="Arial"/>
          <w:b/>
          <w:bCs/>
          <w:sz w:val="24"/>
          <w:szCs w:val="24"/>
        </w:rPr>
        <w:t>I - DA ANÁLISE E DO RELATÓRIO</w:t>
      </w:r>
    </w:p>
    <w:p w14:paraId="751B39AE" w14:textId="77777777" w:rsidR="00EA0954" w:rsidRPr="00872CB3" w:rsidRDefault="00EA0954" w:rsidP="00EA0954">
      <w:pPr>
        <w:ind w:right="-426"/>
        <w:rPr>
          <w:rFonts w:ascii="Arial" w:eastAsia="Times New Roman" w:hAnsi="Arial" w:cs="Arial"/>
          <w:color w:val="FF0000"/>
          <w:sz w:val="24"/>
          <w:szCs w:val="24"/>
        </w:rPr>
      </w:pPr>
    </w:p>
    <w:p w14:paraId="3080C471" w14:textId="219A9460" w:rsidR="00EA0954" w:rsidRPr="002B2E4B" w:rsidRDefault="00EA0954" w:rsidP="00EA0954">
      <w:pPr>
        <w:spacing w:line="360" w:lineRule="auto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 w:rsidRPr="002B2E4B">
        <w:rPr>
          <w:rFonts w:ascii="Arial" w:eastAsia="Times New Roman" w:hAnsi="Arial" w:cs="Arial"/>
          <w:sz w:val="24"/>
          <w:szCs w:val="24"/>
        </w:rPr>
        <w:t xml:space="preserve">O Tribunal de Contas do Estado do Acre/TCE-AC enviou à Câmara Municipal de Acrelândia, através do </w:t>
      </w:r>
      <w:r w:rsidR="002B2E4B" w:rsidRPr="002B2E4B">
        <w:rPr>
          <w:rFonts w:ascii="Arial" w:eastAsia="Times New Roman" w:hAnsi="Arial" w:cs="Arial"/>
          <w:b/>
          <w:sz w:val="24"/>
          <w:szCs w:val="24"/>
        </w:rPr>
        <w:t>OFÍCIO N° 255/2024/TCEAC/SECRETARIA DAS SESSÕES</w:t>
      </w:r>
      <w:r w:rsidRPr="002B2E4B"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="004D7BC5" w:rsidRPr="002B2E4B">
        <w:rPr>
          <w:rFonts w:ascii="Arial" w:eastAsia="Times New Roman" w:hAnsi="Arial" w:cs="Arial"/>
          <w:b/>
          <w:sz w:val="24"/>
          <w:szCs w:val="24"/>
        </w:rPr>
        <w:t>cópia dos autos do Processo n° 1</w:t>
      </w:r>
      <w:r w:rsidR="002B2E4B" w:rsidRPr="002B2E4B">
        <w:rPr>
          <w:rFonts w:ascii="Arial" w:eastAsia="Times New Roman" w:hAnsi="Arial" w:cs="Arial"/>
          <w:b/>
          <w:sz w:val="24"/>
          <w:szCs w:val="24"/>
        </w:rPr>
        <w:t>40.389</w:t>
      </w:r>
      <w:r w:rsidR="004D7BC5" w:rsidRPr="002B2E4B">
        <w:rPr>
          <w:rFonts w:ascii="Arial" w:eastAsia="Times New Roman" w:hAnsi="Arial" w:cs="Arial"/>
          <w:b/>
          <w:sz w:val="24"/>
          <w:szCs w:val="24"/>
        </w:rPr>
        <w:t xml:space="preserve">, nos termos do Parecer Prévio n° </w:t>
      </w:r>
      <w:r w:rsidR="002B2E4B" w:rsidRPr="002B2E4B">
        <w:rPr>
          <w:rFonts w:ascii="Arial" w:eastAsia="Times New Roman" w:hAnsi="Arial" w:cs="Arial"/>
          <w:b/>
          <w:sz w:val="24"/>
          <w:szCs w:val="24"/>
        </w:rPr>
        <w:t>821</w:t>
      </w:r>
      <w:r w:rsidR="004D7BC5" w:rsidRPr="002B2E4B">
        <w:rPr>
          <w:rFonts w:ascii="Arial" w:eastAsia="Times New Roman" w:hAnsi="Arial" w:cs="Arial"/>
          <w:b/>
          <w:sz w:val="24"/>
          <w:szCs w:val="24"/>
        </w:rPr>
        <w:t>/202</w:t>
      </w:r>
      <w:r w:rsidR="002B2E4B" w:rsidRPr="002B2E4B">
        <w:rPr>
          <w:rFonts w:ascii="Arial" w:eastAsia="Times New Roman" w:hAnsi="Arial" w:cs="Arial"/>
          <w:b/>
          <w:sz w:val="24"/>
          <w:szCs w:val="24"/>
        </w:rPr>
        <w:t>3</w:t>
      </w:r>
      <w:r w:rsidR="004D7BC5" w:rsidRPr="002B2E4B">
        <w:rPr>
          <w:rFonts w:ascii="Arial" w:eastAsia="Times New Roman" w:hAnsi="Arial" w:cs="Arial"/>
          <w:b/>
          <w:sz w:val="24"/>
          <w:szCs w:val="24"/>
        </w:rPr>
        <w:t xml:space="preserve">/Plenário-TCE/AC, acompanhado do Acórdão </w:t>
      </w:r>
      <w:r w:rsidR="002B2E4B" w:rsidRPr="002B2E4B">
        <w:rPr>
          <w:rFonts w:ascii="Arial" w:eastAsia="Times New Roman" w:hAnsi="Arial" w:cs="Arial"/>
          <w:b/>
          <w:sz w:val="24"/>
          <w:szCs w:val="24"/>
        </w:rPr>
        <w:t>13.909</w:t>
      </w:r>
      <w:r w:rsidR="004D7BC5" w:rsidRPr="002B2E4B">
        <w:rPr>
          <w:rFonts w:ascii="Arial" w:eastAsia="Times New Roman" w:hAnsi="Arial" w:cs="Arial"/>
          <w:b/>
          <w:sz w:val="24"/>
          <w:szCs w:val="24"/>
        </w:rPr>
        <w:t>/202</w:t>
      </w:r>
      <w:r w:rsidR="002B2E4B" w:rsidRPr="002B2E4B">
        <w:rPr>
          <w:rFonts w:ascii="Arial" w:eastAsia="Times New Roman" w:hAnsi="Arial" w:cs="Arial"/>
          <w:b/>
          <w:sz w:val="24"/>
          <w:szCs w:val="24"/>
        </w:rPr>
        <w:t>3</w:t>
      </w:r>
      <w:r w:rsidR="004D7BC5" w:rsidRPr="002B2E4B">
        <w:rPr>
          <w:rFonts w:ascii="Arial" w:eastAsia="Times New Roman" w:hAnsi="Arial" w:cs="Arial"/>
          <w:b/>
          <w:sz w:val="24"/>
          <w:szCs w:val="24"/>
        </w:rPr>
        <w:t>/Plenário-TCE/AC</w:t>
      </w:r>
      <w:r w:rsidRPr="002B2E4B"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2B2E4B">
        <w:rPr>
          <w:rFonts w:ascii="Arial" w:eastAsia="Times New Roman" w:hAnsi="Arial" w:cs="Arial"/>
          <w:sz w:val="24"/>
          <w:szCs w:val="24"/>
        </w:rPr>
        <w:t>referente à prestação de contas da Prefeitura Municipal de Acrelândia - exercício financeiro de 20</w:t>
      </w:r>
      <w:r w:rsidR="002B2E4B" w:rsidRPr="002B2E4B">
        <w:rPr>
          <w:rFonts w:ascii="Arial" w:eastAsia="Times New Roman" w:hAnsi="Arial" w:cs="Arial"/>
          <w:sz w:val="24"/>
          <w:szCs w:val="24"/>
        </w:rPr>
        <w:t>20</w:t>
      </w:r>
      <w:r w:rsidRPr="002B2E4B">
        <w:rPr>
          <w:rFonts w:ascii="Arial" w:eastAsia="Times New Roman" w:hAnsi="Arial" w:cs="Arial"/>
          <w:sz w:val="24"/>
          <w:szCs w:val="24"/>
        </w:rPr>
        <w:t>.</w:t>
      </w:r>
    </w:p>
    <w:p w14:paraId="56FD032F" w14:textId="41C7129A" w:rsidR="00EA0954" w:rsidRPr="002A7504" w:rsidRDefault="00EA0954" w:rsidP="00F20CC4">
      <w:pPr>
        <w:spacing w:before="100" w:beforeAutospacing="1" w:after="100" w:afterAutospacing="1" w:line="360" w:lineRule="auto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 w:rsidRPr="002A7504">
        <w:rPr>
          <w:rFonts w:ascii="Arial" w:eastAsia="Times New Roman" w:hAnsi="Arial" w:cs="Arial"/>
          <w:sz w:val="24"/>
          <w:szCs w:val="24"/>
        </w:rPr>
        <w:t xml:space="preserve">Em seguida, o </w:t>
      </w:r>
      <w:r w:rsidR="002A7504" w:rsidRPr="002A7504">
        <w:rPr>
          <w:rFonts w:ascii="Arial" w:eastAsia="Times New Roman" w:hAnsi="Arial" w:cs="Arial"/>
          <w:b/>
          <w:sz w:val="24"/>
          <w:szCs w:val="24"/>
        </w:rPr>
        <w:t>OFÍCIO N° 255/2024/TCEAC/SECRETARIA DAS SESSÕES</w:t>
      </w:r>
      <w:r w:rsidR="004D7BC5" w:rsidRPr="002A7504">
        <w:rPr>
          <w:rFonts w:ascii="Arial" w:eastAsia="Times New Roman" w:hAnsi="Arial" w:cs="Arial"/>
          <w:b/>
          <w:sz w:val="24"/>
          <w:szCs w:val="24"/>
        </w:rPr>
        <w:t xml:space="preserve">, cópia dos autos do Processo n° </w:t>
      </w:r>
      <w:r w:rsidR="002A7504" w:rsidRPr="002A7504">
        <w:rPr>
          <w:rFonts w:ascii="Arial" w:eastAsia="Times New Roman" w:hAnsi="Arial" w:cs="Arial"/>
          <w:b/>
          <w:sz w:val="24"/>
          <w:szCs w:val="24"/>
        </w:rPr>
        <w:t>140.389</w:t>
      </w:r>
      <w:r w:rsidR="004D7BC5" w:rsidRPr="002A7504">
        <w:rPr>
          <w:rFonts w:ascii="Arial" w:eastAsia="Times New Roman" w:hAnsi="Arial" w:cs="Arial"/>
          <w:b/>
          <w:sz w:val="24"/>
          <w:szCs w:val="24"/>
        </w:rPr>
        <w:t xml:space="preserve">, nos termos do Parecer Prévio n° </w:t>
      </w:r>
      <w:r w:rsidR="002A7504" w:rsidRPr="002A7504">
        <w:rPr>
          <w:rFonts w:ascii="Arial" w:eastAsia="Times New Roman" w:hAnsi="Arial" w:cs="Arial"/>
          <w:b/>
          <w:sz w:val="24"/>
          <w:szCs w:val="24"/>
        </w:rPr>
        <w:lastRenderedPageBreak/>
        <w:t>821/2023</w:t>
      </w:r>
      <w:r w:rsidR="004D7BC5" w:rsidRPr="002A7504">
        <w:rPr>
          <w:rFonts w:ascii="Arial" w:eastAsia="Times New Roman" w:hAnsi="Arial" w:cs="Arial"/>
          <w:b/>
          <w:sz w:val="24"/>
          <w:szCs w:val="24"/>
        </w:rPr>
        <w:t xml:space="preserve">/Plenário-TCE/AC, acompanhado do Acórdão </w:t>
      </w:r>
      <w:r w:rsidR="002A7504" w:rsidRPr="002A7504">
        <w:rPr>
          <w:rFonts w:ascii="Arial" w:eastAsia="Times New Roman" w:hAnsi="Arial" w:cs="Arial"/>
          <w:b/>
          <w:sz w:val="24"/>
          <w:szCs w:val="24"/>
        </w:rPr>
        <w:t>13.909</w:t>
      </w:r>
      <w:r w:rsidR="004D7BC5" w:rsidRPr="002A7504">
        <w:rPr>
          <w:rFonts w:ascii="Arial" w:eastAsia="Times New Roman" w:hAnsi="Arial" w:cs="Arial"/>
          <w:b/>
          <w:sz w:val="24"/>
          <w:szCs w:val="24"/>
        </w:rPr>
        <w:t>/202</w:t>
      </w:r>
      <w:r w:rsidR="002A7504" w:rsidRPr="002A7504">
        <w:rPr>
          <w:rFonts w:ascii="Arial" w:eastAsia="Times New Roman" w:hAnsi="Arial" w:cs="Arial"/>
          <w:b/>
          <w:sz w:val="24"/>
          <w:szCs w:val="24"/>
        </w:rPr>
        <w:t>3</w:t>
      </w:r>
      <w:r w:rsidR="004D7BC5" w:rsidRPr="002A7504">
        <w:rPr>
          <w:rFonts w:ascii="Arial" w:eastAsia="Times New Roman" w:hAnsi="Arial" w:cs="Arial"/>
          <w:b/>
          <w:sz w:val="24"/>
          <w:szCs w:val="24"/>
        </w:rPr>
        <w:t>/Plenário-TCE/AC</w:t>
      </w:r>
      <w:r w:rsidRPr="002A7504">
        <w:rPr>
          <w:rFonts w:ascii="Arial" w:eastAsia="Times New Roman" w:hAnsi="Arial" w:cs="Arial"/>
          <w:sz w:val="24"/>
          <w:szCs w:val="24"/>
        </w:rPr>
        <w:t xml:space="preserve"> incluso das contas prestadas pelo Sr. </w:t>
      </w:r>
      <w:r w:rsidR="004D7BC5" w:rsidRPr="002A7504">
        <w:rPr>
          <w:rFonts w:ascii="Arial" w:eastAsia="Times New Roman" w:hAnsi="Arial" w:cs="Arial"/>
          <w:b/>
          <w:sz w:val="24"/>
          <w:szCs w:val="24"/>
        </w:rPr>
        <w:t>Ederaldo Caetano de Sousa</w:t>
      </w:r>
      <w:r w:rsidRPr="002A7504">
        <w:rPr>
          <w:rFonts w:ascii="Arial" w:eastAsia="Times New Roman" w:hAnsi="Arial" w:cs="Arial"/>
          <w:sz w:val="24"/>
          <w:szCs w:val="24"/>
        </w:rPr>
        <w:t>, gestor e ordenador de despesas da Prefeitura Municipal de Acrelândia/AC, no exercício do ano de 20</w:t>
      </w:r>
      <w:r w:rsidR="002A7504" w:rsidRPr="002A7504">
        <w:rPr>
          <w:rFonts w:ascii="Arial" w:eastAsia="Times New Roman" w:hAnsi="Arial" w:cs="Arial"/>
          <w:sz w:val="24"/>
          <w:szCs w:val="24"/>
        </w:rPr>
        <w:t>20</w:t>
      </w:r>
      <w:r w:rsidRPr="002A7504">
        <w:rPr>
          <w:rFonts w:ascii="Arial" w:eastAsia="Times New Roman" w:hAnsi="Arial" w:cs="Arial"/>
          <w:sz w:val="24"/>
          <w:szCs w:val="24"/>
        </w:rPr>
        <w:t>, foi encaminhado à Comissão Permanente de Finanças e Orçamento da Câmara Municipal de Acrelândia, com fulcro no inciso III do art. 54, do Regimento Interno, para opinar, elaborar e emitir parecer, bem como, nos termos do inciso IV do art. 154, do Regimento Interno, propor Projeto de Decreto Legislativo, dispondo sobre a aprovação ou rejeição das contas acima referida.</w:t>
      </w:r>
    </w:p>
    <w:p w14:paraId="436FFDA3" w14:textId="24145DC5" w:rsidR="00EA0954" w:rsidRPr="002521FF" w:rsidRDefault="00EA0954" w:rsidP="00F20CC4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872CB3">
        <w:rPr>
          <w:rFonts w:ascii="Arial" w:eastAsia="Times New Roman" w:hAnsi="Arial" w:cs="Arial"/>
          <w:color w:val="FF0000"/>
          <w:sz w:val="24"/>
          <w:szCs w:val="24"/>
        </w:rPr>
        <w:tab/>
      </w:r>
      <w:r w:rsidRPr="002521FF">
        <w:rPr>
          <w:rFonts w:ascii="Arial" w:eastAsia="Times New Roman" w:hAnsi="Arial" w:cs="Arial"/>
          <w:sz w:val="24"/>
          <w:szCs w:val="24"/>
        </w:rPr>
        <w:t xml:space="preserve">A Comissão Permanente de Finanças e Orçamento da Câmara Municipal de Acrelândia composta pelo Vereador </w:t>
      </w:r>
      <w:r w:rsidR="002A7504" w:rsidRPr="002521FF">
        <w:rPr>
          <w:rFonts w:ascii="Arial" w:eastAsia="Times New Roman" w:hAnsi="Arial" w:cs="Arial"/>
          <w:sz w:val="24"/>
          <w:szCs w:val="24"/>
        </w:rPr>
        <w:t>Gilberto Fransa da Silva/União Brasil</w:t>
      </w:r>
      <w:r w:rsidRPr="002521FF">
        <w:rPr>
          <w:rFonts w:ascii="Arial" w:eastAsia="Times New Roman" w:hAnsi="Arial" w:cs="Arial"/>
          <w:sz w:val="24"/>
          <w:szCs w:val="24"/>
        </w:rPr>
        <w:t xml:space="preserve"> (Presidente), Vereador </w:t>
      </w:r>
      <w:r w:rsidR="002A7504" w:rsidRPr="002521FF">
        <w:rPr>
          <w:rFonts w:ascii="Arial" w:eastAsia="Times New Roman" w:hAnsi="Arial" w:cs="Arial"/>
          <w:sz w:val="24"/>
          <w:szCs w:val="24"/>
        </w:rPr>
        <w:t>Gilberto Salmentes Galvão/PSDB</w:t>
      </w:r>
      <w:r w:rsidRPr="002521FF">
        <w:rPr>
          <w:rFonts w:ascii="Arial" w:eastAsia="Times New Roman" w:hAnsi="Arial" w:cs="Arial"/>
          <w:sz w:val="24"/>
          <w:szCs w:val="24"/>
        </w:rPr>
        <w:t xml:space="preserve"> (Relator) e pelo Vereador</w:t>
      </w:r>
      <w:r w:rsidRPr="002521FF">
        <w:rPr>
          <w:rFonts w:ascii="Arial" w:hAnsi="Arial" w:cs="Arial"/>
          <w:sz w:val="24"/>
          <w:szCs w:val="24"/>
        </w:rPr>
        <w:t xml:space="preserve"> </w:t>
      </w:r>
      <w:r w:rsidR="002A7504" w:rsidRPr="002521FF">
        <w:rPr>
          <w:rFonts w:ascii="Arial" w:hAnsi="Arial" w:cs="Arial"/>
          <w:sz w:val="24"/>
          <w:szCs w:val="24"/>
        </w:rPr>
        <w:t>Sionayton Rodrigues Staut/PP</w:t>
      </w:r>
      <w:r w:rsidRPr="002521FF">
        <w:rPr>
          <w:rFonts w:ascii="Arial" w:hAnsi="Arial" w:cs="Arial"/>
          <w:b/>
          <w:sz w:val="24"/>
          <w:szCs w:val="24"/>
        </w:rPr>
        <w:t xml:space="preserve"> </w:t>
      </w:r>
      <w:r w:rsidRPr="002521FF">
        <w:rPr>
          <w:rFonts w:ascii="Arial" w:hAnsi="Arial" w:cs="Arial"/>
          <w:sz w:val="24"/>
          <w:szCs w:val="24"/>
        </w:rPr>
        <w:t>(Membro) em análise ao</w:t>
      </w:r>
      <w:r w:rsidR="004D7BC5" w:rsidRPr="002521FF">
        <w:rPr>
          <w:rFonts w:ascii="Arial" w:hAnsi="Arial" w:cs="Arial"/>
          <w:sz w:val="24"/>
          <w:szCs w:val="24"/>
        </w:rPr>
        <w:t xml:space="preserve">s autos do Processo n° </w:t>
      </w:r>
      <w:r w:rsidR="002521FF" w:rsidRPr="002521FF">
        <w:rPr>
          <w:rFonts w:ascii="Arial" w:hAnsi="Arial" w:cs="Arial"/>
          <w:sz w:val="24"/>
          <w:szCs w:val="24"/>
        </w:rPr>
        <w:t>140.389</w:t>
      </w:r>
      <w:r w:rsidR="004D7BC5" w:rsidRPr="002521FF">
        <w:rPr>
          <w:rFonts w:ascii="Arial" w:hAnsi="Arial" w:cs="Arial"/>
          <w:sz w:val="24"/>
          <w:szCs w:val="24"/>
        </w:rPr>
        <w:t xml:space="preserve">, nos termos do Parecer Prévio n° </w:t>
      </w:r>
      <w:r w:rsidR="002521FF" w:rsidRPr="002521FF">
        <w:rPr>
          <w:rFonts w:ascii="Arial" w:hAnsi="Arial" w:cs="Arial"/>
          <w:sz w:val="24"/>
          <w:szCs w:val="24"/>
        </w:rPr>
        <w:t>821</w:t>
      </w:r>
      <w:r w:rsidR="004D7BC5" w:rsidRPr="002521FF">
        <w:rPr>
          <w:rFonts w:ascii="Arial" w:hAnsi="Arial" w:cs="Arial"/>
          <w:sz w:val="24"/>
          <w:szCs w:val="24"/>
        </w:rPr>
        <w:t>/202</w:t>
      </w:r>
      <w:r w:rsidR="002521FF" w:rsidRPr="002521FF">
        <w:rPr>
          <w:rFonts w:ascii="Arial" w:hAnsi="Arial" w:cs="Arial"/>
          <w:sz w:val="24"/>
          <w:szCs w:val="24"/>
        </w:rPr>
        <w:t>3</w:t>
      </w:r>
      <w:r w:rsidR="004D7BC5" w:rsidRPr="002521FF">
        <w:rPr>
          <w:rFonts w:ascii="Arial" w:hAnsi="Arial" w:cs="Arial"/>
          <w:sz w:val="24"/>
          <w:szCs w:val="24"/>
        </w:rPr>
        <w:t xml:space="preserve">/Plenário-TCE/AC, acompanhado do Acórdão </w:t>
      </w:r>
      <w:r w:rsidR="002521FF">
        <w:rPr>
          <w:rFonts w:ascii="Arial" w:hAnsi="Arial" w:cs="Arial"/>
          <w:sz w:val="24"/>
          <w:szCs w:val="24"/>
        </w:rPr>
        <w:t>13.</w:t>
      </w:r>
      <w:r w:rsidR="002521FF" w:rsidRPr="002521FF">
        <w:rPr>
          <w:rFonts w:ascii="Arial" w:hAnsi="Arial" w:cs="Arial"/>
          <w:sz w:val="24"/>
          <w:szCs w:val="24"/>
        </w:rPr>
        <w:t>909</w:t>
      </w:r>
      <w:r w:rsidR="004D7BC5" w:rsidRPr="002521FF">
        <w:rPr>
          <w:rFonts w:ascii="Arial" w:hAnsi="Arial" w:cs="Arial"/>
          <w:sz w:val="24"/>
          <w:szCs w:val="24"/>
        </w:rPr>
        <w:t>/202</w:t>
      </w:r>
      <w:r w:rsidR="002521FF" w:rsidRPr="002521FF">
        <w:rPr>
          <w:rFonts w:ascii="Arial" w:hAnsi="Arial" w:cs="Arial"/>
          <w:sz w:val="24"/>
          <w:szCs w:val="24"/>
        </w:rPr>
        <w:t>3</w:t>
      </w:r>
      <w:r w:rsidR="00F20CC4" w:rsidRPr="002521FF">
        <w:rPr>
          <w:rFonts w:ascii="Arial" w:hAnsi="Arial" w:cs="Arial"/>
          <w:sz w:val="24"/>
          <w:szCs w:val="24"/>
        </w:rPr>
        <w:t>,</w:t>
      </w:r>
      <w:r w:rsidRPr="002521FF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2521FF">
        <w:rPr>
          <w:rFonts w:ascii="Arial" w:hAnsi="Arial" w:cs="Arial"/>
          <w:sz w:val="24"/>
          <w:szCs w:val="24"/>
        </w:rPr>
        <w:t>observou as irregularidades apontadas pelos Conselheiros</w:t>
      </w:r>
      <w:r w:rsidR="002521FF" w:rsidRPr="002521FF">
        <w:rPr>
          <w:rFonts w:ascii="Arial" w:hAnsi="Arial" w:cs="Arial"/>
          <w:sz w:val="24"/>
          <w:szCs w:val="24"/>
        </w:rPr>
        <w:t xml:space="preserve"> do TCE</w:t>
      </w:r>
      <w:r w:rsidRPr="002521FF">
        <w:rPr>
          <w:rFonts w:ascii="Arial" w:hAnsi="Arial" w:cs="Arial"/>
          <w:sz w:val="24"/>
          <w:szCs w:val="24"/>
        </w:rPr>
        <w:t xml:space="preserve"> na prestação de contas em questão.</w:t>
      </w:r>
    </w:p>
    <w:p w14:paraId="3A622EB5" w14:textId="77777777" w:rsidR="00EA0954" w:rsidRPr="002521FF" w:rsidRDefault="00EA0954" w:rsidP="00F20CC4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872CB3">
        <w:rPr>
          <w:rFonts w:ascii="Arial" w:eastAsia="Times New Roman" w:hAnsi="Arial" w:cs="Arial"/>
          <w:color w:val="FF0000"/>
          <w:sz w:val="24"/>
          <w:szCs w:val="24"/>
        </w:rPr>
        <w:tab/>
      </w:r>
      <w:r w:rsidRPr="002521FF">
        <w:rPr>
          <w:rFonts w:ascii="Arial" w:eastAsia="Times New Roman" w:hAnsi="Arial" w:cs="Arial"/>
          <w:sz w:val="24"/>
          <w:szCs w:val="24"/>
        </w:rPr>
        <w:t>O processo que trata das contas anuais prestadas pelo Prefeito e Presidente da Câmara é uma das matérias mais importantes entre as analisadas pelo TCE durante o ano. A lei estabelece que compete ao Tribunal, com auxílio do controle externo a cargo da Câmara de Vereadores, emitir parecer prévio sobre as contas anuais. A apreciação tem caráter geral e o objetivo de demonstrar se o balanço anual do Município reflete adequadamente, a posição orçamentária, patrimonial e financeira em 31 de dezembro e se as operações estão de acordo com os princípios fundamentais de contabilidade da administração pública.</w:t>
      </w:r>
    </w:p>
    <w:p w14:paraId="63A69D15" w14:textId="77777777" w:rsidR="00EA0954" w:rsidRPr="002521FF" w:rsidRDefault="00EA0954" w:rsidP="00F20CC4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872CB3">
        <w:rPr>
          <w:rFonts w:ascii="Arial" w:eastAsia="Times New Roman" w:hAnsi="Arial" w:cs="Arial"/>
          <w:color w:val="FF0000"/>
          <w:sz w:val="24"/>
          <w:szCs w:val="24"/>
        </w:rPr>
        <w:tab/>
      </w:r>
      <w:r w:rsidRPr="002521FF">
        <w:rPr>
          <w:rFonts w:ascii="Arial" w:eastAsia="Times New Roman" w:hAnsi="Arial" w:cs="Arial"/>
          <w:sz w:val="24"/>
          <w:szCs w:val="24"/>
        </w:rPr>
        <w:t>Destaca-se que o Tribunal de Contas tem função auxiliar, dando a sua opinião técnica sobre o que analisou. Mas quem tem a atribuição de julgar é a Câmara Municipal, que soberanamente decide sobre a regularidade ou irregularidade das contas.</w:t>
      </w:r>
    </w:p>
    <w:p w14:paraId="09E52BD6" w14:textId="77777777" w:rsidR="00EA0954" w:rsidRPr="002521FF" w:rsidRDefault="00EA0954" w:rsidP="00F20CC4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872CB3">
        <w:rPr>
          <w:rFonts w:ascii="Arial" w:eastAsia="Times New Roman" w:hAnsi="Arial" w:cs="Arial"/>
          <w:color w:val="FF0000"/>
          <w:sz w:val="24"/>
          <w:szCs w:val="24"/>
        </w:rPr>
        <w:tab/>
      </w:r>
      <w:r w:rsidRPr="002521FF">
        <w:rPr>
          <w:rFonts w:ascii="Arial" w:eastAsia="Times New Roman" w:hAnsi="Arial" w:cs="Arial"/>
          <w:sz w:val="24"/>
          <w:szCs w:val="24"/>
        </w:rPr>
        <w:t xml:space="preserve">A prestação de contas é um documento que reúne os resultados de receitas e despesas dos vários órgãos da administração do Estado e engloba os atos do Poder Executivo e Legislativo, que é o nosso caso. O parecer prévio apresenta uma apreciação geral e fundamentada da gestão orçamentária, patrimonial e financeira do exercício e </w:t>
      </w:r>
      <w:r w:rsidRPr="002521FF">
        <w:rPr>
          <w:rFonts w:ascii="Arial" w:eastAsia="Times New Roman" w:hAnsi="Arial" w:cs="Arial"/>
          <w:sz w:val="24"/>
          <w:szCs w:val="24"/>
        </w:rPr>
        <w:lastRenderedPageBreak/>
        <w:t>demonstra se o Balanço Geral representa adequadamente a posição do Município em 31 de dezembro do ano pretérito. A elaboração do parecer prévio não envolve o exame de responsabilidade dos administradores e demais responsáveis por recursos públicos, cujas contas são objeto de julgamento em processos específicos, emitido pelos Conselheiros do Egrégio Tribunal de Contas, favorável à aprovação ou não.</w:t>
      </w:r>
    </w:p>
    <w:p w14:paraId="37CF7839" w14:textId="77777777" w:rsidR="00EA0954" w:rsidRPr="004E2BDF" w:rsidRDefault="00EA0954" w:rsidP="009C15ED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872CB3">
        <w:rPr>
          <w:rFonts w:ascii="Arial" w:eastAsia="Times New Roman" w:hAnsi="Arial" w:cs="Arial"/>
          <w:color w:val="FF0000"/>
          <w:sz w:val="24"/>
          <w:szCs w:val="24"/>
        </w:rPr>
        <w:tab/>
      </w:r>
      <w:r w:rsidRPr="004E2BDF">
        <w:rPr>
          <w:rFonts w:ascii="Arial" w:eastAsia="Times New Roman" w:hAnsi="Arial" w:cs="Arial"/>
          <w:sz w:val="24"/>
          <w:szCs w:val="24"/>
        </w:rPr>
        <w:t>Podem os membros do Legislativo discordar, retificando o posicionamento do TCE, através da decisão de 2/3 dos Edis. De certo que o Tribunal de Contas é órgão consultivo e que auxilia os membros do Legislativo no julgamento das contas do Município. Certo é, que a administração pública na sua atividade de governar, o faz por força de uma outorga dos governados, portanto, é mais um cidadão que foi investido em uma função de comando. E, somente se o gover</w:t>
      </w:r>
      <w:r w:rsidR="00F20CC4" w:rsidRPr="004E2BDF">
        <w:rPr>
          <w:rFonts w:ascii="Arial" w:eastAsia="Times New Roman" w:hAnsi="Arial" w:cs="Arial"/>
          <w:sz w:val="24"/>
          <w:szCs w:val="24"/>
        </w:rPr>
        <w:t>nante não for fiel </w:t>
      </w:r>
      <w:r w:rsidRPr="004E2BDF">
        <w:rPr>
          <w:rFonts w:ascii="Arial" w:eastAsia="Times New Roman" w:hAnsi="Arial" w:cs="Arial"/>
          <w:sz w:val="24"/>
          <w:szCs w:val="24"/>
        </w:rPr>
        <w:t>ao mandato recebido, é que será responsabilizado por seus atos na má gestão dos interesses públicos. Em assim sendo, a sua atuação estará sujeita a certos controles. Neste caso está sendo analisado e fiscalizado os atos do Poder Executivo pela Câmara de Vereadores de Acrelândia/AC.</w:t>
      </w:r>
    </w:p>
    <w:p w14:paraId="2D44077D" w14:textId="05EFA1FD" w:rsidR="00EA0954" w:rsidRPr="004E2BDF" w:rsidRDefault="00EA0954" w:rsidP="00EA0954">
      <w:pPr>
        <w:spacing w:before="100" w:beforeAutospacing="1" w:after="100" w:afterAutospacing="1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 w:rsidRPr="004E2BDF">
        <w:rPr>
          <w:rFonts w:ascii="Arial" w:eastAsia="Times New Roman" w:hAnsi="Arial" w:cs="Arial"/>
          <w:sz w:val="24"/>
          <w:szCs w:val="24"/>
        </w:rPr>
        <w:t>- Parecer Prévio do Tribunal de Contas acerca das Contas de 20</w:t>
      </w:r>
      <w:r w:rsidR="002521FF" w:rsidRPr="004E2BDF">
        <w:rPr>
          <w:rFonts w:ascii="Arial" w:eastAsia="Times New Roman" w:hAnsi="Arial" w:cs="Arial"/>
          <w:sz w:val="24"/>
          <w:szCs w:val="24"/>
        </w:rPr>
        <w:t>20</w:t>
      </w:r>
      <w:r w:rsidRPr="004E2BDF">
        <w:rPr>
          <w:rFonts w:ascii="Arial" w:eastAsia="Times New Roman" w:hAnsi="Arial" w:cs="Arial"/>
          <w:sz w:val="24"/>
          <w:szCs w:val="24"/>
        </w:rPr>
        <w:t>.</w:t>
      </w:r>
    </w:p>
    <w:p w14:paraId="25E005A7" w14:textId="77777777" w:rsidR="00EA0954" w:rsidRPr="004E2BDF" w:rsidRDefault="00EA0954" w:rsidP="00EA0954">
      <w:pPr>
        <w:spacing w:before="100" w:beforeAutospacing="1" w:after="100" w:afterAutospacing="1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 w:rsidRPr="004E2BDF">
        <w:rPr>
          <w:rFonts w:ascii="Arial" w:eastAsia="Times New Roman" w:hAnsi="Arial" w:cs="Arial"/>
          <w:sz w:val="24"/>
          <w:szCs w:val="24"/>
        </w:rPr>
        <w:t>- É o relatório, passamos à fundamentação.</w:t>
      </w:r>
    </w:p>
    <w:p w14:paraId="1E4596D6" w14:textId="77777777" w:rsidR="00EA0954" w:rsidRPr="004E2BDF" w:rsidRDefault="00EA0954" w:rsidP="00EA0954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4E2BDF">
        <w:rPr>
          <w:rFonts w:ascii="Arial" w:eastAsia="Times New Roman" w:hAnsi="Arial" w:cs="Arial"/>
          <w:b/>
          <w:bCs/>
          <w:sz w:val="24"/>
          <w:szCs w:val="24"/>
        </w:rPr>
        <w:br/>
        <w:t>II - DA FUNDAMENTAÇÃO</w:t>
      </w:r>
    </w:p>
    <w:p w14:paraId="6EB847F0" w14:textId="77777777" w:rsidR="00EA0954" w:rsidRPr="00872CB3" w:rsidRDefault="00EA0954" w:rsidP="00EA0954">
      <w:pPr>
        <w:ind w:right="-426" w:firstLine="851"/>
        <w:jc w:val="both"/>
        <w:rPr>
          <w:rFonts w:ascii="Arial" w:eastAsia="Times New Roman" w:hAnsi="Arial" w:cs="Arial"/>
          <w:color w:val="FF0000"/>
          <w:sz w:val="4"/>
          <w:szCs w:val="4"/>
        </w:rPr>
      </w:pPr>
    </w:p>
    <w:p w14:paraId="2EACA4DF" w14:textId="77777777" w:rsidR="00EA0954" w:rsidRPr="00872CB3" w:rsidRDefault="00EA0954" w:rsidP="00EA0954">
      <w:pPr>
        <w:ind w:right="-426" w:firstLine="851"/>
        <w:jc w:val="both"/>
        <w:rPr>
          <w:rFonts w:ascii="Arial" w:eastAsia="Times New Roman" w:hAnsi="Arial" w:cs="Arial"/>
          <w:color w:val="FF0000"/>
          <w:sz w:val="4"/>
          <w:szCs w:val="4"/>
        </w:rPr>
      </w:pPr>
    </w:p>
    <w:p w14:paraId="303DBB08" w14:textId="77777777" w:rsidR="00EA0954" w:rsidRPr="00872CB3" w:rsidRDefault="00EA0954" w:rsidP="00EA0954">
      <w:pPr>
        <w:ind w:right="-426" w:firstLine="851"/>
        <w:jc w:val="both"/>
        <w:rPr>
          <w:rFonts w:ascii="Arial" w:eastAsia="Times New Roman" w:hAnsi="Arial" w:cs="Arial"/>
          <w:color w:val="FF0000"/>
          <w:sz w:val="4"/>
          <w:szCs w:val="4"/>
        </w:rPr>
      </w:pPr>
    </w:p>
    <w:p w14:paraId="4B3CE857" w14:textId="77777777" w:rsidR="00EA0954" w:rsidRPr="004E2BDF" w:rsidRDefault="00EA0954" w:rsidP="009C15ED">
      <w:pPr>
        <w:spacing w:line="360" w:lineRule="auto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 w:rsidRPr="004E2BDF">
        <w:rPr>
          <w:rFonts w:ascii="Arial" w:eastAsia="Times New Roman" w:hAnsi="Arial" w:cs="Arial"/>
          <w:sz w:val="24"/>
          <w:szCs w:val="24"/>
        </w:rPr>
        <w:t>Nos termos do inciso III, art. 54, do Regimento Interno da Câmara Municipal, compete a Comissão Permanente de Finanças e Orçamento opinar sobre processo de prestação de Contas do Prefeito Municipal.</w:t>
      </w:r>
    </w:p>
    <w:p w14:paraId="7AAA218D" w14:textId="77777777" w:rsidR="00EA0954" w:rsidRPr="004E2BDF" w:rsidRDefault="00EA0954" w:rsidP="009C15ED">
      <w:pPr>
        <w:spacing w:before="100" w:beforeAutospacing="1" w:after="100" w:afterAutospacing="1" w:line="360" w:lineRule="auto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 w:rsidRPr="004E2BDF">
        <w:rPr>
          <w:rFonts w:ascii="Arial" w:eastAsia="Times New Roman" w:hAnsi="Arial" w:cs="Arial"/>
          <w:sz w:val="24"/>
          <w:szCs w:val="24"/>
        </w:rPr>
        <w:t>Nesses termos e reportando aos artigos 100, 101 e 102, da Lei Complementar nº. 101, de 30 de novembro de 1996 - Regimento Interno do Tribunal de Contas do Estado do Acre, foi dado prosseguimento o parecer.</w:t>
      </w:r>
    </w:p>
    <w:p w14:paraId="6BD61728" w14:textId="77777777" w:rsidR="00EA0954" w:rsidRPr="004E2BDF" w:rsidRDefault="00EA0954" w:rsidP="00EA0954">
      <w:pPr>
        <w:shd w:val="clear" w:color="auto" w:fill="FFFFFF"/>
        <w:ind w:right="-426"/>
        <w:textAlignment w:val="baseline"/>
        <w:rPr>
          <w:rFonts w:ascii="Arial" w:eastAsia="Times New Roman" w:hAnsi="Arial" w:cs="Arial"/>
          <w:sz w:val="24"/>
          <w:szCs w:val="24"/>
        </w:rPr>
      </w:pPr>
      <w:r w:rsidRPr="004E2BDF">
        <w:rPr>
          <w:rFonts w:ascii="Arial" w:eastAsia="Times New Roman" w:hAnsi="Arial" w:cs="Arial"/>
          <w:sz w:val="24"/>
          <w:szCs w:val="24"/>
        </w:rPr>
        <w:tab/>
        <w:t>- Das contas apresentadas pelo Poder Executivo</w:t>
      </w:r>
    </w:p>
    <w:p w14:paraId="0F4339F8" w14:textId="77777777" w:rsidR="00EA0954" w:rsidRPr="004E2BDF" w:rsidRDefault="00EA0954" w:rsidP="00EA0954">
      <w:pPr>
        <w:shd w:val="clear" w:color="auto" w:fill="FFFFFF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4E2BDF">
        <w:rPr>
          <w:rFonts w:ascii="Arial" w:eastAsia="Times New Roman" w:hAnsi="Arial" w:cs="Arial"/>
          <w:sz w:val="24"/>
          <w:szCs w:val="24"/>
        </w:rPr>
        <w:tab/>
        <w:t>- Do equilíbrio das Contas de Gestão</w:t>
      </w:r>
    </w:p>
    <w:p w14:paraId="211389E1" w14:textId="77777777" w:rsidR="00EA0954" w:rsidRPr="004E2BDF" w:rsidRDefault="00EA0954" w:rsidP="00EA0954">
      <w:pPr>
        <w:shd w:val="clear" w:color="auto" w:fill="FFFFFF"/>
        <w:ind w:right="-426"/>
        <w:textAlignment w:val="baseline"/>
        <w:rPr>
          <w:rFonts w:ascii="Arial" w:eastAsia="Times New Roman" w:hAnsi="Arial" w:cs="Arial"/>
          <w:sz w:val="24"/>
          <w:szCs w:val="24"/>
        </w:rPr>
      </w:pPr>
      <w:r w:rsidRPr="004E2BDF">
        <w:rPr>
          <w:rFonts w:ascii="Arial" w:eastAsia="Times New Roman" w:hAnsi="Arial" w:cs="Arial"/>
          <w:sz w:val="24"/>
          <w:szCs w:val="24"/>
        </w:rPr>
        <w:tab/>
        <w:t>- O Tribunal de Contas ao emitir parecer declarou que</w:t>
      </w:r>
    </w:p>
    <w:p w14:paraId="059D4BB7" w14:textId="77777777" w:rsidR="00EA0954" w:rsidRPr="004E2BDF" w:rsidRDefault="00EA0954" w:rsidP="00EA0954">
      <w:pPr>
        <w:shd w:val="clear" w:color="auto" w:fill="FFFFFF"/>
        <w:ind w:right="-426"/>
        <w:textAlignment w:val="baseline"/>
        <w:rPr>
          <w:rFonts w:ascii="Arial" w:eastAsia="Times New Roman" w:hAnsi="Arial" w:cs="Arial"/>
          <w:sz w:val="24"/>
          <w:szCs w:val="24"/>
        </w:rPr>
      </w:pPr>
    </w:p>
    <w:p w14:paraId="7E6E7030" w14:textId="77777777" w:rsidR="00EA0954" w:rsidRPr="004E2BDF" w:rsidRDefault="00EA0954" w:rsidP="00EA0954">
      <w:pPr>
        <w:shd w:val="clear" w:color="auto" w:fill="FFFFFF"/>
        <w:ind w:right="-426"/>
        <w:textAlignment w:val="baseline"/>
        <w:rPr>
          <w:rFonts w:ascii="Arial" w:eastAsia="Times New Roman" w:hAnsi="Arial" w:cs="Arial"/>
          <w:sz w:val="4"/>
          <w:szCs w:val="4"/>
        </w:rPr>
      </w:pPr>
    </w:p>
    <w:p w14:paraId="6DD2D0EE" w14:textId="77777777" w:rsidR="00EA0954" w:rsidRPr="004E2BDF" w:rsidRDefault="00EA0954" w:rsidP="00EA0954">
      <w:pPr>
        <w:shd w:val="clear" w:color="auto" w:fill="FFFFFF"/>
        <w:spacing w:before="120" w:after="120"/>
        <w:ind w:right="-426"/>
        <w:textAlignment w:val="baseline"/>
        <w:rPr>
          <w:rFonts w:ascii="Arial" w:eastAsia="Times New Roman" w:hAnsi="Arial" w:cs="Arial"/>
          <w:sz w:val="24"/>
          <w:szCs w:val="24"/>
        </w:rPr>
      </w:pPr>
      <w:r w:rsidRPr="004E2BDF">
        <w:rPr>
          <w:rFonts w:ascii="Arial" w:eastAsia="Times New Roman" w:hAnsi="Arial" w:cs="Arial"/>
          <w:sz w:val="24"/>
          <w:szCs w:val="24"/>
        </w:rPr>
        <w:tab/>
        <w:t>1. Das contas apresentadas pelo Poder Executivo</w:t>
      </w:r>
    </w:p>
    <w:p w14:paraId="4BA61F17" w14:textId="77777777" w:rsidR="00EA0954" w:rsidRPr="00872CB3" w:rsidRDefault="00EA0954" w:rsidP="00EA0954">
      <w:pPr>
        <w:shd w:val="clear" w:color="auto" w:fill="FFFFFF"/>
        <w:spacing w:before="120" w:after="120"/>
        <w:ind w:right="-426"/>
        <w:jc w:val="both"/>
        <w:textAlignment w:val="baseline"/>
        <w:rPr>
          <w:rFonts w:ascii="Arial" w:eastAsia="Times New Roman" w:hAnsi="Arial" w:cs="Arial"/>
          <w:color w:val="FF0000"/>
          <w:sz w:val="24"/>
          <w:szCs w:val="24"/>
        </w:rPr>
      </w:pPr>
      <w:r w:rsidRPr="00872CB3">
        <w:rPr>
          <w:rFonts w:ascii="Arial" w:eastAsia="Times New Roman" w:hAnsi="Arial" w:cs="Arial"/>
          <w:color w:val="FF0000"/>
          <w:sz w:val="24"/>
          <w:szCs w:val="24"/>
        </w:rPr>
        <w:tab/>
      </w:r>
    </w:p>
    <w:p w14:paraId="1057CF64" w14:textId="65D21A4D" w:rsidR="00FB73C6" w:rsidRDefault="00EA0954" w:rsidP="00FB73C6">
      <w:pPr>
        <w:shd w:val="clear" w:color="auto" w:fill="FFFFFF"/>
        <w:spacing w:before="120" w:after="120" w:line="360" w:lineRule="auto"/>
        <w:ind w:right="-426" w:firstLine="709"/>
        <w:jc w:val="both"/>
        <w:textAlignment w:val="baseline"/>
        <w:rPr>
          <w:rFonts w:ascii="Arial" w:eastAsia="Times New Roman" w:hAnsi="Arial" w:cs="Arial"/>
          <w:color w:val="FF0000"/>
          <w:sz w:val="24"/>
          <w:szCs w:val="24"/>
        </w:rPr>
      </w:pPr>
      <w:r w:rsidRPr="004E2BDF">
        <w:rPr>
          <w:rFonts w:ascii="Arial" w:eastAsia="Times New Roman" w:hAnsi="Arial" w:cs="Arial"/>
          <w:sz w:val="24"/>
          <w:szCs w:val="24"/>
        </w:rPr>
        <w:lastRenderedPageBreak/>
        <w:t xml:space="preserve">Considerando que nos termos da legislação em vigor, o </w:t>
      </w:r>
      <w:r w:rsidR="009C15ED" w:rsidRPr="004E2BDF">
        <w:rPr>
          <w:rFonts w:ascii="Arial" w:eastAsia="Times New Roman" w:hAnsi="Arial" w:cs="Arial"/>
          <w:sz w:val="24"/>
          <w:szCs w:val="24"/>
        </w:rPr>
        <w:t xml:space="preserve">Parecer Prévio </w:t>
      </w:r>
      <w:r w:rsidRPr="004E2BDF">
        <w:rPr>
          <w:rFonts w:ascii="Arial" w:eastAsia="Times New Roman" w:hAnsi="Arial" w:cs="Arial"/>
          <w:sz w:val="24"/>
          <w:szCs w:val="24"/>
        </w:rPr>
        <w:t xml:space="preserve">do Tribunal de Contas e o subsequente julgamento pela Câmara dos Vereadores não exime o gestor de responsabilidade. Analisando o teor de tudo que consta dos autos, o Tribunal de Contas </w:t>
      </w:r>
      <w:r w:rsidR="00FB73C6">
        <w:rPr>
          <w:rFonts w:ascii="Arial" w:eastAsia="Times New Roman" w:hAnsi="Arial" w:cs="Arial"/>
          <w:sz w:val="24"/>
          <w:szCs w:val="24"/>
        </w:rPr>
        <w:t xml:space="preserve">apontou as seguintes inconformidades: </w:t>
      </w:r>
      <w:r w:rsidR="00FB73C6">
        <w:rPr>
          <w:rFonts w:ascii="Arial" w:hAnsi="Arial" w:cs="Arial"/>
          <w:b/>
          <w:bCs/>
          <w:sz w:val="24"/>
          <w:szCs w:val="24"/>
        </w:rPr>
        <w:t xml:space="preserve">1.1) </w:t>
      </w:r>
      <w:r w:rsidR="00FB73C6">
        <w:rPr>
          <w:rFonts w:ascii="Arial" w:hAnsi="Arial" w:cs="Arial"/>
          <w:sz w:val="24"/>
          <w:szCs w:val="24"/>
        </w:rPr>
        <w:t xml:space="preserve">abertura de crédito adicional sem a existência de recursos disponíveis, em desacordo com o artigo 167, V, da Constituição Federal e 43, </w:t>
      </w:r>
      <w:r w:rsidR="00FB73C6">
        <w:rPr>
          <w:rFonts w:ascii="Arial" w:hAnsi="Arial" w:cs="Arial"/>
          <w:i/>
          <w:iCs/>
          <w:sz w:val="24"/>
          <w:szCs w:val="24"/>
        </w:rPr>
        <w:t>caput</w:t>
      </w:r>
      <w:r w:rsidR="00FB73C6">
        <w:rPr>
          <w:rFonts w:ascii="Arial" w:hAnsi="Arial" w:cs="Arial"/>
          <w:sz w:val="24"/>
          <w:szCs w:val="24"/>
        </w:rPr>
        <w:t xml:space="preserve">, da Lei n. 4.320/64; </w:t>
      </w:r>
      <w:r w:rsidR="00FB73C6">
        <w:rPr>
          <w:rFonts w:ascii="Arial" w:hAnsi="Arial" w:cs="Arial"/>
          <w:b/>
          <w:bCs/>
          <w:sz w:val="24"/>
          <w:szCs w:val="24"/>
        </w:rPr>
        <w:t xml:space="preserve">1.2) </w:t>
      </w:r>
      <w:r w:rsidR="00FB73C6">
        <w:rPr>
          <w:rFonts w:ascii="Arial" w:hAnsi="Arial" w:cs="Arial"/>
          <w:sz w:val="24"/>
          <w:szCs w:val="24"/>
        </w:rPr>
        <w:t xml:space="preserve">existência de </w:t>
      </w:r>
      <w:r w:rsidR="00FB73C6">
        <w:rPr>
          <w:rFonts w:ascii="Arial" w:hAnsi="Arial" w:cs="Arial"/>
          <w:i/>
          <w:iCs/>
          <w:sz w:val="24"/>
          <w:szCs w:val="24"/>
        </w:rPr>
        <w:t xml:space="preserve">déficit </w:t>
      </w:r>
      <w:r w:rsidR="00FB73C6">
        <w:rPr>
          <w:rFonts w:ascii="Arial" w:hAnsi="Arial" w:cs="Arial"/>
          <w:sz w:val="24"/>
          <w:szCs w:val="24"/>
        </w:rPr>
        <w:t xml:space="preserve">na execução orçamentária, no valor de R$ 12.813.913,05 (doze milhões oitocentos e treze mil novecentos e treze reais e cinco centavos), em infringência ao artigo 1º, §1º, da Lei Complementar n. 101/2000 e artigo 48, </w:t>
      </w:r>
      <w:r w:rsidR="00FB73C6">
        <w:rPr>
          <w:rFonts w:ascii="Arial" w:hAnsi="Arial" w:cs="Arial"/>
          <w:i/>
          <w:iCs/>
          <w:sz w:val="24"/>
          <w:szCs w:val="24"/>
        </w:rPr>
        <w:t>b</w:t>
      </w:r>
      <w:r w:rsidR="00FB73C6">
        <w:rPr>
          <w:rFonts w:ascii="Arial" w:hAnsi="Arial" w:cs="Arial"/>
          <w:sz w:val="24"/>
          <w:szCs w:val="24"/>
        </w:rPr>
        <w:t xml:space="preserve">, da Lei n. 4.320/64; </w:t>
      </w:r>
      <w:r w:rsidR="00FB73C6">
        <w:rPr>
          <w:rFonts w:ascii="Arial" w:hAnsi="Arial" w:cs="Arial"/>
          <w:b/>
          <w:bCs/>
          <w:sz w:val="24"/>
          <w:szCs w:val="24"/>
        </w:rPr>
        <w:t xml:space="preserve">1.3) </w:t>
      </w:r>
      <w:r w:rsidR="00FB73C6">
        <w:rPr>
          <w:rFonts w:ascii="Arial" w:hAnsi="Arial" w:cs="Arial"/>
          <w:sz w:val="24"/>
          <w:szCs w:val="24"/>
        </w:rPr>
        <w:t xml:space="preserve">ausência de atualização do Inventário Analítico de Bens Móveis e Imóveis, impedindo a comprovação do valor registrado nas contas </w:t>
      </w:r>
      <w:r w:rsidR="00FB73C6">
        <w:rPr>
          <w:rFonts w:ascii="ArialMT" w:hAnsi="ArialMT" w:cs="ArialMT"/>
          <w:sz w:val="24"/>
          <w:szCs w:val="24"/>
        </w:rPr>
        <w:t>“Bens Móveis” e “Bens Imóveis” no Balanço Patrimonial do Fundo Municipal de Saúde</w:t>
      </w:r>
      <w:r w:rsidR="00FB73C6">
        <w:rPr>
          <w:rFonts w:ascii="Arial" w:hAnsi="Arial" w:cs="Arial"/>
          <w:sz w:val="24"/>
          <w:szCs w:val="24"/>
        </w:rPr>
        <w:t xml:space="preserve">, em desrespeito ao artigo 94, da Lei n. 4.320/1964; </w:t>
      </w:r>
      <w:r w:rsidR="00FB73C6">
        <w:rPr>
          <w:rFonts w:ascii="Arial" w:hAnsi="Arial" w:cs="Arial"/>
          <w:b/>
          <w:bCs/>
          <w:sz w:val="24"/>
          <w:szCs w:val="24"/>
        </w:rPr>
        <w:t xml:space="preserve">1.4) </w:t>
      </w:r>
      <w:r w:rsidR="00FB73C6">
        <w:rPr>
          <w:rFonts w:ascii="Arial" w:hAnsi="Arial" w:cs="Arial"/>
          <w:sz w:val="24"/>
          <w:szCs w:val="24"/>
        </w:rPr>
        <w:t xml:space="preserve">não aplicação do percentual mínimo de 25% (vinte e cinco por cento) na Manutenção e Desenvolvimento do Ensino, uma vez que as despesas atingiram o percentual de apenas 24,05% (vinte e quatro vírgula zero cinco por cento), em infringência ao artigo 212, da Constituição Federal e artigo 69, da Lei n. 9.394/1996; </w:t>
      </w:r>
      <w:r w:rsidR="00FB73C6">
        <w:rPr>
          <w:rFonts w:ascii="Arial" w:hAnsi="Arial" w:cs="Arial"/>
          <w:b/>
          <w:bCs/>
          <w:sz w:val="24"/>
          <w:szCs w:val="24"/>
        </w:rPr>
        <w:t xml:space="preserve">1.5) </w:t>
      </w:r>
      <w:r w:rsidR="00FB73C6">
        <w:rPr>
          <w:rFonts w:ascii="Arial" w:hAnsi="Arial" w:cs="Arial"/>
          <w:sz w:val="24"/>
          <w:szCs w:val="24"/>
        </w:rPr>
        <w:t xml:space="preserve">ausência de parecer do conselho do FUNDEB, em desacordo com o artigo 1º, § 2º, da Resolução TCE/AC n. 87/2013 (Manual de Referência do SIPAC, 7ª edição, Anexo IV, item XVIII); </w:t>
      </w:r>
      <w:r w:rsidR="00FB73C6">
        <w:rPr>
          <w:rFonts w:ascii="Arial" w:hAnsi="Arial" w:cs="Arial"/>
          <w:b/>
          <w:bCs/>
          <w:sz w:val="24"/>
          <w:szCs w:val="24"/>
        </w:rPr>
        <w:t xml:space="preserve">1.6) </w:t>
      </w:r>
      <w:r w:rsidR="00FB73C6">
        <w:rPr>
          <w:rFonts w:ascii="Arial" w:hAnsi="Arial" w:cs="Arial"/>
          <w:sz w:val="24"/>
          <w:szCs w:val="24"/>
        </w:rPr>
        <w:t xml:space="preserve">não apresentação do Parecer do Conselho Municipal de Saúde, em infringência ao artigo 36, §1º, da Lei Complementar n. 141/2012 e </w:t>
      </w:r>
      <w:r w:rsidR="00FB73C6">
        <w:rPr>
          <w:rFonts w:ascii="Arial" w:hAnsi="Arial" w:cs="Arial"/>
          <w:b/>
          <w:bCs/>
          <w:sz w:val="24"/>
          <w:szCs w:val="24"/>
        </w:rPr>
        <w:t xml:space="preserve">1.7) </w:t>
      </w:r>
      <w:r w:rsidR="00FB73C6">
        <w:rPr>
          <w:rFonts w:ascii="Arial" w:hAnsi="Arial" w:cs="Arial"/>
          <w:sz w:val="24"/>
          <w:szCs w:val="24"/>
        </w:rPr>
        <w:t>ausência de parecer do Controle Interno, em desacordo com o artigo 1º, § 2º, da Resolução TCE/AC n. 87/2013 (Manual de Referência do SIPAC, 7ª edição, Anexo IV, item XV)</w:t>
      </w:r>
      <w:r w:rsidR="00BA1561">
        <w:rPr>
          <w:rFonts w:ascii="Arial" w:hAnsi="Arial" w:cs="Arial"/>
          <w:sz w:val="24"/>
          <w:szCs w:val="24"/>
        </w:rPr>
        <w:t>.</w:t>
      </w:r>
    </w:p>
    <w:p w14:paraId="0648C676" w14:textId="77777777" w:rsidR="00EA0954" w:rsidRPr="00BA1561" w:rsidRDefault="00EA0954" w:rsidP="00C64839">
      <w:pPr>
        <w:shd w:val="clear" w:color="auto" w:fill="FFFFFF"/>
        <w:spacing w:before="120" w:after="120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872CB3">
        <w:rPr>
          <w:rFonts w:ascii="Arial" w:eastAsia="Times New Roman" w:hAnsi="Arial" w:cs="Arial"/>
          <w:color w:val="FF0000"/>
          <w:sz w:val="24"/>
          <w:szCs w:val="24"/>
        </w:rPr>
        <w:tab/>
      </w:r>
      <w:r w:rsidRPr="00BA1561">
        <w:rPr>
          <w:rFonts w:ascii="Arial" w:eastAsia="Times New Roman" w:hAnsi="Arial" w:cs="Arial"/>
          <w:sz w:val="24"/>
          <w:szCs w:val="24"/>
        </w:rPr>
        <w:t>2. Do equilíbrio das Contas de Gestão:</w:t>
      </w:r>
    </w:p>
    <w:p w14:paraId="30F25032" w14:textId="2E815CE8" w:rsidR="00EA0954" w:rsidRPr="00872CB3" w:rsidRDefault="00EA0954" w:rsidP="007261AC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color w:val="FF0000"/>
          <w:sz w:val="24"/>
          <w:szCs w:val="24"/>
        </w:rPr>
      </w:pPr>
      <w:r w:rsidRPr="00BA1561">
        <w:rPr>
          <w:rFonts w:ascii="Arial" w:eastAsia="Times New Roman" w:hAnsi="Arial" w:cs="Arial"/>
          <w:sz w:val="21"/>
          <w:szCs w:val="21"/>
        </w:rPr>
        <w:tab/>
      </w:r>
      <w:r w:rsidR="00BA1561" w:rsidRPr="00BA1561">
        <w:rPr>
          <w:rFonts w:ascii="Arial" w:eastAsia="Times New Roman" w:hAnsi="Arial" w:cs="Arial"/>
          <w:sz w:val="24"/>
          <w:szCs w:val="24"/>
        </w:rPr>
        <w:t xml:space="preserve">Talvez este seja o item que tenha recebido maior atenção </w:t>
      </w:r>
      <w:r w:rsidR="00BA1561" w:rsidRPr="00CF45F0">
        <w:rPr>
          <w:rFonts w:ascii="Arial" w:eastAsia="Times New Roman" w:hAnsi="Arial" w:cs="Arial"/>
          <w:sz w:val="24"/>
          <w:szCs w:val="24"/>
        </w:rPr>
        <w:t>des</w:t>
      </w:r>
      <w:r w:rsidR="00BA1561">
        <w:rPr>
          <w:rFonts w:ascii="Arial" w:eastAsia="Times New Roman" w:hAnsi="Arial" w:cs="Arial"/>
          <w:sz w:val="24"/>
          <w:szCs w:val="24"/>
        </w:rPr>
        <w:t>ta Comissão. Verificamos que</w:t>
      </w:r>
      <w:r w:rsidR="00BA1561" w:rsidRPr="00CF45F0">
        <w:rPr>
          <w:rFonts w:ascii="Arial" w:eastAsia="Times New Roman" w:hAnsi="Arial" w:cs="Arial"/>
          <w:sz w:val="24"/>
          <w:szCs w:val="24"/>
        </w:rPr>
        <w:t xml:space="preserve"> houve </w:t>
      </w:r>
      <w:r w:rsidR="00BA1561">
        <w:rPr>
          <w:rFonts w:ascii="Arial" w:eastAsia="Times New Roman" w:hAnsi="Arial" w:cs="Arial"/>
          <w:sz w:val="24"/>
          <w:szCs w:val="24"/>
        </w:rPr>
        <w:t>um pequeno dese</w:t>
      </w:r>
      <w:r w:rsidR="00BA1561" w:rsidRPr="00CF45F0">
        <w:rPr>
          <w:rFonts w:ascii="Arial" w:eastAsia="Times New Roman" w:hAnsi="Arial" w:cs="Arial"/>
          <w:sz w:val="24"/>
          <w:szCs w:val="24"/>
        </w:rPr>
        <w:t>quilíbrio</w:t>
      </w:r>
      <w:r w:rsidR="00BA1561">
        <w:rPr>
          <w:rFonts w:ascii="Arial" w:eastAsia="Times New Roman" w:hAnsi="Arial" w:cs="Arial"/>
          <w:sz w:val="24"/>
          <w:szCs w:val="24"/>
        </w:rPr>
        <w:t xml:space="preserve"> das contas públicas e c</w:t>
      </w:r>
      <w:r w:rsidR="00BA1561" w:rsidRPr="00CF45F0">
        <w:rPr>
          <w:rFonts w:ascii="Arial" w:eastAsia="Times New Roman" w:hAnsi="Arial" w:cs="Arial"/>
          <w:sz w:val="24"/>
          <w:szCs w:val="24"/>
        </w:rPr>
        <w:t xml:space="preserve">ontra fatos, não há argumentos. Da análise de todo o processado e </w:t>
      </w:r>
      <w:r w:rsidR="00BA1561">
        <w:rPr>
          <w:rFonts w:ascii="Arial" w:eastAsia="Times New Roman" w:hAnsi="Arial" w:cs="Arial"/>
          <w:sz w:val="24"/>
          <w:szCs w:val="24"/>
        </w:rPr>
        <w:t>de acordo a análise técnica do Tribunal de Contas do Estado do Acre/TCE-AC</w:t>
      </w:r>
      <w:r w:rsidR="00BA1561" w:rsidRPr="00CF45F0">
        <w:rPr>
          <w:rFonts w:ascii="Arial" w:eastAsia="Times New Roman" w:hAnsi="Arial" w:cs="Arial"/>
          <w:sz w:val="24"/>
          <w:szCs w:val="24"/>
        </w:rPr>
        <w:t xml:space="preserve">, restou verificado que </w:t>
      </w:r>
      <w:r w:rsidR="00BA1561">
        <w:rPr>
          <w:rFonts w:ascii="Arial" w:eastAsia="Times New Roman" w:hAnsi="Arial" w:cs="Arial"/>
          <w:sz w:val="24"/>
          <w:szCs w:val="24"/>
        </w:rPr>
        <w:t xml:space="preserve">mesmo ante a crise financeira que assola o Brasil, </w:t>
      </w:r>
      <w:r w:rsidR="00BA1561" w:rsidRPr="00CF45F0">
        <w:rPr>
          <w:rFonts w:ascii="Arial" w:eastAsia="Times New Roman" w:hAnsi="Arial" w:cs="Arial"/>
          <w:sz w:val="24"/>
          <w:szCs w:val="24"/>
        </w:rPr>
        <w:t xml:space="preserve">as contas prestadas, demonstram </w:t>
      </w:r>
      <w:r w:rsidR="00BA1561">
        <w:rPr>
          <w:rFonts w:ascii="Arial" w:eastAsia="Times New Roman" w:hAnsi="Arial" w:cs="Arial"/>
          <w:sz w:val="24"/>
          <w:szCs w:val="24"/>
        </w:rPr>
        <w:t>o esforço do gestor no equilíbrio financeiro de sua</w:t>
      </w:r>
      <w:r w:rsidR="00BA1561" w:rsidRPr="00CF45F0">
        <w:rPr>
          <w:rFonts w:ascii="Arial" w:eastAsia="Times New Roman" w:hAnsi="Arial" w:cs="Arial"/>
          <w:sz w:val="24"/>
          <w:szCs w:val="24"/>
        </w:rPr>
        <w:t xml:space="preserve"> gestão.</w:t>
      </w:r>
    </w:p>
    <w:p w14:paraId="5AFB51E6" w14:textId="77777777" w:rsidR="00EA0954" w:rsidRPr="00D315C1" w:rsidRDefault="00EA0954" w:rsidP="00EA0954">
      <w:pPr>
        <w:shd w:val="clear" w:color="auto" w:fill="FFFFFF"/>
        <w:ind w:right="-426"/>
        <w:textAlignment w:val="baseline"/>
        <w:rPr>
          <w:rFonts w:ascii="Arial" w:eastAsia="Times New Roman" w:hAnsi="Arial" w:cs="Arial"/>
          <w:sz w:val="24"/>
          <w:szCs w:val="24"/>
        </w:rPr>
      </w:pPr>
      <w:r w:rsidRPr="00872CB3">
        <w:rPr>
          <w:rFonts w:ascii="Arial" w:eastAsia="Times New Roman" w:hAnsi="Arial" w:cs="Arial"/>
          <w:color w:val="FF0000"/>
          <w:sz w:val="24"/>
          <w:szCs w:val="24"/>
        </w:rPr>
        <w:tab/>
      </w:r>
    </w:p>
    <w:p w14:paraId="7681C62F" w14:textId="77777777" w:rsidR="00EA0954" w:rsidRPr="00D315C1" w:rsidRDefault="00EA0954" w:rsidP="00EA0954">
      <w:pPr>
        <w:shd w:val="clear" w:color="auto" w:fill="FFFFFF"/>
        <w:ind w:right="-426"/>
        <w:textAlignment w:val="baseline"/>
        <w:rPr>
          <w:rFonts w:ascii="Arial" w:eastAsia="Times New Roman" w:hAnsi="Arial" w:cs="Arial"/>
          <w:sz w:val="24"/>
          <w:szCs w:val="24"/>
        </w:rPr>
      </w:pPr>
      <w:r w:rsidRPr="00D315C1">
        <w:rPr>
          <w:rFonts w:ascii="Arial" w:eastAsia="Times New Roman" w:hAnsi="Arial" w:cs="Arial"/>
          <w:sz w:val="24"/>
          <w:szCs w:val="24"/>
        </w:rPr>
        <w:tab/>
        <w:t>3. O Tribunal de Contas ao emitir parecer declarou que...</w:t>
      </w:r>
    </w:p>
    <w:p w14:paraId="6B9CECE9" w14:textId="7A69456A" w:rsidR="00EA0954" w:rsidRPr="00091F88" w:rsidRDefault="00EA0954" w:rsidP="007261AC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872CB3">
        <w:rPr>
          <w:rFonts w:ascii="Arial" w:eastAsia="Times New Roman" w:hAnsi="Arial" w:cs="Arial"/>
          <w:color w:val="FF0000"/>
          <w:sz w:val="21"/>
          <w:szCs w:val="21"/>
        </w:rPr>
        <w:lastRenderedPageBreak/>
        <w:tab/>
      </w:r>
      <w:r w:rsidR="007261AC" w:rsidRPr="00091F88">
        <w:rPr>
          <w:rFonts w:ascii="Arial" w:eastAsia="Times New Roman" w:hAnsi="Arial" w:cs="Arial"/>
          <w:sz w:val="24"/>
          <w:szCs w:val="24"/>
        </w:rPr>
        <w:t>Considera IRREGULAR</w:t>
      </w:r>
      <w:r w:rsidR="00091F88" w:rsidRPr="00091F88">
        <w:rPr>
          <w:rFonts w:ascii="Arial" w:eastAsia="Times New Roman" w:hAnsi="Arial" w:cs="Arial"/>
          <w:sz w:val="24"/>
          <w:szCs w:val="24"/>
        </w:rPr>
        <w:t xml:space="preserve"> a PRESTAÇÃO DE CONTAS DA PREFEITURA MUNICIPAL DE ACRELÂNDIA, exercício orçamentário e financeiro de 2020</w:t>
      </w:r>
      <w:r w:rsidR="0073645F" w:rsidRPr="00091F88">
        <w:rPr>
          <w:rFonts w:ascii="Arial" w:eastAsia="Times New Roman" w:hAnsi="Arial" w:cs="Arial"/>
          <w:sz w:val="24"/>
          <w:szCs w:val="24"/>
        </w:rPr>
        <w:t>.</w:t>
      </w:r>
      <w:r w:rsidRPr="00091F88">
        <w:rPr>
          <w:rFonts w:ascii="Arial" w:eastAsia="Times New Roman" w:hAnsi="Arial" w:cs="Arial"/>
          <w:sz w:val="24"/>
          <w:szCs w:val="24"/>
        </w:rPr>
        <w:t xml:space="preserve"> Mas, por tudo demonstrado, vislumbram-se presentes incontestáveis razões para que se rejeite o </w:t>
      </w:r>
      <w:r w:rsidR="007261AC" w:rsidRPr="00091F88">
        <w:rPr>
          <w:rFonts w:ascii="Arial" w:eastAsia="Times New Roman" w:hAnsi="Arial" w:cs="Arial"/>
          <w:sz w:val="24"/>
          <w:szCs w:val="24"/>
        </w:rPr>
        <w:t xml:space="preserve">Parecer Prévio </w:t>
      </w:r>
      <w:r w:rsidRPr="00091F88">
        <w:rPr>
          <w:rFonts w:ascii="Arial" w:eastAsia="Times New Roman" w:hAnsi="Arial" w:cs="Arial"/>
          <w:sz w:val="24"/>
          <w:szCs w:val="24"/>
        </w:rPr>
        <w:t xml:space="preserve">do </w:t>
      </w:r>
      <w:r w:rsidR="00091F88" w:rsidRPr="00091F88">
        <w:rPr>
          <w:rFonts w:ascii="Arial" w:eastAsia="Times New Roman" w:hAnsi="Arial" w:cs="Arial"/>
          <w:sz w:val="24"/>
          <w:szCs w:val="24"/>
        </w:rPr>
        <w:t>E</w:t>
      </w:r>
      <w:r w:rsidRPr="00091F88">
        <w:rPr>
          <w:rFonts w:ascii="Arial" w:eastAsia="Times New Roman" w:hAnsi="Arial" w:cs="Arial"/>
          <w:sz w:val="24"/>
          <w:szCs w:val="24"/>
        </w:rPr>
        <w:t xml:space="preserve">grégio Tribunal de Contas, aprovando-se as contas prestadas pelo Poder Executivo Municipal, de responsabilidade do ex-prefeito, Sr. </w:t>
      </w:r>
      <w:r w:rsidR="007261AC" w:rsidRPr="00091F88">
        <w:rPr>
          <w:rFonts w:ascii="Arial" w:eastAsia="Times New Roman" w:hAnsi="Arial" w:cs="Arial"/>
          <w:b/>
          <w:sz w:val="24"/>
          <w:szCs w:val="24"/>
        </w:rPr>
        <w:t>Ederaldo Caetano de Sousa</w:t>
      </w:r>
      <w:r w:rsidRPr="00091F88">
        <w:rPr>
          <w:rFonts w:ascii="Arial" w:eastAsia="Times New Roman" w:hAnsi="Arial" w:cs="Arial"/>
          <w:sz w:val="24"/>
          <w:szCs w:val="24"/>
        </w:rPr>
        <w:t xml:space="preserve">, referente </w:t>
      </w:r>
      <w:r w:rsidR="007261AC" w:rsidRPr="00091F88">
        <w:rPr>
          <w:rFonts w:ascii="Arial" w:eastAsia="Times New Roman" w:hAnsi="Arial" w:cs="Arial"/>
          <w:sz w:val="24"/>
          <w:szCs w:val="24"/>
        </w:rPr>
        <w:t>a</w:t>
      </w:r>
      <w:r w:rsidRPr="00091F88">
        <w:rPr>
          <w:rFonts w:ascii="Arial" w:eastAsia="Times New Roman" w:hAnsi="Arial" w:cs="Arial"/>
          <w:sz w:val="24"/>
          <w:szCs w:val="24"/>
        </w:rPr>
        <w:t>o exercício financeiro e fiscal do ano de 20</w:t>
      </w:r>
      <w:r w:rsidR="00091F88" w:rsidRPr="00091F88">
        <w:rPr>
          <w:rFonts w:ascii="Arial" w:eastAsia="Times New Roman" w:hAnsi="Arial" w:cs="Arial"/>
          <w:sz w:val="24"/>
          <w:szCs w:val="24"/>
        </w:rPr>
        <w:t>20</w:t>
      </w:r>
      <w:r w:rsidRPr="00091F88">
        <w:rPr>
          <w:rFonts w:ascii="Arial" w:eastAsia="Times New Roman" w:hAnsi="Arial" w:cs="Arial"/>
          <w:sz w:val="24"/>
          <w:szCs w:val="24"/>
        </w:rPr>
        <w:t>.</w:t>
      </w:r>
    </w:p>
    <w:p w14:paraId="7E399FF3" w14:textId="77777777" w:rsidR="00EA0954" w:rsidRPr="00091F88" w:rsidRDefault="00EA0954" w:rsidP="00EA0954">
      <w:pPr>
        <w:ind w:right="-426"/>
        <w:jc w:val="center"/>
        <w:rPr>
          <w:rFonts w:ascii="Arial" w:eastAsia="Times New Roman" w:hAnsi="Arial" w:cs="Arial"/>
          <w:b/>
          <w:bCs/>
          <w:sz w:val="4"/>
          <w:szCs w:val="4"/>
        </w:rPr>
      </w:pPr>
    </w:p>
    <w:p w14:paraId="03BA307B" w14:textId="77777777" w:rsidR="00EA0954" w:rsidRPr="00091F88" w:rsidRDefault="00EA0954" w:rsidP="00EA0954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091F88">
        <w:rPr>
          <w:rFonts w:ascii="Arial" w:eastAsia="Times New Roman" w:hAnsi="Arial" w:cs="Arial"/>
          <w:b/>
          <w:bCs/>
          <w:sz w:val="24"/>
          <w:szCs w:val="24"/>
        </w:rPr>
        <w:t>III - DA CONCLUSÃO</w:t>
      </w:r>
    </w:p>
    <w:p w14:paraId="18E29443" w14:textId="77777777" w:rsidR="0073645F" w:rsidRPr="00872CB3" w:rsidRDefault="00EA0954" w:rsidP="00EA0954">
      <w:pPr>
        <w:ind w:right="-426" w:firstLine="851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r w:rsidRPr="00872CB3">
        <w:rPr>
          <w:rFonts w:ascii="Arial" w:eastAsia="Times New Roman" w:hAnsi="Arial" w:cs="Arial"/>
          <w:color w:val="FF0000"/>
          <w:sz w:val="24"/>
          <w:szCs w:val="24"/>
        </w:rPr>
        <w:tab/>
      </w:r>
    </w:p>
    <w:p w14:paraId="475E7CF2" w14:textId="138C0A1C" w:rsidR="00EA0954" w:rsidRPr="003B5290" w:rsidRDefault="00EA0954" w:rsidP="007846EF">
      <w:pPr>
        <w:spacing w:line="360" w:lineRule="auto"/>
        <w:ind w:right="-426" w:firstLine="709"/>
        <w:jc w:val="both"/>
        <w:rPr>
          <w:rFonts w:ascii="Arial" w:eastAsia="Times New Roman" w:hAnsi="Arial" w:cs="Arial"/>
          <w:sz w:val="24"/>
          <w:szCs w:val="24"/>
        </w:rPr>
      </w:pPr>
      <w:r w:rsidRPr="003B5290">
        <w:rPr>
          <w:rFonts w:ascii="Arial" w:eastAsia="Times New Roman" w:hAnsi="Arial" w:cs="Arial"/>
          <w:sz w:val="24"/>
          <w:szCs w:val="24"/>
        </w:rPr>
        <w:t>Em vista do exposto, a Comissão Permanente de Finanças e Orçamento da Câmara Municipal, discord</w:t>
      </w:r>
      <w:r w:rsidR="0073645F" w:rsidRPr="003B5290">
        <w:rPr>
          <w:rFonts w:ascii="Arial" w:eastAsia="Times New Roman" w:hAnsi="Arial" w:cs="Arial"/>
          <w:sz w:val="24"/>
          <w:szCs w:val="24"/>
        </w:rPr>
        <w:t>a</w:t>
      </w:r>
      <w:r w:rsidRPr="003B5290">
        <w:rPr>
          <w:rFonts w:ascii="Arial" w:eastAsia="Times New Roman" w:hAnsi="Arial" w:cs="Arial"/>
          <w:sz w:val="24"/>
          <w:szCs w:val="24"/>
        </w:rPr>
        <w:t xml:space="preserve"> parcialmente com a decisão da Corte de Contas - AC, que exarou parecer pela REPROVAÇÃO DAS CONTAS ANUAIS da Prefeitura Municipal de Acrelândia - apresentadas pelo Exmo. Sr. Prefeito </w:t>
      </w:r>
      <w:r w:rsidR="0073645F" w:rsidRPr="003B5290">
        <w:rPr>
          <w:rFonts w:ascii="Arial" w:eastAsia="Times New Roman" w:hAnsi="Arial" w:cs="Arial"/>
          <w:sz w:val="24"/>
          <w:szCs w:val="24"/>
        </w:rPr>
        <w:t>–</w:t>
      </w:r>
      <w:r w:rsidRPr="003B5290">
        <w:rPr>
          <w:rFonts w:ascii="Arial" w:eastAsia="Times New Roman" w:hAnsi="Arial" w:cs="Arial"/>
          <w:sz w:val="24"/>
          <w:szCs w:val="24"/>
        </w:rPr>
        <w:t xml:space="preserve"> </w:t>
      </w:r>
      <w:r w:rsidR="0073645F" w:rsidRPr="003B5290">
        <w:rPr>
          <w:rFonts w:ascii="Arial" w:eastAsia="Times New Roman" w:hAnsi="Arial" w:cs="Arial"/>
          <w:b/>
          <w:sz w:val="24"/>
          <w:szCs w:val="24"/>
        </w:rPr>
        <w:t>Ederaldo Caetano de Sousa</w:t>
      </w:r>
      <w:r w:rsidRPr="003B5290">
        <w:rPr>
          <w:rFonts w:ascii="Arial" w:eastAsia="Times New Roman" w:hAnsi="Arial" w:cs="Arial"/>
          <w:sz w:val="24"/>
          <w:szCs w:val="24"/>
        </w:rPr>
        <w:t xml:space="preserve"> - relativas ao EXERCÍCIO FINANCEIRO DE 20</w:t>
      </w:r>
      <w:r w:rsidR="00091F88" w:rsidRPr="003B5290">
        <w:rPr>
          <w:rFonts w:ascii="Arial" w:eastAsia="Times New Roman" w:hAnsi="Arial" w:cs="Arial"/>
          <w:sz w:val="24"/>
          <w:szCs w:val="24"/>
        </w:rPr>
        <w:t>2</w:t>
      </w:r>
      <w:r w:rsidR="002A237F">
        <w:rPr>
          <w:rFonts w:ascii="Arial" w:eastAsia="Times New Roman" w:hAnsi="Arial" w:cs="Arial"/>
          <w:sz w:val="24"/>
          <w:szCs w:val="24"/>
        </w:rPr>
        <w:t>0</w:t>
      </w:r>
      <w:r w:rsidR="0073645F" w:rsidRPr="003B5290">
        <w:rPr>
          <w:rFonts w:ascii="Arial" w:eastAsia="Times New Roman" w:hAnsi="Arial" w:cs="Arial"/>
          <w:sz w:val="24"/>
          <w:szCs w:val="24"/>
        </w:rPr>
        <w:t>.</w:t>
      </w:r>
      <w:r w:rsidRPr="003B5290">
        <w:rPr>
          <w:rFonts w:ascii="Arial" w:eastAsia="Times New Roman" w:hAnsi="Arial" w:cs="Arial"/>
          <w:sz w:val="24"/>
          <w:szCs w:val="24"/>
        </w:rPr>
        <w:t xml:space="preserve"> Assim, segue o </w:t>
      </w:r>
      <w:r w:rsidR="0073645F" w:rsidRPr="003B5290">
        <w:rPr>
          <w:rFonts w:ascii="Arial" w:eastAsia="Times New Roman" w:hAnsi="Arial" w:cs="Arial"/>
          <w:sz w:val="24"/>
          <w:szCs w:val="24"/>
        </w:rPr>
        <w:t>P</w:t>
      </w:r>
      <w:r w:rsidRPr="003B5290">
        <w:rPr>
          <w:rFonts w:ascii="Arial" w:eastAsia="Times New Roman" w:hAnsi="Arial" w:cs="Arial"/>
          <w:sz w:val="24"/>
          <w:szCs w:val="24"/>
        </w:rPr>
        <w:t>arecer e o Projeto de Decreto Legislativo que "Dispõe sobre as contas da Prefeitura Municipal de Acrelândia, exercício financeiro de 20</w:t>
      </w:r>
      <w:r w:rsidR="00091F88" w:rsidRPr="003B5290">
        <w:rPr>
          <w:rFonts w:ascii="Arial" w:eastAsia="Times New Roman" w:hAnsi="Arial" w:cs="Arial"/>
          <w:sz w:val="24"/>
          <w:szCs w:val="24"/>
        </w:rPr>
        <w:t>20</w:t>
      </w:r>
      <w:r w:rsidRPr="003B5290">
        <w:rPr>
          <w:rFonts w:ascii="Arial" w:eastAsia="Times New Roman" w:hAnsi="Arial" w:cs="Arial"/>
          <w:sz w:val="24"/>
          <w:szCs w:val="24"/>
        </w:rPr>
        <w:t>", para discussão e apreciação do Douto Plenário, nos termos regimentais.</w:t>
      </w:r>
    </w:p>
    <w:p w14:paraId="0EEC2902" w14:textId="6BFBB76E" w:rsidR="00EA0954" w:rsidRPr="002B5161" w:rsidRDefault="00EA0954" w:rsidP="007846EF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3B5290">
        <w:rPr>
          <w:rFonts w:ascii="Arial" w:eastAsia="Times New Roman" w:hAnsi="Arial" w:cs="Arial"/>
          <w:sz w:val="24"/>
          <w:szCs w:val="24"/>
        </w:rPr>
        <w:tab/>
        <w:t xml:space="preserve">Pelos os fatos demonstrados à Comissão de Finanças e Orçamento resolve emitir parecer prévio favorável </w:t>
      </w:r>
      <w:r w:rsidR="00C06B3F" w:rsidRPr="003B5290">
        <w:rPr>
          <w:rFonts w:ascii="Arial" w:eastAsia="Times New Roman" w:hAnsi="Arial" w:cs="Arial"/>
          <w:sz w:val="24"/>
          <w:szCs w:val="24"/>
        </w:rPr>
        <w:t xml:space="preserve">com ressalvas </w:t>
      </w:r>
      <w:r w:rsidRPr="003B5290">
        <w:rPr>
          <w:rFonts w:ascii="Arial" w:eastAsia="Times New Roman" w:hAnsi="Arial" w:cs="Arial"/>
          <w:sz w:val="24"/>
          <w:szCs w:val="24"/>
        </w:rPr>
        <w:t xml:space="preserve">à aprovação das contas do chefe do executivo municipal de </w:t>
      </w:r>
      <w:r w:rsidR="0073645F" w:rsidRPr="003B5290">
        <w:rPr>
          <w:rFonts w:ascii="Arial" w:eastAsia="Times New Roman" w:hAnsi="Arial" w:cs="Arial"/>
          <w:sz w:val="24"/>
          <w:szCs w:val="24"/>
        </w:rPr>
        <w:t>Acrelândia</w:t>
      </w:r>
      <w:r w:rsidRPr="003B5290">
        <w:rPr>
          <w:rFonts w:ascii="Arial" w:eastAsia="Times New Roman" w:hAnsi="Arial" w:cs="Arial"/>
          <w:sz w:val="24"/>
          <w:szCs w:val="24"/>
        </w:rPr>
        <w:t xml:space="preserve">, Sr. </w:t>
      </w:r>
      <w:r w:rsidR="0073645F" w:rsidRPr="003B5290">
        <w:rPr>
          <w:rFonts w:ascii="Arial" w:eastAsia="Times New Roman" w:hAnsi="Arial" w:cs="Arial"/>
          <w:b/>
          <w:sz w:val="24"/>
          <w:szCs w:val="24"/>
        </w:rPr>
        <w:t>Ederaldo Caetano de Sousa</w:t>
      </w:r>
      <w:r w:rsidRPr="003B5290">
        <w:rPr>
          <w:rFonts w:ascii="Arial" w:eastAsia="Times New Roman" w:hAnsi="Arial" w:cs="Arial"/>
          <w:sz w:val="24"/>
          <w:szCs w:val="24"/>
        </w:rPr>
        <w:t>, referente ao exercício financeiro de 20</w:t>
      </w:r>
      <w:r w:rsidR="00091F88" w:rsidRPr="003B5290">
        <w:rPr>
          <w:rFonts w:ascii="Arial" w:eastAsia="Times New Roman" w:hAnsi="Arial" w:cs="Arial"/>
          <w:sz w:val="24"/>
          <w:szCs w:val="24"/>
        </w:rPr>
        <w:t>20</w:t>
      </w:r>
      <w:r w:rsidR="0059747F" w:rsidRPr="003B5290">
        <w:rPr>
          <w:rFonts w:ascii="Arial" w:eastAsia="Times New Roman" w:hAnsi="Arial" w:cs="Arial"/>
          <w:sz w:val="24"/>
          <w:szCs w:val="24"/>
        </w:rPr>
        <w:t xml:space="preserve">. </w:t>
      </w:r>
      <w:r w:rsidR="0059747F" w:rsidRPr="003B5290">
        <w:rPr>
          <w:rFonts w:ascii="Arial" w:hAnsi="Arial" w:cs="Arial"/>
          <w:sz w:val="24"/>
          <w:szCs w:val="24"/>
        </w:rPr>
        <w:t xml:space="preserve">Votando contrários ao Parecer do Tribunal de Contas os Vereadores: </w:t>
      </w:r>
      <w:r w:rsidR="00091F88" w:rsidRPr="003B5290">
        <w:rPr>
          <w:rFonts w:ascii="Arial" w:hAnsi="Arial" w:cs="Arial"/>
          <w:sz w:val="24"/>
          <w:szCs w:val="24"/>
        </w:rPr>
        <w:t>Gilberto Fransa da Silva (Presidente), Gilberto Salmentes Galvão (Relator) e Sionayton Rodrigues Staut (Membro</w:t>
      </w:r>
      <w:r w:rsidR="003B5290" w:rsidRPr="003B5290">
        <w:rPr>
          <w:rFonts w:ascii="Arial" w:hAnsi="Arial" w:cs="Arial"/>
          <w:sz w:val="24"/>
          <w:szCs w:val="24"/>
        </w:rPr>
        <w:t>)</w:t>
      </w:r>
      <w:r w:rsidR="0059747F" w:rsidRPr="003B5290">
        <w:rPr>
          <w:rFonts w:ascii="Arial" w:hAnsi="Arial" w:cs="Arial"/>
          <w:sz w:val="24"/>
          <w:szCs w:val="24"/>
        </w:rPr>
        <w:t>. U</w:t>
      </w:r>
      <w:r w:rsidR="0073645F" w:rsidRPr="003B5290">
        <w:rPr>
          <w:rFonts w:ascii="Arial" w:eastAsia="Times New Roman" w:hAnsi="Arial" w:cs="Arial"/>
          <w:sz w:val="24"/>
          <w:szCs w:val="24"/>
        </w:rPr>
        <w:t>ma vez que, após análise, não ficou evidenciado que a gestão à época cometeu danos ao erário público</w:t>
      </w:r>
      <w:r w:rsidR="003B5290" w:rsidRPr="003B5290">
        <w:rPr>
          <w:rFonts w:ascii="Arial" w:eastAsia="Times New Roman" w:hAnsi="Arial" w:cs="Arial"/>
          <w:sz w:val="24"/>
          <w:szCs w:val="24"/>
        </w:rPr>
        <w:t>, conforme</w:t>
      </w:r>
      <w:r w:rsidR="003B5290">
        <w:rPr>
          <w:rFonts w:ascii="Arial" w:eastAsia="Times New Roman" w:hAnsi="Arial" w:cs="Arial"/>
          <w:sz w:val="24"/>
          <w:szCs w:val="24"/>
        </w:rPr>
        <w:t xml:space="preserve"> destacado pelo Relator do referido processo o Exmo. Conselheiro ANTÔNIO JORGE </w:t>
      </w:r>
      <w:r w:rsidR="003B5290" w:rsidRPr="002B5161">
        <w:rPr>
          <w:rFonts w:ascii="Arial" w:eastAsia="Times New Roman" w:hAnsi="Arial" w:cs="Arial"/>
          <w:sz w:val="24"/>
          <w:szCs w:val="24"/>
        </w:rPr>
        <w:t>MALHEIRO</w:t>
      </w:r>
      <w:r w:rsidR="0073645F" w:rsidRPr="002B5161">
        <w:rPr>
          <w:rFonts w:ascii="Arial" w:eastAsia="Times New Roman" w:hAnsi="Arial" w:cs="Arial"/>
          <w:sz w:val="24"/>
          <w:szCs w:val="24"/>
        </w:rPr>
        <w:t>,</w:t>
      </w:r>
      <w:r w:rsidRPr="002B5161">
        <w:rPr>
          <w:rFonts w:ascii="Arial" w:eastAsia="Times New Roman" w:hAnsi="Arial" w:cs="Arial"/>
          <w:sz w:val="24"/>
          <w:szCs w:val="24"/>
        </w:rPr>
        <w:t xml:space="preserve"> e nestes termos recomendando e comunicando as próximas gestões </w:t>
      </w:r>
      <w:r w:rsidR="0073645F" w:rsidRPr="002B5161">
        <w:rPr>
          <w:rFonts w:ascii="Arial" w:eastAsia="Times New Roman" w:hAnsi="Arial" w:cs="Arial"/>
          <w:sz w:val="24"/>
          <w:szCs w:val="24"/>
        </w:rPr>
        <w:t xml:space="preserve">a </w:t>
      </w:r>
      <w:r w:rsidRPr="002B5161">
        <w:rPr>
          <w:rFonts w:ascii="Arial" w:eastAsia="Times New Roman" w:hAnsi="Arial" w:cs="Arial"/>
          <w:sz w:val="24"/>
          <w:szCs w:val="24"/>
        </w:rPr>
        <w:t xml:space="preserve">cumprirem o que determina a legislação vigente. </w:t>
      </w:r>
    </w:p>
    <w:p w14:paraId="14EDE415" w14:textId="5CAC2BFF" w:rsidR="00EA0954" w:rsidRPr="002B5161" w:rsidRDefault="00EA0954" w:rsidP="007846EF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2B5161">
        <w:rPr>
          <w:rFonts w:ascii="Arial" w:eastAsia="Times New Roman" w:hAnsi="Arial" w:cs="Arial"/>
          <w:sz w:val="24"/>
          <w:szCs w:val="24"/>
        </w:rPr>
        <w:tab/>
        <w:t>De acordo com o que estabelece alínea "a", inciso III, do art. 170, do Regimento Interno, fica a critério do soberano plenário o julgamento das Contas do exercício do ano de 20</w:t>
      </w:r>
      <w:r w:rsidR="002B5161" w:rsidRPr="002B5161">
        <w:rPr>
          <w:rFonts w:ascii="Arial" w:eastAsia="Times New Roman" w:hAnsi="Arial" w:cs="Arial"/>
          <w:sz w:val="24"/>
          <w:szCs w:val="24"/>
        </w:rPr>
        <w:t>20</w:t>
      </w:r>
      <w:r w:rsidRPr="002B5161">
        <w:rPr>
          <w:rFonts w:ascii="Arial" w:eastAsia="Times New Roman" w:hAnsi="Arial" w:cs="Arial"/>
          <w:sz w:val="24"/>
          <w:szCs w:val="24"/>
        </w:rPr>
        <w:t xml:space="preserve">, de responsabilidade do ex-prefeito do Município de Acrelândia/AC, Sr. </w:t>
      </w:r>
      <w:r w:rsidR="0073645F" w:rsidRPr="002B5161">
        <w:rPr>
          <w:rFonts w:ascii="Arial" w:eastAsia="Times New Roman" w:hAnsi="Arial" w:cs="Arial"/>
          <w:b/>
          <w:sz w:val="24"/>
          <w:szCs w:val="24"/>
        </w:rPr>
        <w:t>Ederaldo Caetano de Sousa</w:t>
      </w:r>
      <w:r w:rsidRPr="002B5161">
        <w:rPr>
          <w:rFonts w:ascii="Arial" w:eastAsia="Times New Roman" w:hAnsi="Arial" w:cs="Arial"/>
          <w:sz w:val="24"/>
          <w:szCs w:val="24"/>
        </w:rPr>
        <w:t xml:space="preserve"> com a devida publicação do Decreto Legislativo, também, seja dado ciência e encaminhado à Prefeitura de Acrelândia cópia do Decreto Legislativo, bem </w:t>
      </w:r>
      <w:r w:rsidRPr="002B5161">
        <w:rPr>
          <w:rFonts w:ascii="Arial" w:eastAsia="Times New Roman" w:hAnsi="Arial" w:cs="Arial"/>
          <w:sz w:val="24"/>
          <w:szCs w:val="24"/>
        </w:rPr>
        <w:lastRenderedPageBreak/>
        <w:t>como, para o Tribunal de Contas, cópia autenticada do Decreto Legislativo, e das atas das reuniões em que a matéria for discutida e votada, contendo a relação nominal dos Vereadores presentes e o resultado numérico da votação, conforme regras legais e regimentais.</w:t>
      </w:r>
    </w:p>
    <w:p w14:paraId="0553AF82" w14:textId="77777777" w:rsidR="00EA0954" w:rsidRPr="002B5161" w:rsidRDefault="00EA0954" w:rsidP="0059747F">
      <w:pPr>
        <w:shd w:val="clear" w:color="auto" w:fill="FFFFFF"/>
        <w:spacing w:before="120" w:after="120" w:line="276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2B5161">
        <w:rPr>
          <w:rFonts w:ascii="Arial" w:eastAsia="Times New Roman" w:hAnsi="Arial" w:cs="Arial"/>
          <w:sz w:val="24"/>
          <w:szCs w:val="24"/>
        </w:rPr>
        <w:tab/>
        <w:t>Esse é o Parecer, salvo melhor juízo do soberano plenário.</w:t>
      </w:r>
    </w:p>
    <w:p w14:paraId="4246A293" w14:textId="43DEA11D" w:rsidR="00EA0954" w:rsidRPr="007846EF" w:rsidRDefault="00EA0954" w:rsidP="00EA0954">
      <w:pPr>
        <w:shd w:val="clear" w:color="auto" w:fill="FFFFFF"/>
        <w:spacing w:before="120" w:after="120"/>
        <w:ind w:right="-426"/>
        <w:jc w:val="right"/>
        <w:textAlignment w:val="baseline"/>
        <w:rPr>
          <w:rFonts w:ascii="Arial" w:eastAsia="Times New Roman" w:hAnsi="Arial" w:cs="Arial"/>
          <w:sz w:val="24"/>
          <w:szCs w:val="24"/>
        </w:rPr>
      </w:pPr>
      <w:r w:rsidRPr="007846EF">
        <w:rPr>
          <w:rFonts w:ascii="Arial" w:eastAsia="Times New Roman" w:hAnsi="Arial" w:cs="Arial"/>
          <w:sz w:val="24"/>
          <w:szCs w:val="24"/>
        </w:rPr>
        <w:t xml:space="preserve">Sala das Comissões, </w:t>
      </w:r>
      <w:r w:rsidR="002B5161" w:rsidRPr="007846EF">
        <w:rPr>
          <w:rFonts w:ascii="Arial" w:eastAsia="Times New Roman" w:hAnsi="Arial" w:cs="Arial"/>
          <w:sz w:val="24"/>
          <w:szCs w:val="24"/>
        </w:rPr>
        <w:t>12</w:t>
      </w:r>
      <w:r w:rsidRPr="007846EF">
        <w:rPr>
          <w:rFonts w:ascii="Arial" w:eastAsia="Times New Roman" w:hAnsi="Arial" w:cs="Arial"/>
          <w:sz w:val="24"/>
          <w:szCs w:val="24"/>
        </w:rPr>
        <w:t xml:space="preserve"> de </w:t>
      </w:r>
      <w:r w:rsidR="002B5161" w:rsidRPr="007846EF">
        <w:rPr>
          <w:rFonts w:ascii="Arial" w:eastAsia="Times New Roman" w:hAnsi="Arial" w:cs="Arial"/>
          <w:sz w:val="24"/>
          <w:szCs w:val="24"/>
        </w:rPr>
        <w:t>março</w:t>
      </w:r>
      <w:r w:rsidRPr="007846EF">
        <w:rPr>
          <w:rFonts w:ascii="Arial" w:eastAsia="Times New Roman" w:hAnsi="Arial" w:cs="Arial"/>
          <w:sz w:val="24"/>
          <w:szCs w:val="24"/>
        </w:rPr>
        <w:t xml:space="preserve"> de 20</w:t>
      </w:r>
      <w:r w:rsidR="0073645F" w:rsidRPr="007846EF">
        <w:rPr>
          <w:rFonts w:ascii="Arial" w:eastAsia="Times New Roman" w:hAnsi="Arial" w:cs="Arial"/>
          <w:sz w:val="24"/>
          <w:szCs w:val="24"/>
        </w:rPr>
        <w:t>2</w:t>
      </w:r>
      <w:r w:rsidR="002B5161" w:rsidRPr="007846EF">
        <w:rPr>
          <w:rFonts w:ascii="Arial" w:eastAsia="Times New Roman" w:hAnsi="Arial" w:cs="Arial"/>
          <w:sz w:val="24"/>
          <w:szCs w:val="24"/>
        </w:rPr>
        <w:t>4</w:t>
      </w:r>
      <w:r w:rsidRPr="007846EF">
        <w:rPr>
          <w:rFonts w:ascii="Arial" w:eastAsia="Times New Roman" w:hAnsi="Arial" w:cs="Arial"/>
          <w:sz w:val="24"/>
          <w:szCs w:val="24"/>
        </w:rPr>
        <w:t>.</w:t>
      </w:r>
    </w:p>
    <w:p w14:paraId="2AD7BBB1" w14:textId="707F263A" w:rsidR="00EA0954" w:rsidRPr="007846EF" w:rsidRDefault="00EA0954" w:rsidP="00EA0954">
      <w:pPr>
        <w:shd w:val="clear" w:color="auto" w:fill="FFFFFF"/>
        <w:spacing w:before="120" w:after="120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</w:p>
    <w:p w14:paraId="58EA759B" w14:textId="77777777" w:rsidR="007846EF" w:rsidRPr="007846EF" w:rsidRDefault="007846EF" w:rsidP="00EA0954">
      <w:pPr>
        <w:shd w:val="clear" w:color="auto" w:fill="FFFFFF"/>
        <w:spacing w:before="120" w:after="120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</w:p>
    <w:p w14:paraId="31484A6C" w14:textId="77777777" w:rsidR="00EA0954" w:rsidRPr="007846EF" w:rsidRDefault="00EA0954" w:rsidP="00EA0954">
      <w:pPr>
        <w:shd w:val="clear" w:color="auto" w:fill="FFFFFF"/>
        <w:spacing w:before="120" w:after="120"/>
        <w:ind w:right="-426"/>
        <w:jc w:val="both"/>
        <w:textAlignment w:val="baseline"/>
        <w:rPr>
          <w:rFonts w:ascii="Arial" w:eastAsia="Times New Roman" w:hAnsi="Arial" w:cs="Arial"/>
          <w:sz w:val="4"/>
          <w:szCs w:val="4"/>
        </w:rPr>
      </w:pPr>
    </w:p>
    <w:p w14:paraId="3D5BD1E6" w14:textId="45192B08" w:rsidR="00EA0954" w:rsidRPr="007846EF" w:rsidRDefault="00EA0954" w:rsidP="0073645F">
      <w:pPr>
        <w:ind w:right="-426"/>
        <w:rPr>
          <w:rFonts w:ascii="Arial" w:hAnsi="Arial" w:cs="Arial"/>
          <w:sz w:val="24"/>
          <w:szCs w:val="24"/>
        </w:rPr>
      </w:pPr>
      <w:r w:rsidRPr="007846EF">
        <w:rPr>
          <w:rFonts w:ascii="Arial" w:hAnsi="Arial" w:cs="Arial"/>
          <w:b/>
          <w:sz w:val="24"/>
          <w:szCs w:val="24"/>
        </w:rPr>
        <w:t xml:space="preserve">Ver. </w:t>
      </w:r>
      <w:r w:rsidR="002B5161" w:rsidRPr="007846EF">
        <w:rPr>
          <w:rFonts w:ascii="Arial" w:hAnsi="Arial" w:cs="Arial"/>
          <w:b/>
          <w:sz w:val="24"/>
          <w:szCs w:val="24"/>
        </w:rPr>
        <w:t>Gilberto Fransa da Silva/UB</w:t>
      </w:r>
      <w:r w:rsidR="0073645F" w:rsidRPr="007846EF">
        <w:rPr>
          <w:rFonts w:ascii="Arial" w:hAnsi="Arial" w:cs="Arial"/>
          <w:b/>
          <w:sz w:val="24"/>
          <w:szCs w:val="24"/>
        </w:rPr>
        <w:t xml:space="preserve">                     Ver. </w:t>
      </w:r>
      <w:r w:rsidR="002B5161" w:rsidRPr="007846EF">
        <w:rPr>
          <w:rFonts w:ascii="Arial" w:hAnsi="Arial" w:cs="Arial"/>
          <w:b/>
          <w:sz w:val="24"/>
          <w:szCs w:val="24"/>
        </w:rPr>
        <w:t xml:space="preserve">Gilberto Salmentes </w:t>
      </w:r>
      <w:r w:rsidR="007846EF" w:rsidRPr="007846EF">
        <w:rPr>
          <w:rFonts w:ascii="Arial" w:hAnsi="Arial" w:cs="Arial"/>
          <w:b/>
          <w:sz w:val="24"/>
          <w:szCs w:val="24"/>
        </w:rPr>
        <w:t>Galvão/PSDB</w:t>
      </w:r>
    </w:p>
    <w:p w14:paraId="06903508" w14:textId="1E6202FF" w:rsidR="00EA0954" w:rsidRPr="007846EF" w:rsidRDefault="0073645F" w:rsidP="0073645F">
      <w:pPr>
        <w:ind w:right="-426"/>
        <w:rPr>
          <w:rFonts w:ascii="Arial" w:hAnsi="Arial" w:cs="Arial"/>
          <w:sz w:val="24"/>
          <w:szCs w:val="24"/>
        </w:rPr>
      </w:pPr>
      <w:r w:rsidRPr="007846EF">
        <w:rPr>
          <w:rFonts w:ascii="Arial" w:hAnsi="Arial" w:cs="Arial"/>
          <w:sz w:val="24"/>
          <w:szCs w:val="24"/>
        </w:rPr>
        <w:t xml:space="preserve">                    </w:t>
      </w:r>
      <w:r w:rsidR="00EA0954" w:rsidRPr="007846EF">
        <w:rPr>
          <w:rFonts w:ascii="Arial" w:hAnsi="Arial" w:cs="Arial"/>
          <w:sz w:val="24"/>
          <w:szCs w:val="24"/>
        </w:rPr>
        <w:t>Presidente</w:t>
      </w:r>
      <w:r w:rsidRPr="007846EF">
        <w:rPr>
          <w:rFonts w:ascii="Arial" w:hAnsi="Arial" w:cs="Arial"/>
          <w:sz w:val="24"/>
          <w:szCs w:val="24"/>
        </w:rPr>
        <w:t xml:space="preserve">                                                                  </w:t>
      </w:r>
      <w:r w:rsidR="007846EF" w:rsidRPr="007846EF">
        <w:rPr>
          <w:rFonts w:ascii="Arial" w:hAnsi="Arial" w:cs="Arial"/>
          <w:sz w:val="24"/>
          <w:szCs w:val="24"/>
        </w:rPr>
        <w:t xml:space="preserve"> </w:t>
      </w:r>
      <w:r w:rsidRPr="007846EF">
        <w:rPr>
          <w:rFonts w:ascii="Arial" w:hAnsi="Arial" w:cs="Arial"/>
          <w:sz w:val="24"/>
          <w:szCs w:val="24"/>
        </w:rPr>
        <w:t>Relator</w:t>
      </w:r>
    </w:p>
    <w:p w14:paraId="654F2A87" w14:textId="77777777" w:rsidR="00EA0954" w:rsidRPr="007846EF" w:rsidRDefault="00EA0954" w:rsidP="00EA0954">
      <w:pPr>
        <w:ind w:right="-426"/>
        <w:jc w:val="center"/>
        <w:rPr>
          <w:rFonts w:ascii="Arial" w:hAnsi="Arial" w:cs="Arial"/>
          <w:b/>
          <w:sz w:val="4"/>
          <w:szCs w:val="4"/>
        </w:rPr>
      </w:pPr>
    </w:p>
    <w:p w14:paraId="291F66D8" w14:textId="77777777" w:rsidR="00C64839" w:rsidRPr="007846EF" w:rsidRDefault="00C64839" w:rsidP="0073645F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4B9323A" w14:textId="3119A5E9" w:rsidR="00C64839" w:rsidRPr="007846EF" w:rsidRDefault="00C64839" w:rsidP="0073645F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FFEBB1A" w14:textId="2A5CBE05" w:rsidR="007846EF" w:rsidRPr="007846EF" w:rsidRDefault="007846EF" w:rsidP="0073645F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2F29D08" w14:textId="77777777" w:rsidR="007846EF" w:rsidRPr="007846EF" w:rsidRDefault="007846EF" w:rsidP="0073645F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FC8B908" w14:textId="331CE593" w:rsidR="00A06587" w:rsidRPr="007846EF" w:rsidRDefault="0073645F" w:rsidP="0073645F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7846EF">
        <w:rPr>
          <w:rFonts w:ascii="Arial" w:hAnsi="Arial" w:cs="Arial"/>
          <w:b/>
          <w:sz w:val="24"/>
          <w:szCs w:val="24"/>
        </w:rPr>
        <w:t xml:space="preserve">Ver. </w:t>
      </w:r>
      <w:r w:rsidR="007846EF" w:rsidRPr="007846EF">
        <w:rPr>
          <w:rFonts w:ascii="Arial" w:hAnsi="Arial" w:cs="Arial"/>
          <w:b/>
          <w:sz w:val="24"/>
          <w:szCs w:val="24"/>
        </w:rPr>
        <w:t>Sionayton Rodrigues Staut/PP</w:t>
      </w:r>
    </w:p>
    <w:p w14:paraId="126F3935" w14:textId="77777777" w:rsidR="0073645F" w:rsidRPr="007846EF" w:rsidRDefault="0073645F" w:rsidP="0073645F">
      <w:pPr>
        <w:ind w:right="-426"/>
        <w:jc w:val="center"/>
        <w:rPr>
          <w:rFonts w:ascii="Arial" w:hAnsi="Arial" w:cs="Arial"/>
          <w:sz w:val="24"/>
          <w:szCs w:val="24"/>
        </w:rPr>
      </w:pPr>
      <w:r w:rsidRPr="007846EF">
        <w:rPr>
          <w:rFonts w:ascii="Arial" w:hAnsi="Arial" w:cs="Arial"/>
          <w:sz w:val="24"/>
          <w:szCs w:val="24"/>
        </w:rPr>
        <w:t>Membro</w:t>
      </w:r>
    </w:p>
    <w:sectPr w:rsidR="0073645F" w:rsidRPr="007846EF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5157D" w14:textId="77777777" w:rsidR="009D270F" w:rsidRDefault="009D270F" w:rsidP="008B1D5A">
      <w:r>
        <w:separator/>
      </w:r>
    </w:p>
  </w:endnote>
  <w:endnote w:type="continuationSeparator" w:id="0">
    <w:p w14:paraId="316B4414" w14:textId="77777777" w:rsidR="009D270F" w:rsidRDefault="009D270F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245B2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4B087BDB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24C55" w14:textId="77777777" w:rsidR="009D270F" w:rsidRDefault="009D270F" w:rsidP="008B1D5A">
      <w:r>
        <w:separator/>
      </w:r>
    </w:p>
  </w:footnote>
  <w:footnote w:type="continuationSeparator" w:id="0">
    <w:p w14:paraId="3A448F7F" w14:textId="77777777" w:rsidR="009D270F" w:rsidRDefault="009D270F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4887B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2E085E4D" wp14:editId="121676DC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1C4C043" w14:textId="77777777" w:rsidR="008B1D5A" w:rsidRDefault="008B1D5A" w:rsidP="008B1D5A">
    <w:pPr>
      <w:spacing w:line="230" w:lineRule="exact"/>
      <w:rPr>
        <w:sz w:val="24"/>
        <w:szCs w:val="24"/>
      </w:rPr>
    </w:pPr>
  </w:p>
  <w:p w14:paraId="74107B44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3755D0FF" w14:textId="77777777" w:rsidR="008B1D5A" w:rsidRDefault="008B1D5A" w:rsidP="008B1D5A">
    <w:pPr>
      <w:spacing w:line="2" w:lineRule="exact"/>
      <w:rPr>
        <w:sz w:val="24"/>
        <w:szCs w:val="24"/>
      </w:rPr>
    </w:pPr>
  </w:p>
  <w:p w14:paraId="723FA9C4" w14:textId="77777777" w:rsidR="008B1D5A" w:rsidRDefault="008B1D5A" w:rsidP="008B1D5A">
    <w:pPr>
      <w:jc w:val="center"/>
      <w:rPr>
        <w:sz w:val="20"/>
        <w:szCs w:val="20"/>
      </w:rPr>
    </w:pPr>
  </w:p>
  <w:p w14:paraId="0F60A9F6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A64E942" w14:textId="77777777" w:rsidR="008B1D5A" w:rsidRDefault="008B1D5A" w:rsidP="008B1D5A">
    <w:pPr>
      <w:spacing w:line="200" w:lineRule="exact"/>
      <w:rPr>
        <w:sz w:val="24"/>
        <w:szCs w:val="24"/>
      </w:rPr>
    </w:pPr>
  </w:p>
  <w:p w14:paraId="5C5546DE" w14:textId="77777777" w:rsidR="008B1D5A" w:rsidRDefault="008B1D5A" w:rsidP="008B1D5A">
    <w:pPr>
      <w:spacing w:line="200" w:lineRule="exact"/>
      <w:rPr>
        <w:sz w:val="24"/>
        <w:szCs w:val="24"/>
      </w:rPr>
    </w:pPr>
  </w:p>
  <w:p w14:paraId="4E8C8DD6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2DA82F5" wp14:editId="13DEAADA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2A26C2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246D4"/>
    <w:rsid w:val="0003756E"/>
    <w:rsid w:val="000550C1"/>
    <w:rsid w:val="00072A84"/>
    <w:rsid w:val="00091F88"/>
    <w:rsid w:val="000B3961"/>
    <w:rsid w:val="000C64B6"/>
    <w:rsid w:val="000F29F0"/>
    <w:rsid w:val="00184DA5"/>
    <w:rsid w:val="001C33FB"/>
    <w:rsid w:val="00223945"/>
    <w:rsid w:val="0023629D"/>
    <w:rsid w:val="002521FF"/>
    <w:rsid w:val="00264FB1"/>
    <w:rsid w:val="0029480F"/>
    <w:rsid w:val="002A237F"/>
    <w:rsid w:val="002A693D"/>
    <w:rsid w:val="002A7504"/>
    <w:rsid w:val="002A7820"/>
    <w:rsid w:val="002B003C"/>
    <w:rsid w:val="002B2E4B"/>
    <w:rsid w:val="002B5161"/>
    <w:rsid w:val="00341C87"/>
    <w:rsid w:val="003563E7"/>
    <w:rsid w:val="003979CD"/>
    <w:rsid w:val="003A281E"/>
    <w:rsid w:val="003B2031"/>
    <w:rsid w:val="003B5290"/>
    <w:rsid w:val="003E22F5"/>
    <w:rsid w:val="0041245D"/>
    <w:rsid w:val="00482C5B"/>
    <w:rsid w:val="004D7BC5"/>
    <w:rsid w:val="004E2BDF"/>
    <w:rsid w:val="005073F1"/>
    <w:rsid w:val="00516663"/>
    <w:rsid w:val="00542A90"/>
    <w:rsid w:val="0056061F"/>
    <w:rsid w:val="0059747F"/>
    <w:rsid w:val="005B6EB6"/>
    <w:rsid w:val="00607825"/>
    <w:rsid w:val="00620C24"/>
    <w:rsid w:val="00631604"/>
    <w:rsid w:val="00637067"/>
    <w:rsid w:val="006C5E00"/>
    <w:rsid w:val="006F5697"/>
    <w:rsid w:val="007261AC"/>
    <w:rsid w:val="0073645F"/>
    <w:rsid w:val="00753FBB"/>
    <w:rsid w:val="007846EF"/>
    <w:rsid w:val="00792584"/>
    <w:rsid w:val="00813693"/>
    <w:rsid w:val="0085162E"/>
    <w:rsid w:val="0086098E"/>
    <w:rsid w:val="00872CB3"/>
    <w:rsid w:val="008914A4"/>
    <w:rsid w:val="008B1D5A"/>
    <w:rsid w:val="00903ECD"/>
    <w:rsid w:val="00920A74"/>
    <w:rsid w:val="00945D4D"/>
    <w:rsid w:val="009A440A"/>
    <w:rsid w:val="009C15ED"/>
    <w:rsid w:val="009D270F"/>
    <w:rsid w:val="00A06587"/>
    <w:rsid w:val="00AA2477"/>
    <w:rsid w:val="00AE33E1"/>
    <w:rsid w:val="00B1313D"/>
    <w:rsid w:val="00B4324E"/>
    <w:rsid w:val="00B6677A"/>
    <w:rsid w:val="00BA1561"/>
    <w:rsid w:val="00BB7158"/>
    <w:rsid w:val="00BE148C"/>
    <w:rsid w:val="00BE14CD"/>
    <w:rsid w:val="00C06B3F"/>
    <w:rsid w:val="00C64839"/>
    <w:rsid w:val="00C93066"/>
    <w:rsid w:val="00D315C1"/>
    <w:rsid w:val="00D47774"/>
    <w:rsid w:val="00EA0954"/>
    <w:rsid w:val="00F20CC4"/>
    <w:rsid w:val="00F3730E"/>
    <w:rsid w:val="00F37D2C"/>
    <w:rsid w:val="00FB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38C029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1706</Words>
  <Characters>9213</Characters>
  <Application>Microsoft Office Word</Application>
  <DocSecurity>0</DocSecurity>
  <Lines>76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5568992141288</cp:lastModifiedBy>
  <cp:revision>3</cp:revision>
  <cp:lastPrinted>2024-03-26T14:00:00Z</cp:lastPrinted>
  <dcterms:created xsi:type="dcterms:W3CDTF">2024-03-13T15:48:00Z</dcterms:created>
  <dcterms:modified xsi:type="dcterms:W3CDTF">2024-03-26T14:05:00Z</dcterms:modified>
</cp:coreProperties>
</file>