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E946D" w14:textId="77777777" w:rsidR="006E5D79" w:rsidRPr="006E5D79" w:rsidRDefault="006E5D79" w:rsidP="006E5D79">
      <w:pPr>
        <w:rPr>
          <w:b/>
          <w:bCs/>
        </w:rPr>
      </w:pPr>
      <w:r w:rsidRPr="006E5D79">
        <w:rPr>
          <w:b/>
          <w:bCs/>
        </w:rPr>
        <w:t>PARECER DA COMISSÃO DE OBRAS, SERVIÇOS PÚBLICOS E PATRIMÔNIO</w:t>
      </w:r>
    </w:p>
    <w:p w14:paraId="4550FD54" w14:textId="37E7F783" w:rsidR="006E5D79" w:rsidRPr="006E5D79" w:rsidRDefault="006E5D79" w:rsidP="006E5D79">
      <w:r w:rsidRPr="006E5D79">
        <w:rPr>
          <w:b/>
          <w:bCs/>
        </w:rPr>
        <w:t xml:space="preserve">Parecer nº </w:t>
      </w:r>
      <w:r w:rsidR="00E81584">
        <w:rPr>
          <w:b/>
          <w:bCs/>
        </w:rPr>
        <w:t>60</w:t>
      </w:r>
      <w:r w:rsidRPr="006E5D79">
        <w:rPr>
          <w:b/>
          <w:bCs/>
        </w:rPr>
        <w:t>/2025</w:t>
      </w:r>
      <w:r w:rsidRPr="006E5D79">
        <w:br/>
      </w:r>
      <w:r w:rsidRPr="006E5D79">
        <w:rPr>
          <w:b/>
          <w:bCs/>
        </w:rPr>
        <w:t>Projeto de Lei nº 098/2025</w:t>
      </w:r>
    </w:p>
    <w:p w14:paraId="4F13504A" w14:textId="77777777" w:rsidR="006E5D79" w:rsidRPr="006E5D79" w:rsidRDefault="006E5D79" w:rsidP="006E5D79">
      <w:pPr>
        <w:rPr>
          <w:b/>
          <w:bCs/>
        </w:rPr>
      </w:pPr>
      <w:r w:rsidRPr="006E5D79">
        <w:rPr>
          <w:b/>
          <w:bCs/>
        </w:rPr>
        <w:t>Ementa</w:t>
      </w:r>
    </w:p>
    <w:p w14:paraId="32FBF961" w14:textId="77777777" w:rsidR="006E5D79" w:rsidRPr="006E5D79" w:rsidRDefault="006E5D79" w:rsidP="006E5D79">
      <w:pPr>
        <w:jc w:val="both"/>
      </w:pPr>
      <w:r w:rsidRPr="006E5D79">
        <w:t xml:space="preserve">Opina </w:t>
      </w:r>
      <w:r w:rsidRPr="006E5D79">
        <w:rPr>
          <w:b/>
          <w:bCs/>
        </w:rPr>
        <w:t>favoravelmente</w:t>
      </w:r>
      <w:r w:rsidRPr="006E5D79">
        <w:t xml:space="preserve"> à homologação da desapropriação amigável do imóvel matrícula nº </w:t>
      </w:r>
      <w:r w:rsidRPr="006E5D79">
        <w:rPr>
          <w:b/>
          <w:bCs/>
        </w:rPr>
        <w:t>10.906</w:t>
      </w:r>
      <w:r w:rsidRPr="006E5D79">
        <w:t xml:space="preserve"> (área de </w:t>
      </w:r>
      <w:r w:rsidRPr="006E5D79">
        <w:rPr>
          <w:b/>
          <w:bCs/>
        </w:rPr>
        <w:t>143.850,00 m²</w:t>
      </w:r>
      <w:r w:rsidRPr="006E5D79">
        <w:t xml:space="preserve">) para </w:t>
      </w:r>
      <w:r w:rsidRPr="006E5D79">
        <w:rPr>
          <w:b/>
          <w:bCs/>
        </w:rPr>
        <w:t>implantação de Distrito Industrial</w:t>
      </w:r>
      <w:r w:rsidRPr="006E5D79">
        <w:t xml:space="preserve"> no Município de Santo Antônio do Sudoeste, declarado de </w:t>
      </w:r>
      <w:r w:rsidRPr="006E5D79">
        <w:rPr>
          <w:b/>
          <w:bCs/>
        </w:rPr>
        <w:t>utilidade pública</w:t>
      </w:r>
      <w:r w:rsidRPr="006E5D79">
        <w:t xml:space="preserve"> pelo </w:t>
      </w:r>
      <w:r w:rsidRPr="006E5D79">
        <w:rPr>
          <w:b/>
          <w:bCs/>
        </w:rPr>
        <w:t>Decreto Municipal nº 4256/2025</w:t>
      </w:r>
      <w:r w:rsidRPr="006E5D79">
        <w:t xml:space="preserve">, com indenização pactuada de </w:t>
      </w:r>
      <w:r w:rsidRPr="006E5D79">
        <w:rPr>
          <w:b/>
          <w:bCs/>
        </w:rPr>
        <w:t>R$ 5.754.000,00</w:t>
      </w:r>
      <w:r w:rsidRPr="006E5D79">
        <w:t xml:space="preserve">. </w:t>
      </w:r>
    </w:p>
    <w:p w14:paraId="079AD78E" w14:textId="2476EE73" w:rsidR="006E5D79" w:rsidRPr="006E5D79" w:rsidRDefault="006E5D79" w:rsidP="006E5D79"/>
    <w:p w14:paraId="5A4C29D7" w14:textId="77777777" w:rsidR="006E5D79" w:rsidRPr="006E5D79" w:rsidRDefault="006E5D79" w:rsidP="006E5D79">
      <w:pPr>
        <w:rPr>
          <w:b/>
          <w:bCs/>
        </w:rPr>
      </w:pPr>
      <w:r w:rsidRPr="006E5D79">
        <w:rPr>
          <w:b/>
          <w:bCs/>
        </w:rPr>
        <w:t>Relatório</w:t>
      </w:r>
    </w:p>
    <w:p w14:paraId="36EE1358" w14:textId="77777777" w:rsidR="006E5D79" w:rsidRPr="006E5D79" w:rsidRDefault="006E5D79" w:rsidP="006E5D79">
      <w:pPr>
        <w:jc w:val="both"/>
      </w:pPr>
      <w:r w:rsidRPr="006E5D79">
        <w:t xml:space="preserve">Trata-se da análise do </w:t>
      </w:r>
      <w:r w:rsidRPr="006E5D79">
        <w:rPr>
          <w:b/>
          <w:bCs/>
        </w:rPr>
        <w:t>Projeto de Lei nº 098/2025</w:t>
      </w:r>
      <w:r w:rsidRPr="006E5D79">
        <w:t xml:space="preserve">, de iniciativa do Poder Executivo, que homologa a desapropriação amigável do </w:t>
      </w:r>
      <w:r w:rsidRPr="006E5D79">
        <w:rPr>
          <w:b/>
          <w:bCs/>
        </w:rPr>
        <w:t>Rural Lote nº 86 (parte do Imóvel Santo Antônio)</w:t>
      </w:r>
      <w:r w:rsidRPr="006E5D79">
        <w:t xml:space="preserve">, situado na </w:t>
      </w:r>
      <w:r w:rsidRPr="006E5D79">
        <w:rPr>
          <w:b/>
          <w:bCs/>
        </w:rPr>
        <w:t>Linha Aurora</w:t>
      </w:r>
      <w:r w:rsidRPr="006E5D79">
        <w:t xml:space="preserve">, propriedade de </w:t>
      </w:r>
      <w:r w:rsidRPr="006E5D79">
        <w:rPr>
          <w:b/>
          <w:bCs/>
        </w:rPr>
        <w:t>José Carlos Cogo</w:t>
      </w:r>
      <w:r w:rsidRPr="006E5D79">
        <w:t xml:space="preserve"> e </w:t>
      </w:r>
      <w:r w:rsidRPr="006E5D79">
        <w:rPr>
          <w:b/>
          <w:bCs/>
        </w:rPr>
        <w:t>Silvana Tomazoni Cogo</w:t>
      </w:r>
      <w:r w:rsidRPr="006E5D79">
        <w:t xml:space="preserve">, visando à instalação de </w:t>
      </w:r>
      <w:r w:rsidRPr="006E5D79">
        <w:rPr>
          <w:b/>
          <w:bCs/>
        </w:rPr>
        <w:t>Distrito Industrial</w:t>
      </w:r>
      <w:r w:rsidRPr="006E5D79">
        <w:t xml:space="preserve">. Consta </w:t>
      </w:r>
      <w:r w:rsidRPr="006E5D79">
        <w:rPr>
          <w:b/>
          <w:bCs/>
        </w:rPr>
        <w:t>Declaração de Utilidade Pública</w:t>
      </w:r>
      <w:r w:rsidRPr="006E5D79">
        <w:t xml:space="preserve"> (Decreto nº 4256/2025, publicada em 01/08/2025) e </w:t>
      </w:r>
      <w:r w:rsidRPr="006E5D79">
        <w:rPr>
          <w:b/>
          <w:bCs/>
        </w:rPr>
        <w:t>Termo de Concordância</w:t>
      </w:r>
      <w:r w:rsidRPr="006E5D79">
        <w:t xml:space="preserve"> firmado em </w:t>
      </w:r>
      <w:r w:rsidRPr="006E5D79">
        <w:rPr>
          <w:b/>
          <w:bCs/>
        </w:rPr>
        <w:t>11/08/2025</w:t>
      </w:r>
      <w:r w:rsidRPr="006E5D79">
        <w:t xml:space="preserve">; a avaliação municipal fixou a indenização em </w:t>
      </w:r>
      <w:r w:rsidRPr="006E5D79">
        <w:rPr>
          <w:b/>
          <w:bCs/>
        </w:rPr>
        <w:t>R$ 5.754.000,00</w:t>
      </w:r>
      <w:r w:rsidRPr="006E5D79">
        <w:t xml:space="preserve">. As despesas correrão por </w:t>
      </w:r>
      <w:r w:rsidRPr="006E5D79">
        <w:rPr>
          <w:b/>
          <w:bCs/>
        </w:rPr>
        <w:t>dotação orçamentária própria</w:t>
      </w:r>
      <w:r w:rsidRPr="006E5D79">
        <w:t xml:space="preserve">, suplementável. </w:t>
      </w:r>
    </w:p>
    <w:p w14:paraId="6668E292" w14:textId="3B220DC4" w:rsidR="006E5D79" w:rsidRPr="006E5D79" w:rsidRDefault="006E5D79" w:rsidP="006E5D79"/>
    <w:p w14:paraId="60C8DF71" w14:textId="77777777" w:rsidR="006E5D79" w:rsidRPr="006E5D79" w:rsidRDefault="006E5D79" w:rsidP="006E5D79">
      <w:pPr>
        <w:rPr>
          <w:b/>
          <w:bCs/>
        </w:rPr>
      </w:pPr>
      <w:r w:rsidRPr="006E5D79">
        <w:rPr>
          <w:b/>
          <w:bCs/>
        </w:rPr>
        <w:t>Fundamentação Técnica e de Mérito</w:t>
      </w:r>
    </w:p>
    <w:p w14:paraId="67EBDBC2" w14:textId="77777777" w:rsidR="006E5D79" w:rsidRPr="006E5D79" w:rsidRDefault="006E5D79" w:rsidP="006E5D79">
      <w:pPr>
        <w:numPr>
          <w:ilvl w:val="0"/>
          <w:numId w:val="1"/>
        </w:numPr>
        <w:jc w:val="both"/>
      </w:pPr>
      <w:r w:rsidRPr="006E5D79">
        <w:rPr>
          <w:b/>
          <w:bCs/>
        </w:rPr>
        <w:t>Justificativa de Interesse Público</w:t>
      </w:r>
    </w:p>
    <w:p w14:paraId="1530DB2E" w14:textId="5E5A8415" w:rsidR="006E5D79" w:rsidRPr="006E5D79" w:rsidRDefault="006E5D79" w:rsidP="006E5D79">
      <w:pPr>
        <w:ind w:left="720"/>
        <w:jc w:val="both"/>
      </w:pPr>
      <w:r w:rsidRPr="006E5D79">
        <w:t xml:space="preserve">A constituição de </w:t>
      </w:r>
      <w:r w:rsidRPr="006E5D79">
        <w:rPr>
          <w:b/>
          <w:bCs/>
        </w:rPr>
        <w:t>Distrito Industrial</w:t>
      </w:r>
      <w:r w:rsidRPr="006E5D79">
        <w:t xml:space="preserve"> atende ao interesse público ao ampliar a oferta de áreas servidas para instalação de empreendimentos, com reflexos positivos em </w:t>
      </w:r>
      <w:r w:rsidRPr="006E5D79">
        <w:rPr>
          <w:b/>
          <w:bCs/>
        </w:rPr>
        <w:t>emprego, renda e arrecadação</w:t>
      </w:r>
      <w:r w:rsidRPr="006E5D79">
        <w:t xml:space="preserve">, em conformidade com a </w:t>
      </w:r>
      <w:r w:rsidRPr="006E5D79">
        <w:rPr>
          <w:b/>
          <w:bCs/>
        </w:rPr>
        <w:t>Justificativa</w:t>
      </w:r>
      <w:r w:rsidRPr="006E5D79">
        <w:t xml:space="preserve"> do projeto. </w:t>
      </w:r>
    </w:p>
    <w:p w14:paraId="0E55211F" w14:textId="77777777" w:rsidR="006E5D79" w:rsidRPr="006E5D79" w:rsidRDefault="006E5D79" w:rsidP="006E5D79">
      <w:pPr>
        <w:numPr>
          <w:ilvl w:val="0"/>
          <w:numId w:val="1"/>
        </w:numPr>
      </w:pPr>
      <w:r w:rsidRPr="006E5D79">
        <w:rPr>
          <w:b/>
          <w:bCs/>
        </w:rPr>
        <w:t>Adequação Locacional e Conectividade</w:t>
      </w:r>
    </w:p>
    <w:p w14:paraId="72E45895" w14:textId="77777777" w:rsidR="006E5D79" w:rsidRPr="006E5D79" w:rsidRDefault="006E5D79" w:rsidP="006E5D79">
      <w:pPr>
        <w:numPr>
          <w:ilvl w:val="1"/>
          <w:numId w:val="1"/>
        </w:numPr>
        <w:jc w:val="both"/>
      </w:pPr>
      <w:r w:rsidRPr="006E5D79">
        <w:rPr>
          <w:b/>
          <w:bCs/>
        </w:rPr>
        <w:t>Inserção urbana</w:t>
      </w:r>
      <w:r w:rsidRPr="006E5D79">
        <w:t xml:space="preserve">: área </w:t>
      </w:r>
      <w:r w:rsidRPr="006E5D79">
        <w:rPr>
          <w:b/>
          <w:bCs/>
        </w:rPr>
        <w:t xml:space="preserve">contígua ao bairro </w:t>
      </w:r>
      <w:proofErr w:type="spellStart"/>
      <w:r w:rsidRPr="006E5D79">
        <w:rPr>
          <w:b/>
          <w:bCs/>
        </w:rPr>
        <w:t>Embaúvas</w:t>
      </w:r>
      <w:proofErr w:type="spellEnd"/>
      <w:r w:rsidRPr="006E5D79">
        <w:t>, favorecendo integração territorial e logística de trabalhadores.</w:t>
      </w:r>
    </w:p>
    <w:p w14:paraId="3D27406B" w14:textId="77777777" w:rsidR="006E5D79" w:rsidRPr="006E5D79" w:rsidRDefault="006E5D79" w:rsidP="006E5D79">
      <w:pPr>
        <w:numPr>
          <w:ilvl w:val="1"/>
          <w:numId w:val="1"/>
        </w:numPr>
        <w:jc w:val="both"/>
      </w:pPr>
      <w:r w:rsidRPr="006E5D79">
        <w:rPr>
          <w:b/>
          <w:bCs/>
        </w:rPr>
        <w:lastRenderedPageBreak/>
        <w:t>Acessos</w:t>
      </w:r>
      <w:r w:rsidRPr="006E5D79">
        <w:t xml:space="preserve">: saída direta para a </w:t>
      </w:r>
      <w:r w:rsidRPr="006E5D79">
        <w:rPr>
          <w:b/>
          <w:bCs/>
        </w:rPr>
        <w:t>PR-481 (Rodovia Dorival Gabriel Bandeira)</w:t>
      </w:r>
      <w:r w:rsidRPr="006E5D79">
        <w:t xml:space="preserve"> e distância inferior a </w:t>
      </w:r>
      <w:r w:rsidRPr="006E5D79">
        <w:rPr>
          <w:b/>
          <w:bCs/>
        </w:rPr>
        <w:t>400 m da BR-163</w:t>
      </w:r>
      <w:r w:rsidRPr="006E5D79">
        <w:t xml:space="preserve">, configurando corredor logístico estratégico para escoamento de produção e mobilidade de insumos. </w:t>
      </w:r>
    </w:p>
    <w:p w14:paraId="363F5DE5" w14:textId="77777777" w:rsidR="006E5D79" w:rsidRPr="006E5D79" w:rsidRDefault="006E5D79" w:rsidP="006E5D79">
      <w:pPr>
        <w:numPr>
          <w:ilvl w:val="0"/>
          <w:numId w:val="1"/>
        </w:numPr>
        <w:jc w:val="both"/>
      </w:pPr>
      <w:r w:rsidRPr="006E5D79">
        <w:rPr>
          <w:b/>
          <w:bCs/>
        </w:rPr>
        <w:t>Infraestruturas e Equipamentos de Apoio</w:t>
      </w:r>
    </w:p>
    <w:p w14:paraId="25DF1F1E" w14:textId="518A006E" w:rsidR="006E5D79" w:rsidRPr="006E5D79" w:rsidRDefault="006E5D79" w:rsidP="006E5D79">
      <w:pPr>
        <w:ind w:left="720"/>
        <w:jc w:val="both"/>
      </w:pPr>
      <w:r w:rsidRPr="006E5D79">
        <w:br/>
        <w:t xml:space="preserve">O entorno registra disponibilidade/planejamento de </w:t>
      </w:r>
      <w:r w:rsidRPr="006E5D79">
        <w:rPr>
          <w:b/>
          <w:bCs/>
        </w:rPr>
        <w:t>serviços públicos essenciais</w:t>
      </w:r>
      <w:r w:rsidRPr="006E5D79">
        <w:t xml:space="preserve"> (creches, escolas, delegacia e futuro hospital municipal), o que reduz custos de implantação e acelera a operacionalização do polo industrial. </w:t>
      </w:r>
    </w:p>
    <w:p w14:paraId="7BB977FE" w14:textId="77777777" w:rsidR="006E5D79" w:rsidRPr="006E5D79" w:rsidRDefault="006E5D79" w:rsidP="006E5D79">
      <w:pPr>
        <w:numPr>
          <w:ilvl w:val="0"/>
          <w:numId w:val="1"/>
        </w:numPr>
      </w:pPr>
      <w:r w:rsidRPr="006E5D79">
        <w:rPr>
          <w:b/>
          <w:bCs/>
        </w:rPr>
        <w:t>Regularidade do Procedimento Expropriatório</w:t>
      </w:r>
    </w:p>
    <w:p w14:paraId="153D5106" w14:textId="77777777" w:rsidR="006E5D79" w:rsidRPr="006E5D79" w:rsidRDefault="006E5D79" w:rsidP="006E5D79">
      <w:pPr>
        <w:numPr>
          <w:ilvl w:val="1"/>
          <w:numId w:val="1"/>
        </w:numPr>
        <w:jc w:val="both"/>
      </w:pPr>
      <w:r w:rsidRPr="006E5D79">
        <w:rPr>
          <w:b/>
          <w:bCs/>
        </w:rPr>
        <w:t>Decreto de Utilidade Pública</w:t>
      </w:r>
      <w:r w:rsidRPr="006E5D79">
        <w:t xml:space="preserve"> expedido (nº 4256/2025);</w:t>
      </w:r>
    </w:p>
    <w:p w14:paraId="6C5A0F7F" w14:textId="77777777" w:rsidR="006E5D79" w:rsidRPr="006E5D79" w:rsidRDefault="006E5D79" w:rsidP="006E5D79">
      <w:pPr>
        <w:numPr>
          <w:ilvl w:val="1"/>
          <w:numId w:val="1"/>
        </w:numPr>
        <w:jc w:val="both"/>
      </w:pPr>
      <w:r w:rsidRPr="006E5D79">
        <w:rPr>
          <w:b/>
          <w:bCs/>
        </w:rPr>
        <w:t>Desapropriação amigável</w:t>
      </w:r>
      <w:r w:rsidRPr="006E5D79">
        <w:t xml:space="preserve"> com </w:t>
      </w:r>
      <w:r w:rsidRPr="006E5D79">
        <w:rPr>
          <w:b/>
          <w:bCs/>
        </w:rPr>
        <w:t>Termo de Concordância</w:t>
      </w:r>
      <w:r w:rsidRPr="006E5D79">
        <w:t xml:space="preserve"> e </w:t>
      </w:r>
      <w:r w:rsidRPr="006E5D79">
        <w:rPr>
          <w:b/>
          <w:bCs/>
        </w:rPr>
        <w:t>Laudo de Avaliação</w:t>
      </w:r>
      <w:r w:rsidRPr="006E5D79">
        <w:t xml:space="preserve"> por comissão e corretores habilitados;</w:t>
      </w:r>
    </w:p>
    <w:p w14:paraId="56115D71" w14:textId="77777777" w:rsidR="006E5D79" w:rsidRDefault="006E5D79" w:rsidP="006E5D79">
      <w:pPr>
        <w:numPr>
          <w:ilvl w:val="1"/>
          <w:numId w:val="1"/>
        </w:numPr>
        <w:jc w:val="both"/>
      </w:pPr>
      <w:r w:rsidRPr="006E5D79">
        <w:t xml:space="preserve">Valor </w:t>
      </w:r>
      <w:r w:rsidRPr="006E5D79">
        <w:rPr>
          <w:b/>
          <w:bCs/>
        </w:rPr>
        <w:t>R$ 5.754.000,00</w:t>
      </w:r>
      <w:r w:rsidRPr="006E5D79">
        <w:t xml:space="preserve"> compatível com a avaliação apresentada. </w:t>
      </w:r>
    </w:p>
    <w:p w14:paraId="3A8EF006" w14:textId="77777777" w:rsidR="006E5D79" w:rsidRPr="006E5D79" w:rsidRDefault="006E5D79" w:rsidP="006E5D79">
      <w:pPr>
        <w:ind w:left="1440"/>
        <w:jc w:val="both"/>
      </w:pPr>
    </w:p>
    <w:p w14:paraId="0989B1EB" w14:textId="77777777" w:rsidR="006E5D79" w:rsidRPr="006E5D79" w:rsidRDefault="006E5D79" w:rsidP="006E5D79">
      <w:pPr>
        <w:numPr>
          <w:ilvl w:val="0"/>
          <w:numId w:val="1"/>
        </w:numPr>
      </w:pPr>
      <w:r w:rsidRPr="006E5D79">
        <w:rPr>
          <w:b/>
          <w:bCs/>
        </w:rPr>
        <w:t>Diretrizes Urbanísticas e Condicionantes Operacionais</w:t>
      </w:r>
    </w:p>
    <w:p w14:paraId="49FB09F2" w14:textId="77777777" w:rsidR="006E5D79" w:rsidRDefault="006E5D79" w:rsidP="006E5D79">
      <w:pPr>
        <w:ind w:left="720"/>
        <w:jc w:val="both"/>
      </w:pPr>
      <w:r w:rsidRPr="006E5D79">
        <w:br/>
        <w:t>A execução do empreendimento deverá observar:</w:t>
      </w:r>
    </w:p>
    <w:p w14:paraId="18B8AD6B" w14:textId="7FE19C03" w:rsidR="006E5D79" w:rsidRDefault="006E5D79" w:rsidP="006E5D79">
      <w:pPr>
        <w:pStyle w:val="PargrafodaLista"/>
        <w:numPr>
          <w:ilvl w:val="0"/>
          <w:numId w:val="2"/>
        </w:numPr>
        <w:jc w:val="both"/>
      </w:pPr>
      <w:r w:rsidRPr="006E5D79">
        <w:rPr>
          <w:b/>
          <w:bCs/>
        </w:rPr>
        <w:t>Adequação urbanística</w:t>
      </w:r>
      <w:r w:rsidRPr="006E5D79">
        <w:t xml:space="preserve"> (perímetro urbano/expansão, macrozoneamento, parâmetros de parcelamento e uso/ocupação do solo);</w:t>
      </w:r>
    </w:p>
    <w:p w14:paraId="5E0A310A" w14:textId="480836E2" w:rsidR="006E5D79" w:rsidRDefault="006E5D79" w:rsidP="006E5D79">
      <w:pPr>
        <w:pStyle w:val="PargrafodaLista"/>
        <w:numPr>
          <w:ilvl w:val="0"/>
          <w:numId w:val="2"/>
        </w:numPr>
        <w:jc w:val="both"/>
      </w:pPr>
      <w:r w:rsidRPr="006E5D79">
        <w:rPr>
          <w:b/>
          <w:bCs/>
        </w:rPr>
        <w:t>Projetos de urbanização e infraestrutura</w:t>
      </w:r>
      <w:r w:rsidRPr="006E5D79">
        <w:t xml:space="preserve"> (malha viária interna, acessos controlados às rodovias, drenagem pluvial, terraplenagem com manejo de águas, redes de água, esgoto, energia e iluminação pública);</w:t>
      </w:r>
    </w:p>
    <w:p w14:paraId="7864126B" w14:textId="77777777" w:rsidR="006E5D79" w:rsidRDefault="006E5D79" w:rsidP="006E5D79">
      <w:pPr>
        <w:pStyle w:val="PargrafodaLista"/>
        <w:numPr>
          <w:ilvl w:val="0"/>
          <w:numId w:val="2"/>
        </w:numPr>
        <w:jc w:val="both"/>
      </w:pPr>
      <w:r w:rsidRPr="006E5D79">
        <w:t xml:space="preserve"> </w:t>
      </w:r>
      <w:r w:rsidRPr="006E5D79">
        <w:rPr>
          <w:b/>
          <w:bCs/>
        </w:rPr>
        <w:t>Segurança viária</w:t>
      </w:r>
      <w:r w:rsidRPr="006E5D79">
        <w:t xml:space="preserve"> junto aos órgãos rodoviários competentes para acessos à </w:t>
      </w:r>
      <w:r w:rsidRPr="006E5D79">
        <w:rPr>
          <w:b/>
          <w:bCs/>
        </w:rPr>
        <w:t>PR-481</w:t>
      </w:r>
      <w:r w:rsidRPr="006E5D79">
        <w:t xml:space="preserve"> e interface com a </w:t>
      </w:r>
      <w:r w:rsidRPr="006E5D79">
        <w:rPr>
          <w:b/>
          <w:bCs/>
        </w:rPr>
        <w:t>BR-163</w:t>
      </w:r>
      <w:r w:rsidRPr="006E5D79">
        <w:t>;</w:t>
      </w:r>
    </w:p>
    <w:p w14:paraId="35EAE477" w14:textId="77777777" w:rsidR="006E5D79" w:rsidRDefault="006E5D79" w:rsidP="006E5D79">
      <w:pPr>
        <w:pStyle w:val="PargrafodaLista"/>
        <w:numPr>
          <w:ilvl w:val="0"/>
          <w:numId w:val="2"/>
        </w:numPr>
        <w:jc w:val="both"/>
      </w:pPr>
      <w:r w:rsidRPr="006E5D79">
        <w:t xml:space="preserve"> </w:t>
      </w:r>
      <w:r w:rsidRPr="006E5D79">
        <w:rPr>
          <w:b/>
          <w:bCs/>
        </w:rPr>
        <w:t>Licenciamento ambiental</w:t>
      </w:r>
      <w:r w:rsidRPr="006E5D79">
        <w:t xml:space="preserve"> pertinente (inclusive estudos de drenagem/erosão e, se exigido pelo órgão ambiental, </w:t>
      </w:r>
      <w:r w:rsidRPr="006E5D79">
        <w:rPr>
          <w:b/>
          <w:bCs/>
        </w:rPr>
        <w:t>EIV/RIVI</w:t>
      </w:r>
      <w:r w:rsidRPr="006E5D79">
        <w:t xml:space="preserve"> ou correlato);</w:t>
      </w:r>
    </w:p>
    <w:p w14:paraId="0BD348DB" w14:textId="77777777" w:rsidR="006E5D79" w:rsidRDefault="006E5D79" w:rsidP="006E5D79">
      <w:pPr>
        <w:pStyle w:val="PargrafodaLista"/>
        <w:numPr>
          <w:ilvl w:val="0"/>
          <w:numId w:val="2"/>
        </w:numPr>
        <w:jc w:val="both"/>
      </w:pPr>
      <w:r w:rsidRPr="006E5D79">
        <w:t xml:space="preserve"> </w:t>
      </w:r>
      <w:r w:rsidRPr="006E5D79">
        <w:rPr>
          <w:b/>
          <w:bCs/>
        </w:rPr>
        <w:t>Gestão de etapas</w:t>
      </w:r>
      <w:r w:rsidRPr="006E5D79">
        <w:t xml:space="preserve"> com cronograma físico-financeiro e previsão de manutenção das áreas comuns e </w:t>
      </w:r>
      <w:r w:rsidRPr="006E5D79">
        <w:rPr>
          <w:b/>
          <w:bCs/>
        </w:rPr>
        <w:t>faixas de domínio</w:t>
      </w:r>
      <w:r w:rsidRPr="006E5D79">
        <w:t>;</w:t>
      </w:r>
    </w:p>
    <w:p w14:paraId="1365BFAC" w14:textId="77777777" w:rsidR="006E5D79" w:rsidRDefault="006E5D79" w:rsidP="006E5D79">
      <w:pPr>
        <w:pStyle w:val="PargrafodaLista"/>
        <w:numPr>
          <w:ilvl w:val="0"/>
          <w:numId w:val="2"/>
        </w:numPr>
        <w:jc w:val="both"/>
      </w:pPr>
      <w:r w:rsidRPr="006E5D79">
        <w:lastRenderedPageBreak/>
        <w:t xml:space="preserve"> </w:t>
      </w:r>
      <w:r w:rsidRPr="006E5D79">
        <w:rPr>
          <w:b/>
          <w:bCs/>
        </w:rPr>
        <w:t>Reserva de áreas públicas</w:t>
      </w:r>
      <w:r w:rsidRPr="006E5D79">
        <w:t xml:space="preserve"> (sistema viário, áreas institucionais e de uso comum) conforme legislação aplicável;</w:t>
      </w:r>
    </w:p>
    <w:p w14:paraId="733A9DE0" w14:textId="070F26D4" w:rsidR="006E5D79" w:rsidRPr="006E5D79" w:rsidRDefault="006E5D79" w:rsidP="006E5D79">
      <w:pPr>
        <w:pStyle w:val="PargrafodaLista"/>
        <w:numPr>
          <w:ilvl w:val="0"/>
          <w:numId w:val="2"/>
        </w:numPr>
        <w:jc w:val="both"/>
      </w:pPr>
      <w:r w:rsidRPr="006E5D79">
        <w:t xml:space="preserve"> </w:t>
      </w:r>
      <w:r w:rsidRPr="006E5D79">
        <w:rPr>
          <w:b/>
          <w:bCs/>
        </w:rPr>
        <w:t>Plano de mitigação</w:t>
      </w:r>
      <w:r w:rsidRPr="006E5D79">
        <w:t xml:space="preserve"> de impactos de tráfego pesado e de ruído sobre áreas residenciais vizinhas (Ex.: bairro </w:t>
      </w:r>
      <w:proofErr w:type="spellStart"/>
      <w:r w:rsidRPr="006E5D79">
        <w:t>Embaúvas</w:t>
      </w:r>
      <w:proofErr w:type="spellEnd"/>
      <w:r w:rsidRPr="006E5D79">
        <w:t>).</w:t>
      </w:r>
    </w:p>
    <w:p w14:paraId="2AC794CF" w14:textId="5D69B3C2" w:rsidR="006E5D79" w:rsidRPr="006E5D79" w:rsidRDefault="006E5D79" w:rsidP="006E5D79">
      <w:pPr>
        <w:jc w:val="both"/>
      </w:pPr>
    </w:p>
    <w:p w14:paraId="45A49B8C" w14:textId="77777777" w:rsidR="006E5D79" w:rsidRPr="006E5D79" w:rsidRDefault="006E5D79" w:rsidP="006E5D79">
      <w:pPr>
        <w:rPr>
          <w:b/>
          <w:bCs/>
        </w:rPr>
      </w:pPr>
      <w:r w:rsidRPr="006E5D79">
        <w:rPr>
          <w:b/>
          <w:bCs/>
        </w:rPr>
        <w:t>Conclusão</w:t>
      </w:r>
    </w:p>
    <w:p w14:paraId="56F0153C" w14:textId="77777777" w:rsidR="006E5D79" w:rsidRPr="006E5D79" w:rsidRDefault="006E5D79" w:rsidP="006E5D79">
      <w:pPr>
        <w:jc w:val="both"/>
      </w:pPr>
      <w:r w:rsidRPr="006E5D79">
        <w:t xml:space="preserve">Considerando a </w:t>
      </w:r>
      <w:r w:rsidRPr="006E5D79">
        <w:rPr>
          <w:b/>
          <w:bCs/>
        </w:rPr>
        <w:t>localização estratégica</w:t>
      </w:r>
      <w:r w:rsidRPr="006E5D79">
        <w:t xml:space="preserve">, a </w:t>
      </w:r>
      <w:r w:rsidRPr="006E5D79">
        <w:rPr>
          <w:b/>
          <w:bCs/>
        </w:rPr>
        <w:t>conectividade rodoviária</w:t>
      </w:r>
      <w:r w:rsidRPr="006E5D79">
        <w:t xml:space="preserve">, a </w:t>
      </w:r>
      <w:r w:rsidRPr="006E5D79">
        <w:rPr>
          <w:b/>
          <w:bCs/>
        </w:rPr>
        <w:t>disponibilidade de serviços no entorno</w:t>
      </w:r>
      <w:r w:rsidRPr="006E5D79">
        <w:t xml:space="preserve"> e a </w:t>
      </w:r>
      <w:r w:rsidRPr="006E5D79">
        <w:rPr>
          <w:b/>
          <w:bCs/>
        </w:rPr>
        <w:t>regularidade do procedimento de desapropriação</w:t>
      </w:r>
      <w:r w:rsidRPr="006E5D79">
        <w:t xml:space="preserve"> já declarado de utilidade pública, esta Comissão opina pela </w:t>
      </w:r>
      <w:r w:rsidRPr="006E5D79">
        <w:rPr>
          <w:b/>
          <w:bCs/>
        </w:rPr>
        <w:t>APROVAÇÃO</w:t>
      </w:r>
      <w:r w:rsidRPr="006E5D79">
        <w:t xml:space="preserve"> do </w:t>
      </w:r>
      <w:r w:rsidRPr="006E5D79">
        <w:rPr>
          <w:b/>
          <w:bCs/>
        </w:rPr>
        <w:t>Projeto de Lei nº 098/2025</w:t>
      </w:r>
      <w:r w:rsidRPr="006E5D79">
        <w:t xml:space="preserve">, quanto aos aspectos de </w:t>
      </w:r>
      <w:r w:rsidRPr="006E5D79">
        <w:rPr>
          <w:b/>
          <w:bCs/>
        </w:rPr>
        <w:t>obras, serviços públicos e patrimônio</w:t>
      </w:r>
      <w:r w:rsidRPr="006E5D79">
        <w:t xml:space="preserve">, </w:t>
      </w:r>
      <w:r w:rsidRPr="006E5D79">
        <w:rPr>
          <w:b/>
          <w:bCs/>
        </w:rPr>
        <w:t>com as condicionantes</w:t>
      </w:r>
      <w:r w:rsidRPr="006E5D79">
        <w:t xml:space="preserve"> listadas no item 5 a serem observadas na fase de implantação. </w:t>
      </w:r>
    </w:p>
    <w:p w14:paraId="536B94A9" w14:textId="7C5C4F4C" w:rsidR="006E5D79" w:rsidRPr="006E5D79" w:rsidRDefault="006E5D79" w:rsidP="006E5D79"/>
    <w:p w14:paraId="6132E684" w14:textId="59383C2F" w:rsidR="006E5D79" w:rsidRDefault="006E5D79" w:rsidP="006E5D79">
      <w:pPr>
        <w:rPr>
          <w:b/>
          <w:bCs/>
        </w:rPr>
      </w:pPr>
      <w:r w:rsidRPr="006E5D79">
        <w:rPr>
          <w:b/>
          <w:bCs/>
        </w:rPr>
        <w:t xml:space="preserve">Sala das Comissões, </w:t>
      </w:r>
      <w:r>
        <w:rPr>
          <w:b/>
          <w:bCs/>
        </w:rPr>
        <w:t>22 de agosto de 2025.</w:t>
      </w:r>
    </w:p>
    <w:p w14:paraId="285A9DD3" w14:textId="77777777" w:rsidR="006E5D79" w:rsidRPr="006E5D79" w:rsidRDefault="006E5D79" w:rsidP="006E5D79"/>
    <w:p w14:paraId="4C0E917B" w14:textId="77777777" w:rsidR="006E5D79" w:rsidRDefault="006E5D79" w:rsidP="006E5D79">
      <w:r w:rsidRPr="006E5D79">
        <w:rPr>
          <w:b/>
          <w:bCs/>
        </w:rPr>
        <w:t>Ana Márcia Bandeira Machado</w:t>
      </w:r>
      <w:r w:rsidRPr="006E5D79">
        <w:t xml:space="preserve"> – Presidente</w:t>
      </w:r>
    </w:p>
    <w:p w14:paraId="40CAB170" w14:textId="77777777" w:rsidR="006E5D79" w:rsidRDefault="006E5D79" w:rsidP="006E5D79">
      <w:r w:rsidRPr="006E5D79">
        <w:br/>
      </w:r>
      <w:r w:rsidRPr="006E5D79">
        <w:rPr>
          <w:b/>
          <w:bCs/>
        </w:rPr>
        <w:t>Vilson Lima dos Santos Junior</w:t>
      </w:r>
      <w:r w:rsidRPr="006E5D79">
        <w:t xml:space="preserve"> – Relator</w:t>
      </w:r>
    </w:p>
    <w:p w14:paraId="78C24EF6" w14:textId="65EFEFAD" w:rsidR="006E5D79" w:rsidRPr="006E5D79" w:rsidRDefault="006E5D79" w:rsidP="006E5D79">
      <w:r w:rsidRPr="006E5D79">
        <w:br/>
      </w:r>
      <w:r w:rsidRPr="006E5D79">
        <w:rPr>
          <w:b/>
          <w:bCs/>
        </w:rPr>
        <w:t>Jorge Pereira da Silva</w:t>
      </w:r>
      <w:r w:rsidRPr="006E5D79">
        <w:t xml:space="preserve"> – Secretário</w:t>
      </w:r>
    </w:p>
    <w:p w14:paraId="1AFD5D56" w14:textId="77777777" w:rsidR="006E5D79" w:rsidRDefault="006E5D79"/>
    <w:sectPr w:rsidR="006E5D79" w:rsidSect="006E5D79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651B0"/>
    <w:multiLevelType w:val="multilevel"/>
    <w:tmpl w:val="29F04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273666"/>
    <w:multiLevelType w:val="hybridMultilevel"/>
    <w:tmpl w:val="AB5C936E"/>
    <w:lvl w:ilvl="0" w:tplc="2F3C7CC2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370626">
    <w:abstractNumId w:val="0"/>
  </w:num>
  <w:num w:numId="2" w16cid:durableId="824662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D79"/>
    <w:rsid w:val="006D7746"/>
    <w:rsid w:val="006E5D79"/>
    <w:rsid w:val="00E8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C4E16"/>
  <w15:chartTrackingRefBased/>
  <w15:docId w15:val="{7A0676BB-322E-4F0A-AE7D-2209DB23F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E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5D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5D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5D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5D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5D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5D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5D7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5D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E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E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E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E5D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E5D7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E5D7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5D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5D7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5D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2025-08-22T13:34:00Z</dcterms:created>
  <dcterms:modified xsi:type="dcterms:W3CDTF">2025-08-22T13:48:00Z</dcterms:modified>
</cp:coreProperties>
</file>