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F3409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3538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8A02D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F3409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F3409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F3409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F3409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F3409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F3409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F34099">
      <w:pPr>
        <w:pStyle w:val="Ttulo1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2A4975" w:rsidRDefault="00977DFA" w:rsidP="007F6F15">
      <w:pPr>
        <w:spacing w:before="100" w:beforeAutospacing="1" w:after="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2A497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D77535" w:rsidRPr="00D77535">
        <w:t xml:space="preserve"> </w:t>
      </w:r>
      <w:r w:rsidR="00F34099" w:rsidRPr="00F34099">
        <w:rPr>
          <w:sz w:val="24"/>
          <w:szCs w:val="24"/>
        </w:rPr>
        <w:t>a adesão a ata de registro de preços visando à contratação de empresa especializada para execução de serviços de sinalização horizontal e vertical, com foco na segurança viária e organização do trânsito, consoante a justificativa em anexo</w:t>
      </w:r>
      <w:r w:rsidR="0038222A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7F6F15">
      <w:pPr>
        <w:spacing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34099" w:rsidRPr="00F34099" w:rsidRDefault="00F34099" w:rsidP="00F34099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4099">
        <w:rPr>
          <w:rFonts w:asciiTheme="minorHAnsi" w:eastAsia="Times New Roman" w:hAnsiTheme="minorHAnsi" w:cstheme="minorHAnsi"/>
          <w:sz w:val="24"/>
          <w:szCs w:val="24"/>
          <w:lang w:eastAsia="pt-BR"/>
        </w:rPr>
        <w:t>A sinalização de trânsito exerce papel fundamental na organização da mobilidade urbana, na prevenção de acidentes e na preservação da vida. Em um município em constante crescimento como Pedro Leopoldo, torna-se indispensável que as ações de sinalização horizontal e vertical sejam executadas de forma contínua, eficiente e em tempo hábil, garantindo maior segurança para motoristas, motociclistas, ciclistas e pedestres.</w:t>
      </w:r>
    </w:p>
    <w:p w:rsidR="00F34099" w:rsidRPr="00F34099" w:rsidRDefault="00F34099" w:rsidP="00F34099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4099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Atualmente, a Divisão de Trânsito do município enfrenta limitações operacionais decorrentes do reduzido quadro de servidores disponíveis para atender toda a demanda existente. Tal situação acaba comprometendo a agilidade necessária para a instalação, manutenção e revitalização das sinalizações viárias, especialmente em pontos sensíveis e de grande circulação, como áreas escolares, hospitalares, cruzamentos, vias de intenso fluxo e travessias de pedestres.</w:t>
      </w:r>
    </w:p>
    <w:p w:rsidR="00F34099" w:rsidRPr="00F34099" w:rsidRDefault="00F34099" w:rsidP="00F34099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4099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visa sugerir ao Poder Executivo a adesão a ata de registro de preços ou instrumento licitatório compatível, com o objetivo de viabilizar a contratação terceirizada de mão de obra especializada para auxiliar nas atividades de sinalização de trânsito, tanto horizontal quanto vertical. A medida permitirá maior eficiência na execução dos serviços, proporcionando respostas mais rápidas às necessidades da população e fortalecendo as ações preventivas relacionadas à segurança viária.</w:t>
      </w:r>
    </w:p>
    <w:p w:rsidR="00F34099" w:rsidRPr="00F34099" w:rsidRDefault="00F34099" w:rsidP="00F34099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4099">
        <w:rPr>
          <w:rFonts w:asciiTheme="minorHAnsi" w:eastAsia="Times New Roman" w:hAnsiTheme="minorHAnsi" w:cstheme="minorHAnsi"/>
          <w:sz w:val="24"/>
          <w:szCs w:val="24"/>
          <w:lang w:eastAsia="pt-BR"/>
        </w:rPr>
        <w:t>Destaca-se, ainda, a importância da adequada manutenção e implantação de placas de parada obrigatória (“PARE”), sinalização de áreas escolares e hospitalares, faixas de pedestres, divisão de faixas de rolamento e demais elementos essenciais à organização do tráfego. A ausência ou precariedade dessas sinalizações eleva significativamente os riscos de acidentes, colocando em perigo a integridade física da população.</w:t>
      </w:r>
    </w:p>
    <w:p w:rsidR="001C2D93" w:rsidRDefault="00F34099" w:rsidP="00F34099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4099">
        <w:rPr>
          <w:rFonts w:asciiTheme="minorHAnsi" w:eastAsia="Times New Roman" w:hAnsiTheme="minorHAnsi" w:cstheme="minorHAnsi"/>
          <w:sz w:val="24"/>
          <w:szCs w:val="24"/>
          <w:lang w:eastAsia="pt-BR"/>
        </w:rPr>
        <w:t>Posto isso, venho, no uso de minhas atribuições, apresentar indicação, sugerindo ao Poder Executivo a adesão a ata de licitação visando a contratação terceirizada de profissionais para auxiliar nas atividades de sinalização horizontal e vertical do trânsito municipal, garantindo maior segurança, organização viária e eficiência no atendimento das demandas da cidade de Pedro Leopoldo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F34099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  <w:r w:rsidR="00F34099">
        <w:rPr>
          <w:rFonts w:asciiTheme="minorHAnsi" w:hAnsiTheme="minorHAnsi" w:cstheme="minorHAnsi"/>
          <w:sz w:val="24"/>
          <w:szCs w:val="24"/>
        </w:rPr>
        <w:br/>
      </w:r>
      <w:r w:rsidR="007F6F15">
        <w:rPr>
          <w:rFonts w:asciiTheme="minorHAnsi" w:hAnsiTheme="minorHAnsi" w:cstheme="minorHAnsi"/>
          <w:sz w:val="24"/>
          <w:szCs w:val="24"/>
        </w:rPr>
        <w:br/>
      </w:r>
      <w:bookmarkStart w:id="0" w:name="_GoBack"/>
      <w:bookmarkEnd w:id="0"/>
    </w:p>
    <w:p w:rsidR="00CD27E4" w:rsidRPr="00F86A48" w:rsidRDefault="00D77535" w:rsidP="00F34099">
      <w:pPr>
        <w:spacing w:after="0" w:line="240" w:lineRule="auto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77535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D77535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49008C1"/>
    <w:multiLevelType w:val="hybridMultilevel"/>
    <w:tmpl w:val="F3AEDF5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A772D05"/>
    <w:multiLevelType w:val="hybridMultilevel"/>
    <w:tmpl w:val="C7A497C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C6F33F5"/>
    <w:multiLevelType w:val="hybridMultilevel"/>
    <w:tmpl w:val="FBB85E0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10"/>
  </w:num>
  <w:num w:numId="4">
    <w:abstractNumId w:val="5"/>
  </w:num>
  <w:num w:numId="5">
    <w:abstractNumId w:val="19"/>
  </w:num>
  <w:num w:numId="6">
    <w:abstractNumId w:val="7"/>
  </w:num>
  <w:num w:numId="7">
    <w:abstractNumId w:val="20"/>
  </w:num>
  <w:num w:numId="8">
    <w:abstractNumId w:val="11"/>
  </w:num>
  <w:num w:numId="9">
    <w:abstractNumId w:val="14"/>
  </w:num>
  <w:num w:numId="10">
    <w:abstractNumId w:val="0"/>
  </w:num>
  <w:num w:numId="11">
    <w:abstractNumId w:val="13"/>
  </w:num>
  <w:num w:numId="12">
    <w:abstractNumId w:val="4"/>
  </w:num>
  <w:num w:numId="13">
    <w:abstractNumId w:val="8"/>
  </w:num>
  <w:num w:numId="14">
    <w:abstractNumId w:val="12"/>
  </w:num>
  <w:num w:numId="15">
    <w:abstractNumId w:val="18"/>
  </w:num>
  <w:num w:numId="16">
    <w:abstractNumId w:val="6"/>
  </w:num>
  <w:num w:numId="17">
    <w:abstractNumId w:val="2"/>
  </w:num>
  <w:num w:numId="18">
    <w:abstractNumId w:val="3"/>
  </w:num>
  <w:num w:numId="19">
    <w:abstractNumId w:val="17"/>
  </w:num>
  <w:num w:numId="20">
    <w:abstractNumId w:val="16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A4975"/>
    <w:rsid w:val="002C3A74"/>
    <w:rsid w:val="002C5BF0"/>
    <w:rsid w:val="002D207B"/>
    <w:rsid w:val="002F45A4"/>
    <w:rsid w:val="003042D0"/>
    <w:rsid w:val="00310E87"/>
    <w:rsid w:val="00315C7D"/>
    <w:rsid w:val="0033056D"/>
    <w:rsid w:val="00351EA2"/>
    <w:rsid w:val="00355FE2"/>
    <w:rsid w:val="0038222A"/>
    <w:rsid w:val="003973A5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7F6F15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2D3"/>
    <w:rsid w:val="008A0DFF"/>
    <w:rsid w:val="008B00F4"/>
    <w:rsid w:val="008C05E6"/>
    <w:rsid w:val="008C6E8B"/>
    <w:rsid w:val="008F5316"/>
    <w:rsid w:val="00900DEA"/>
    <w:rsid w:val="00915B0A"/>
    <w:rsid w:val="00931A1B"/>
    <w:rsid w:val="0093538F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15A2"/>
    <w:rsid w:val="00A4366F"/>
    <w:rsid w:val="00A4495F"/>
    <w:rsid w:val="00A46C5A"/>
    <w:rsid w:val="00A517AB"/>
    <w:rsid w:val="00A51C61"/>
    <w:rsid w:val="00A70D74"/>
    <w:rsid w:val="00A71429"/>
    <w:rsid w:val="00A76307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77535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008E"/>
    <w:rsid w:val="00EB2ACD"/>
    <w:rsid w:val="00ED27D2"/>
    <w:rsid w:val="00ED55A2"/>
    <w:rsid w:val="00EE2296"/>
    <w:rsid w:val="00F234F3"/>
    <w:rsid w:val="00F337D7"/>
    <w:rsid w:val="00F33869"/>
    <w:rsid w:val="00F3409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  <w14:docId w14:val="435EBED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3A1C5C-51D9-41EF-AAF9-1C2FAD91D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422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124</cp:revision>
  <cp:lastPrinted>2023-06-23T16:25:00Z</cp:lastPrinted>
  <dcterms:created xsi:type="dcterms:W3CDTF">2026-02-09T16:25:00Z</dcterms:created>
  <dcterms:modified xsi:type="dcterms:W3CDTF">2026-05-19T13:39:00Z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