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1FCEEFD9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1F42AE">
        <w:rPr>
          <w:rFonts w:ascii="Arial" w:hAnsi="Arial" w:cs="Arial"/>
          <w:b/>
          <w:bCs/>
          <w:sz w:val="24"/>
          <w:szCs w:val="24"/>
          <w:u w:val="single"/>
        </w:rPr>
        <w:t>80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1F42AE">
        <w:rPr>
          <w:rFonts w:ascii="Arial" w:hAnsi="Arial" w:cs="Arial"/>
          <w:b/>
          <w:bCs/>
          <w:sz w:val="24"/>
          <w:szCs w:val="24"/>
          <w:u w:val="single"/>
        </w:rPr>
        <w:t>19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1F42AE">
        <w:rPr>
          <w:rFonts w:ascii="Arial" w:hAnsi="Arial" w:cs="Arial"/>
          <w:b/>
          <w:bCs/>
          <w:sz w:val="24"/>
          <w:szCs w:val="24"/>
          <w:u w:val="single"/>
        </w:rPr>
        <w:t>DEZ</w:t>
      </w:r>
      <w:r w:rsidR="0004173A">
        <w:rPr>
          <w:rFonts w:ascii="Arial" w:hAnsi="Arial" w:cs="Arial"/>
          <w:b/>
          <w:bCs/>
          <w:sz w:val="24"/>
          <w:szCs w:val="24"/>
          <w:u w:val="single"/>
        </w:rPr>
        <w:t>EMBRO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216039F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4173A">
        <w:rPr>
          <w:rFonts w:ascii="Arial" w:hAnsi="Arial" w:cs="Arial"/>
          <w:b/>
          <w:bCs/>
          <w:sz w:val="24"/>
          <w:szCs w:val="24"/>
        </w:rPr>
        <w:t>4</w:t>
      </w:r>
      <w:r w:rsidR="001F42AE">
        <w:rPr>
          <w:rFonts w:ascii="Arial" w:hAnsi="Arial" w:cs="Arial"/>
          <w:b/>
          <w:bCs/>
          <w:sz w:val="24"/>
          <w:szCs w:val="24"/>
        </w:rPr>
        <w:t>4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343ABCC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1F42AE">
        <w:rPr>
          <w:rFonts w:ascii="Arial" w:hAnsi="Arial" w:cs="Arial"/>
          <w:b/>
          <w:sz w:val="24"/>
          <w:szCs w:val="24"/>
        </w:rPr>
        <w:t>44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1F42AE">
        <w:rPr>
          <w:rFonts w:ascii="Arial" w:hAnsi="Arial" w:cs="Arial"/>
          <w:b/>
          <w:sz w:val="24"/>
          <w:szCs w:val="24"/>
        </w:rPr>
        <w:t>09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1F42AE">
        <w:rPr>
          <w:rFonts w:ascii="Arial" w:hAnsi="Arial" w:cs="Arial"/>
          <w:b/>
          <w:sz w:val="24"/>
          <w:szCs w:val="24"/>
        </w:rPr>
        <w:t>nov</w:t>
      </w:r>
      <w:r w:rsidR="0004173A">
        <w:rPr>
          <w:rFonts w:ascii="Arial" w:hAnsi="Arial" w:cs="Arial"/>
          <w:b/>
          <w:sz w:val="24"/>
          <w:szCs w:val="24"/>
        </w:rPr>
        <w:t>embro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2840E0E9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1F42AE">
        <w:rPr>
          <w:rFonts w:ascii="Arial" w:hAnsi="Arial" w:cs="Arial"/>
          <w:b/>
          <w:sz w:val="24"/>
          <w:szCs w:val="24"/>
        </w:rPr>
        <w:t>Legislativo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44336AB6" w:rsidR="006F3680" w:rsidRPr="00A37798" w:rsidRDefault="006F3680" w:rsidP="000C607B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1F42AE">
        <w:rPr>
          <w:rStyle w:val="Forte"/>
          <w:rFonts w:ascii="Arial" w:hAnsi="Arial" w:cs="Arial"/>
          <w:color w:val="000000"/>
        </w:rPr>
        <w:t>Estabelece data para pagamento dos subsídios dos vereadores de Acrelândia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39A752C9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1F42AE">
        <w:rPr>
          <w:rFonts w:ascii="Arial" w:hAnsi="Arial" w:cs="Arial"/>
          <w:b/>
          <w:sz w:val="24"/>
          <w:szCs w:val="24"/>
        </w:rPr>
        <w:t>44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85706D">
        <w:rPr>
          <w:rFonts w:ascii="Arial" w:hAnsi="Arial" w:cs="Arial"/>
          <w:b/>
          <w:sz w:val="24"/>
          <w:szCs w:val="24"/>
        </w:rPr>
        <w:t xml:space="preserve"> </w:t>
      </w:r>
      <w:r w:rsidR="001F42AE">
        <w:rPr>
          <w:rFonts w:ascii="Arial" w:hAnsi="Arial" w:cs="Arial"/>
          <w:b/>
          <w:sz w:val="24"/>
          <w:szCs w:val="24"/>
        </w:rPr>
        <w:t>Legislativo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1F42AE">
        <w:rPr>
          <w:rFonts w:ascii="Arial" w:hAnsi="Arial" w:cs="Arial"/>
          <w:sz w:val="24"/>
          <w:szCs w:val="24"/>
        </w:rPr>
        <w:t>09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1F42AE">
        <w:rPr>
          <w:rFonts w:ascii="Arial" w:hAnsi="Arial" w:cs="Arial"/>
          <w:sz w:val="24"/>
          <w:szCs w:val="24"/>
        </w:rPr>
        <w:t>nov</w:t>
      </w:r>
      <w:r w:rsidR="008A0B5B">
        <w:rPr>
          <w:rFonts w:ascii="Arial" w:hAnsi="Arial" w:cs="Arial"/>
          <w:sz w:val="24"/>
          <w:szCs w:val="24"/>
        </w:rPr>
        <w:t>embro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1F42AE" w:rsidRPr="001F42AE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Estabelece data para pagamento dos subsídios dos vereadores de Acrelândia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04900DA1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De acordo com o que se observa no presente Projeto, </w:t>
      </w:r>
      <w:r w:rsidR="001F42AE">
        <w:rPr>
          <w:rFonts w:ascii="Arial" w:hAnsi="Arial" w:cs="Arial"/>
          <w:sz w:val="24"/>
          <w:szCs w:val="24"/>
        </w:rPr>
        <w:t xml:space="preserve">não </w:t>
      </w:r>
      <w:r w:rsidRPr="00A37798">
        <w:rPr>
          <w:rFonts w:ascii="Arial" w:hAnsi="Arial" w:cs="Arial"/>
          <w:sz w:val="24"/>
          <w:szCs w:val="24"/>
        </w:rPr>
        <w:t xml:space="preserve">está de acordo com a necessidade do Poder Legislativo Municipal, </w:t>
      </w:r>
      <w:r w:rsidR="001F42AE">
        <w:rPr>
          <w:rFonts w:ascii="Arial" w:hAnsi="Arial" w:cs="Arial"/>
          <w:sz w:val="24"/>
          <w:szCs w:val="24"/>
        </w:rPr>
        <w:t>pois atrasar pagamento de servidor e/ou vereador acarretará</w:t>
      </w:r>
      <w:r w:rsidR="00691B18">
        <w:rPr>
          <w:rFonts w:ascii="Arial" w:hAnsi="Arial" w:cs="Arial"/>
          <w:sz w:val="24"/>
          <w:szCs w:val="24"/>
        </w:rPr>
        <w:t xml:space="preserve"> em multas para o empregador, no caso o legislativo municipal. O gestor também poderá responder por improbidade administrativa, caso se configure modo intencional o atraso de pagamento</w:t>
      </w:r>
      <w:r w:rsidRPr="00A37798">
        <w:rPr>
          <w:rFonts w:ascii="Arial" w:hAnsi="Arial" w:cs="Arial"/>
          <w:sz w:val="24"/>
          <w:szCs w:val="24"/>
        </w:rPr>
        <w:t>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3B2082D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Diante das evidências e do relato supracitado, verifica-se que o presente </w:t>
      </w:r>
      <w:r w:rsidR="00F32946">
        <w:rPr>
          <w:rFonts w:ascii="Arial" w:hAnsi="Arial" w:cs="Arial"/>
          <w:sz w:val="24"/>
          <w:szCs w:val="24"/>
        </w:rPr>
        <w:t xml:space="preserve">Projeto não </w:t>
      </w:r>
      <w:r w:rsidRPr="00A37798">
        <w:rPr>
          <w:rFonts w:ascii="Arial" w:hAnsi="Arial" w:cs="Arial"/>
          <w:sz w:val="24"/>
          <w:szCs w:val="24"/>
        </w:rPr>
        <w:t xml:space="preserve">está dando fiel cumprimento ao que prevê a Constituição da República Federativa do Brasil, Lei de Responsabilidade Fiscal, Constituição Estadual e a Lei Orgânica do Município de Acrelândia, existindo óbice no momento para sua tramitação, uma vez que </w:t>
      </w:r>
      <w:r w:rsidR="00F32946">
        <w:rPr>
          <w:rFonts w:ascii="Arial" w:hAnsi="Arial" w:cs="Arial"/>
          <w:sz w:val="24"/>
          <w:szCs w:val="24"/>
        </w:rPr>
        <w:t xml:space="preserve">não </w:t>
      </w:r>
      <w:r w:rsidRPr="00A37798">
        <w:rPr>
          <w:rFonts w:ascii="Arial" w:hAnsi="Arial" w:cs="Arial"/>
          <w:sz w:val="24"/>
          <w:szCs w:val="24"/>
        </w:rPr>
        <w:t>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8B2C3F9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D14EC17" w14:textId="77777777" w:rsidR="0085706D" w:rsidRDefault="0085706D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792219FE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</w:t>
      </w:r>
      <w:r w:rsidR="00F32946">
        <w:rPr>
          <w:rFonts w:ascii="Arial" w:hAnsi="Arial" w:cs="Arial"/>
          <w:sz w:val="24"/>
          <w:szCs w:val="24"/>
        </w:rPr>
        <w:t>por maioria simples</w:t>
      </w:r>
      <w:r w:rsidRPr="00A37798">
        <w:rPr>
          <w:rFonts w:ascii="Arial" w:hAnsi="Arial" w:cs="Arial"/>
          <w:sz w:val="24"/>
          <w:szCs w:val="24"/>
        </w:rPr>
        <w:t xml:space="preserve"> pela </w:t>
      </w:r>
      <w:r w:rsidR="00F32946">
        <w:rPr>
          <w:rFonts w:ascii="Arial" w:hAnsi="Arial" w:cs="Arial"/>
          <w:sz w:val="24"/>
          <w:szCs w:val="24"/>
        </w:rPr>
        <w:t>in</w:t>
      </w:r>
      <w:r w:rsidRPr="00A37798">
        <w:rPr>
          <w:rFonts w:ascii="Arial" w:hAnsi="Arial" w:cs="Arial"/>
          <w:sz w:val="24"/>
          <w:szCs w:val="24"/>
        </w:rPr>
        <w:t>constitucionalidade</w:t>
      </w:r>
      <w:r w:rsidR="00F32946">
        <w:rPr>
          <w:rFonts w:ascii="Arial" w:hAnsi="Arial" w:cs="Arial"/>
          <w:sz w:val="24"/>
          <w:szCs w:val="24"/>
        </w:rPr>
        <w:t xml:space="preserve"> da matéria</w:t>
      </w:r>
      <w:r w:rsidR="00C54C34">
        <w:rPr>
          <w:rFonts w:ascii="Arial" w:hAnsi="Arial" w:cs="Arial"/>
          <w:sz w:val="24"/>
          <w:szCs w:val="24"/>
        </w:rPr>
        <w:t xml:space="preserve">. Votando contrários a matéria os vereadores: </w:t>
      </w:r>
      <w:r w:rsidR="00C54C34">
        <w:rPr>
          <w:rFonts w:ascii="Arial" w:hAnsi="Arial" w:cs="Arial"/>
          <w:b/>
          <w:bCs/>
          <w:sz w:val="24"/>
          <w:szCs w:val="24"/>
        </w:rPr>
        <w:t xml:space="preserve">Uagla Belmont Alves/SD (Presidente) e Ivanir Vasconcelos de Souza/MDB (Relator). </w:t>
      </w:r>
      <w:r w:rsidR="00C54C34">
        <w:rPr>
          <w:rFonts w:ascii="Arial" w:hAnsi="Arial" w:cs="Arial"/>
          <w:sz w:val="24"/>
          <w:szCs w:val="24"/>
        </w:rPr>
        <w:t xml:space="preserve">Votou favorável a matéria o Vereador </w:t>
      </w:r>
      <w:r w:rsidR="00C54C34">
        <w:rPr>
          <w:rFonts w:ascii="Arial" w:hAnsi="Arial" w:cs="Arial"/>
          <w:b/>
          <w:bCs/>
          <w:sz w:val="24"/>
          <w:szCs w:val="24"/>
        </w:rPr>
        <w:t>Cleuson de Oliveira/PP (Membro)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6C071CCC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</w:t>
      </w:r>
      <w:r w:rsidR="00F32946" w:rsidRPr="00F32946">
        <w:rPr>
          <w:rFonts w:ascii="Arial" w:hAnsi="Arial" w:cs="Arial"/>
          <w:b/>
          <w:sz w:val="24"/>
          <w:szCs w:val="24"/>
          <w:u w:val="single"/>
        </w:rPr>
        <w:t>DESFAVORÁVEL</w:t>
      </w:r>
      <w:r w:rsidRPr="00A37798">
        <w:rPr>
          <w:rFonts w:ascii="Arial" w:hAnsi="Arial" w:cs="Arial"/>
          <w:b/>
          <w:sz w:val="24"/>
          <w:szCs w:val="24"/>
        </w:rPr>
        <w:t xml:space="preserve"> </w:t>
      </w:r>
      <w:r w:rsidR="00AF11C8">
        <w:rPr>
          <w:rFonts w:ascii="Arial" w:hAnsi="Arial" w:cs="Arial"/>
          <w:b/>
          <w:sz w:val="24"/>
          <w:szCs w:val="24"/>
        </w:rPr>
        <w:t xml:space="preserve">ao Projeto de Lei </w:t>
      </w:r>
      <w:r w:rsidRPr="00A37798">
        <w:rPr>
          <w:rFonts w:ascii="Arial" w:hAnsi="Arial" w:cs="Arial"/>
          <w:b/>
          <w:sz w:val="24"/>
          <w:szCs w:val="24"/>
        </w:rPr>
        <w:t xml:space="preserve">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>apresentado. Restando, portanto, apreciação e votação em plenário</w:t>
      </w:r>
      <w:r w:rsidR="00F32946">
        <w:rPr>
          <w:rFonts w:ascii="Arial" w:hAnsi="Arial" w:cs="Arial"/>
          <w:sz w:val="24"/>
          <w:szCs w:val="24"/>
        </w:rPr>
        <w:t xml:space="preserve"> este Parecer, conforme o que prevê o §1° do Art. 74 do Regimento Interno</w:t>
      </w:r>
      <w:r w:rsidRPr="00A37798">
        <w:rPr>
          <w:rFonts w:ascii="Arial" w:hAnsi="Arial" w:cs="Arial"/>
          <w:sz w:val="24"/>
          <w:szCs w:val="24"/>
        </w:rPr>
        <w:t>.</w:t>
      </w:r>
    </w:p>
    <w:p w14:paraId="550D163D" w14:textId="31C27CA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</w:t>
      </w:r>
      <w:r w:rsidR="00C54C34">
        <w:rPr>
          <w:rFonts w:ascii="Arial" w:eastAsia="Times New Roman" w:hAnsi="Arial" w:cs="Arial"/>
          <w:sz w:val="24"/>
          <w:szCs w:val="24"/>
        </w:rPr>
        <w:t xml:space="preserve">em maioria simples </w:t>
      </w:r>
      <w:r w:rsidR="00F32946">
        <w:rPr>
          <w:rFonts w:ascii="Arial" w:eastAsia="Times New Roman" w:hAnsi="Arial" w:cs="Arial"/>
          <w:sz w:val="24"/>
          <w:szCs w:val="24"/>
        </w:rPr>
        <w:t>des</w:t>
      </w:r>
      <w:r w:rsidRPr="00A37798">
        <w:rPr>
          <w:rFonts w:ascii="Arial" w:eastAsia="Times New Roman" w:hAnsi="Arial" w:cs="Arial"/>
          <w:sz w:val="24"/>
          <w:szCs w:val="24"/>
        </w:rPr>
        <w:t xml:space="preserve">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5806A8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F32946">
        <w:rPr>
          <w:rFonts w:ascii="Arial" w:hAnsi="Arial" w:cs="Arial"/>
          <w:sz w:val="24"/>
          <w:szCs w:val="24"/>
        </w:rPr>
        <w:t>19</w:t>
      </w:r>
      <w:r w:rsidR="005A76F8">
        <w:rPr>
          <w:rFonts w:ascii="Arial" w:hAnsi="Arial" w:cs="Arial"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 xml:space="preserve">de </w:t>
      </w:r>
      <w:r w:rsidR="00F32946">
        <w:rPr>
          <w:rFonts w:ascii="Arial" w:hAnsi="Arial" w:cs="Arial"/>
          <w:sz w:val="24"/>
          <w:szCs w:val="24"/>
        </w:rPr>
        <w:t>dez</w:t>
      </w:r>
      <w:r w:rsidR="005A76F8">
        <w:rPr>
          <w:rFonts w:ascii="Arial" w:hAnsi="Arial" w:cs="Arial"/>
          <w:sz w:val="24"/>
          <w:szCs w:val="24"/>
        </w:rPr>
        <w:t>embro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93E5D" w14:textId="77777777" w:rsidR="009E58B6" w:rsidRDefault="009E58B6" w:rsidP="008B1D5A">
      <w:r>
        <w:separator/>
      </w:r>
    </w:p>
  </w:endnote>
  <w:endnote w:type="continuationSeparator" w:id="0">
    <w:p w14:paraId="099D3E7C" w14:textId="77777777" w:rsidR="009E58B6" w:rsidRDefault="009E58B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A0442" w14:textId="77777777" w:rsidR="009E58B6" w:rsidRDefault="009E58B6" w:rsidP="008B1D5A">
      <w:r>
        <w:separator/>
      </w:r>
    </w:p>
  </w:footnote>
  <w:footnote w:type="continuationSeparator" w:id="0">
    <w:p w14:paraId="7F8582A5" w14:textId="77777777" w:rsidR="009E58B6" w:rsidRDefault="009E58B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4173A"/>
    <w:rsid w:val="00052FF7"/>
    <w:rsid w:val="000550C1"/>
    <w:rsid w:val="00072A84"/>
    <w:rsid w:val="00083954"/>
    <w:rsid w:val="000B3961"/>
    <w:rsid w:val="000C607B"/>
    <w:rsid w:val="000C64B6"/>
    <w:rsid w:val="00143907"/>
    <w:rsid w:val="001460C5"/>
    <w:rsid w:val="00161D67"/>
    <w:rsid w:val="00167A82"/>
    <w:rsid w:val="00184DA5"/>
    <w:rsid w:val="001B175B"/>
    <w:rsid w:val="001C33FB"/>
    <w:rsid w:val="001F42AE"/>
    <w:rsid w:val="00201820"/>
    <w:rsid w:val="00223945"/>
    <w:rsid w:val="0023629D"/>
    <w:rsid w:val="0024647D"/>
    <w:rsid w:val="00262898"/>
    <w:rsid w:val="00264FB1"/>
    <w:rsid w:val="002940DF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A76F8"/>
    <w:rsid w:val="005B6EB6"/>
    <w:rsid w:val="005F42CA"/>
    <w:rsid w:val="0060649F"/>
    <w:rsid w:val="00607825"/>
    <w:rsid w:val="00620C24"/>
    <w:rsid w:val="00631604"/>
    <w:rsid w:val="00637067"/>
    <w:rsid w:val="00691B18"/>
    <w:rsid w:val="006C5E00"/>
    <w:rsid w:val="006D5E68"/>
    <w:rsid w:val="006F3680"/>
    <w:rsid w:val="006F5697"/>
    <w:rsid w:val="00753FBB"/>
    <w:rsid w:val="00792584"/>
    <w:rsid w:val="00813693"/>
    <w:rsid w:val="0085162E"/>
    <w:rsid w:val="0085706D"/>
    <w:rsid w:val="00880A2D"/>
    <w:rsid w:val="008A0B5B"/>
    <w:rsid w:val="008B1D5A"/>
    <w:rsid w:val="00903ECD"/>
    <w:rsid w:val="00945D4D"/>
    <w:rsid w:val="0098083E"/>
    <w:rsid w:val="009A440A"/>
    <w:rsid w:val="009E58B6"/>
    <w:rsid w:val="00A06587"/>
    <w:rsid w:val="00A37798"/>
    <w:rsid w:val="00A43275"/>
    <w:rsid w:val="00AA2477"/>
    <w:rsid w:val="00AE33E1"/>
    <w:rsid w:val="00AE7909"/>
    <w:rsid w:val="00AF11C8"/>
    <w:rsid w:val="00B1313D"/>
    <w:rsid w:val="00B21371"/>
    <w:rsid w:val="00B4324E"/>
    <w:rsid w:val="00B6677A"/>
    <w:rsid w:val="00B92A25"/>
    <w:rsid w:val="00BB7158"/>
    <w:rsid w:val="00BE148C"/>
    <w:rsid w:val="00BE14CD"/>
    <w:rsid w:val="00C41F45"/>
    <w:rsid w:val="00C54C34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2946"/>
    <w:rsid w:val="00F3730E"/>
    <w:rsid w:val="00F37D2C"/>
    <w:rsid w:val="00F45376"/>
    <w:rsid w:val="00F759EA"/>
    <w:rsid w:val="00FB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775</Words>
  <Characters>4189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2023-12-19T14:40:00Z</cp:lastPrinted>
  <dcterms:created xsi:type="dcterms:W3CDTF">2023-12-19T14:48:00Z</dcterms:created>
  <dcterms:modified xsi:type="dcterms:W3CDTF">2023-12-19T14:48:00Z</dcterms:modified>
</cp:coreProperties>
</file>