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DFF" w:rsidRPr="00454FF1" w:rsidRDefault="00786DFF" w:rsidP="00786DFF">
      <w:pPr>
        <w:spacing w:line="312" w:lineRule="auto"/>
        <w:jc w:val="both"/>
        <w:rPr>
          <w:caps/>
        </w:rPr>
      </w:pPr>
      <w:r>
        <w:rPr>
          <w:b/>
          <w:caps/>
        </w:rPr>
        <w:t>Emenda SUBSTITUTIVA N.</w:t>
      </w:r>
      <w:r w:rsidRPr="00636601">
        <w:rPr>
          <w:b/>
          <w:caps/>
        </w:rPr>
        <w:t>°</w:t>
      </w:r>
      <w:r>
        <w:rPr>
          <w:b/>
          <w:caps/>
        </w:rPr>
        <w:t xml:space="preserve">            </w:t>
      </w:r>
      <w:r w:rsidRPr="00454FF1">
        <w:rPr>
          <w:b/>
          <w:caps/>
        </w:rPr>
        <w:t>/</w:t>
      </w:r>
      <w:r>
        <w:rPr>
          <w:b/>
          <w:caps/>
        </w:rPr>
        <w:t xml:space="preserve">13 </w:t>
      </w:r>
      <w:r w:rsidRPr="00454FF1">
        <w:rPr>
          <w:caps/>
        </w:rPr>
        <w:t xml:space="preserve">ao projeto </w:t>
      </w:r>
      <w:r>
        <w:rPr>
          <w:caps/>
        </w:rPr>
        <w:t xml:space="preserve">DE LEI </w:t>
      </w:r>
      <w:r w:rsidRPr="00454FF1">
        <w:rPr>
          <w:caps/>
        </w:rPr>
        <w:t>N</w:t>
      </w:r>
      <w:r>
        <w:rPr>
          <w:caps/>
        </w:rPr>
        <w:t>.</w:t>
      </w:r>
      <w:r w:rsidRPr="00454FF1">
        <w:rPr>
          <w:caps/>
        </w:rPr>
        <w:t xml:space="preserve">° </w:t>
      </w:r>
      <w:r>
        <w:rPr>
          <w:caps/>
        </w:rPr>
        <w:t>054</w:t>
      </w:r>
      <w:r w:rsidRPr="00454FF1">
        <w:rPr>
          <w:caps/>
        </w:rPr>
        <w:t>/1</w:t>
      </w:r>
      <w:r>
        <w:rPr>
          <w:caps/>
        </w:rPr>
        <w:t>3</w:t>
      </w:r>
      <w:r w:rsidRPr="00454FF1">
        <w:rPr>
          <w:caps/>
        </w:rPr>
        <w:t>,</w:t>
      </w:r>
      <w:r>
        <w:rPr>
          <w:caps/>
        </w:rPr>
        <w:t xml:space="preserve"> de 30</w:t>
      </w:r>
      <w:r w:rsidRPr="00454FF1">
        <w:rPr>
          <w:caps/>
        </w:rPr>
        <w:t xml:space="preserve"> de </w:t>
      </w:r>
      <w:r>
        <w:rPr>
          <w:caps/>
        </w:rPr>
        <w:t xml:space="preserve">AGOSTO </w:t>
      </w:r>
      <w:r w:rsidRPr="00454FF1">
        <w:rPr>
          <w:caps/>
        </w:rPr>
        <w:t>de 20</w:t>
      </w:r>
      <w:r>
        <w:rPr>
          <w:caps/>
        </w:rPr>
        <w:t>13.</w:t>
      </w:r>
    </w:p>
    <w:p w:rsidR="00786DFF" w:rsidRDefault="00786DFF" w:rsidP="00786DFF">
      <w:pPr>
        <w:spacing w:line="312" w:lineRule="auto"/>
        <w:jc w:val="both"/>
      </w:pPr>
    </w:p>
    <w:p w:rsidR="00786DFF" w:rsidRDefault="00786DFF" w:rsidP="00786DFF">
      <w:pPr>
        <w:spacing w:line="312" w:lineRule="auto"/>
        <w:jc w:val="both"/>
        <w:rPr>
          <w:b/>
        </w:rPr>
      </w:pPr>
      <w:r w:rsidRPr="00A163B5">
        <w:rPr>
          <w:b/>
        </w:rPr>
        <w:t xml:space="preserve">Autor: </w:t>
      </w:r>
      <w:r>
        <w:rPr>
          <w:b/>
        </w:rPr>
        <w:t>Vereador</w:t>
      </w:r>
      <w:r w:rsidR="00493798">
        <w:rPr>
          <w:b/>
        </w:rPr>
        <w:t>es</w:t>
      </w:r>
      <w:r>
        <w:rPr>
          <w:b/>
        </w:rPr>
        <w:t xml:space="preserve"> SD CAETANO</w:t>
      </w:r>
      <w:r w:rsidR="00493798">
        <w:rPr>
          <w:b/>
        </w:rPr>
        <w:t xml:space="preserve"> e DOMINGOS FILHO</w:t>
      </w:r>
    </w:p>
    <w:p w:rsidR="00786DFF" w:rsidRDefault="00786DFF" w:rsidP="00786DFF">
      <w:pPr>
        <w:tabs>
          <w:tab w:val="left" w:pos="1549"/>
          <w:tab w:val="left" w:pos="1752"/>
        </w:tabs>
        <w:spacing w:line="312" w:lineRule="auto"/>
        <w:jc w:val="both"/>
        <w:rPr>
          <w:b/>
        </w:rPr>
      </w:pPr>
      <w:r>
        <w:rPr>
          <w:b/>
        </w:rPr>
        <w:t xml:space="preserve"> </w:t>
      </w:r>
    </w:p>
    <w:p w:rsidR="00786DFF" w:rsidRDefault="00786DFF" w:rsidP="00786DFF">
      <w:pPr>
        <w:ind w:left="3969"/>
        <w:jc w:val="both"/>
        <w:rPr>
          <w:b/>
        </w:rPr>
      </w:pPr>
      <w:r w:rsidRPr="00451DBE">
        <w:rPr>
          <w:b/>
        </w:rPr>
        <w:t>“</w:t>
      </w:r>
      <w:r>
        <w:rPr>
          <w:b/>
        </w:rPr>
        <w:t>Substitui</w:t>
      </w:r>
      <w:r w:rsidRPr="00451DBE">
        <w:rPr>
          <w:b/>
        </w:rPr>
        <w:t xml:space="preserve"> dispositivos d</w:t>
      </w:r>
      <w:r>
        <w:rPr>
          <w:b/>
        </w:rPr>
        <w:t>o Projeto de Lei nº 054/13</w:t>
      </w:r>
      <w:r w:rsidRPr="00451DBE">
        <w:rPr>
          <w:b/>
        </w:rPr>
        <w:t>, que dispõe sobre transporte de passageiros por motot</w:t>
      </w:r>
      <w:r>
        <w:rPr>
          <w:b/>
        </w:rPr>
        <w:t>á</w:t>
      </w:r>
      <w:r w:rsidRPr="00451DBE">
        <w:rPr>
          <w:b/>
        </w:rPr>
        <w:t>xi e d</w:t>
      </w:r>
      <w:r>
        <w:rPr>
          <w:b/>
        </w:rPr>
        <w:t>á</w:t>
      </w:r>
      <w:r w:rsidRPr="00451DBE">
        <w:rPr>
          <w:b/>
        </w:rPr>
        <w:t xml:space="preserve"> outras providencias</w:t>
      </w:r>
      <w:r>
        <w:rPr>
          <w:b/>
        </w:rPr>
        <w:t>.</w:t>
      </w:r>
      <w:r w:rsidRPr="00451DBE">
        <w:rPr>
          <w:b/>
        </w:rPr>
        <w:t>”</w:t>
      </w:r>
    </w:p>
    <w:p w:rsidR="00786DFF" w:rsidRPr="00451DBE" w:rsidRDefault="00786DFF" w:rsidP="00786DFF">
      <w:pPr>
        <w:ind w:left="3969"/>
        <w:jc w:val="both"/>
        <w:rPr>
          <w:b/>
        </w:rPr>
      </w:pPr>
    </w:p>
    <w:p w:rsidR="00786DFF" w:rsidRPr="0083575A" w:rsidRDefault="00786DFF" w:rsidP="00786DFF">
      <w:pPr>
        <w:autoSpaceDE w:val="0"/>
        <w:autoSpaceDN w:val="0"/>
        <w:adjustRightInd w:val="0"/>
        <w:jc w:val="both"/>
        <w:rPr>
          <w:b/>
        </w:rPr>
      </w:pPr>
      <w:r w:rsidRPr="00451DBE">
        <w:rPr>
          <w:b/>
        </w:rPr>
        <w:t>Art. 1º</w:t>
      </w:r>
      <w:r>
        <w:rPr>
          <w:b/>
        </w:rPr>
        <w:t>.</w:t>
      </w:r>
      <w:r w:rsidRPr="00451DBE">
        <w:rPr>
          <w:b/>
        </w:rPr>
        <w:t xml:space="preserve"> </w:t>
      </w:r>
      <w:r>
        <w:rPr>
          <w:b/>
        </w:rPr>
        <w:t>Substitui</w:t>
      </w:r>
      <w:r w:rsidRPr="00451DBE">
        <w:t xml:space="preserve"> os artigos 1º, 2º, os incisos VI, XI e XVII do art. 4º, o art. 5º e seus §1º</w:t>
      </w:r>
      <w:r>
        <w:t>,§2º,§4º e</w:t>
      </w:r>
      <w:r w:rsidRPr="00451DBE">
        <w:t xml:space="preserve"> §5º, o</w:t>
      </w:r>
      <w:r>
        <w:t xml:space="preserve"> art. 6º e Parágrafo Único</w:t>
      </w:r>
      <w:r w:rsidRPr="00451DBE">
        <w:t>, os artigos 7º, 10, 11, o inciso XI do art. 15, os artigos 16, 19, 25, 28 e seu Parágrafo Único,</w:t>
      </w:r>
      <w:r>
        <w:t xml:space="preserve"> o art.</w:t>
      </w:r>
      <w:r w:rsidRPr="00451DBE">
        <w:t xml:space="preserve"> 29</w:t>
      </w:r>
      <w:r>
        <w:t xml:space="preserve"> e seu Parágrafo Único</w:t>
      </w:r>
      <w:r w:rsidRPr="00451DBE">
        <w:t xml:space="preserve">, o §2º do art. 48 e o art. 62 e seu Parágrafo Único todos da Lei 353/2010 de 15 de Abril de 2010, que passam a vigorar com a seguinte </w:t>
      </w:r>
      <w:r w:rsidRPr="0083575A">
        <w:rPr>
          <w:b/>
        </w:rPr>
        <w:t>redação:</w:t>
      </w: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</w:rPr>
        <w:t>Art. 1</w:t>
      </w:r>
      <w:r>
        <w:rPr>
          <w:b/>
        </w:rPr>
        <w:t>º.</w:t>
      </w:r>
      <w:r w:rsidRPr="00451DBE">
        <w:t xml:space="preserve"> </w:t>
      </w:r>
      <w:r>
        <w:t>Revoga a Lei nº 186/99-JPG, de 16 de dezembro de 1.999, i</w:t>
      </w:r>
      <w:r w:rsidRPr="00451DBE">
        <w:t>nstitu</w:t>
      </w:r>
      <w:r>
        <w:t>indo</w:t>
      </w:r>
      <w:r w:rsidRPr="00451DBE">
        <w:t xml:space="preserve">-se novas disposições ao sistema de prestação de Serviço de Transporte Remunerado de Passageiros, por meio de motocicletas, denominado </w:t>
      </w:r>
      <w:r>
        <w:t>mototáxi</w:t>
      </w:r>
      <w:r w:rsidRPr="00451DBE">
        <w:t>, no Município de Formosa, cuja exploração passa a ser mediante autorização individual, a pessoa física do poder concedente, por meio de Cooperativa de Moto-taxi ou Empresa Prestadora de Serviço de Moto- Táxi, instalada no município, nos termos desta Lei.</w:t>
      </w: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</w:rPr>
        <w:t>Art. 2</w:t>
      </w:r>
      <w:r>
        <w:rPr>
          <w:b/>
        </w:rPr>
        <w:t>º.</w:t>
      </w:r>
      <w:r w:rsidRPr="00451DBE">
        <w:t xml:space="preserve"> O Serviço a que refere o artigo anterior é considerado de interesse público e será explorado por particulares, através de autorização individual, a pessoa física </w:t>
      </w:r>
      <w:r>
        <w:t xml:space="preserve">e Cooperativa de mototáxi ou Empresa Prestadora de Serviço de mototáxi, autorização concedida </w:t>
      </w:r>
      <w:r w:rsidRPr="00451DBE">
        <w:t>pelo Poder Concedente e cadastramento junto ao Órgão Gestor.</w:t>
      </w: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firstLine="1134"/>
        <w:jc w:val="both"/>
      </w:pPr>
      <w:r w:rsidRPr="00451DBE">
        <w:rPr>
          <w:b/>
        </w:rPr>
        <w:t>Art. 4</w:t>
      </w:r>
      <w:r>
        <w:rPr>
          <w:b/>
        </w:rPr>
        <w:t>º.</w:t>
      </w:r>
      <w:r w:rsidRPr="00451DBE">
        <w:t xml:space="preserve"> ..................................:</w:t>
      </w: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</w:rPr>
        <w:t>VI.</w:t>
      </w:r>
      <w:r w:rsidRPr="00451DBE">
        <w:t xml:space="preserve"> Ficha Cadastral do Autorizatário: Prontuário de autorizatário registrado junto ao Órgão Gestor (SMT), no qual constam todos os dados pertinentes ao mesmo, à motocicleta, ao serviço a ser executado, a </w:t>
      </w:r>
      <w:r>
        <w:t>filiação</w:t>
      </w:r>
      <w:r w:rsidRPr="00451DBE">
        <w:t xml:space="preserve"> a Cooperativa de Mototaxi ou Empresa Prestadora de Serviço de Moto- Táxi (EPS).</w:t>
      </w: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</w:rPr>
        <w:t>XI.</w:t>
      </w:r>
      <w:r w:rsidRPr="00451DBE">
        <w:t xml:space="preserve"> Cooperativa de Mototaxi ou Empresa Prestadora de Serviço de Moto-Táxi (EPS): Pessoa Jurídica devidamente cadastrada no Órgão Gestor, para acomodação e organização de mototaxistas;</w:t>
      </w: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</w:rPr>
        <w:t>XVII.</w:t>
      </w:r>
      <w:r w:rsidRPr="00451DBE">
        <w:t xml:space="preserve"> </w:t>
      </w:r>
      <w:r>
        <w:t>P</w:t>
      </w:r>
      <w:r w:rsidRPr="00451DBE">
        <w:t>ontos de Moto-</w:t>
      </w:r>
      <w:r>
        <w:t>taxi</w:t>
      </w:r>
      <w:r w:rsidRPr="00451DBE">
        <w:t xml:space="preserve">: Locais devidamente definidos por Cooperativa de Mototaxi ou Empresa Prestadora de Serviço de Moto-Táxi e demarcados pelo Órgão Gestor (SMT) para operação de serviço de moto-táxi, que atenda as exigências desta lei. </w:t>
      </w:r>
    </w:p>
    <w:p w:rsidR="00786DFF" w:rsidRPr="00451DBE" w:rsidRDefault="00786DFF" w:rsidP="00786DFF">
      <w:pPr>
        <w:autoSpaceDE w:val="0"/>
        <w:autoSpaceDN w:val="0"/>
        <w:adjustRightInd w:val="0"/>
        <w:ind w:firstLine="1134"/>
        <w:jc w:val="both"/>
      </w:pP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</w:rPr>
        <w:lastRenderedPageBreak/>
        <w:t>Art. 5</w:t>
      </w:r>
      <w:r>
        <w:rPr>
          <w:b/>
        </w:rPr>
        <w:t>º.</w:t>
      </w:r>
      <w:r w:rsidRPr="00451DBE">
        <w:t xml:space="preserve"> O Órgão Gestor disponibilizará para a prestação de serviço na modalidade moto-taxi, objeto desta Lei, o número de 280 (duzentos e oitenta) autorizações individuais a pessoa física; distribuído em 10 (dez) Pontos de Moto-taxi, por</w:t>
      </w:r>
      <w:r>
        <w:t xml:space="preserve"> meio de</w:t>
      </w:r>
      <w:r w:rsidRPr="00451DBE">
        <w:t xml:space="preserve"> Cooperativa de Mototaxi ou Empresa Prestadora de Serviço de Moto-Táxi, conforme dispõe esta lei.</w:t>
      </w: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</w:rPr>
        <w:t>§ 1</w:t>
      </w:r>
      <w:r>
        <w:rPr>
          <w:b/>
        </w:rPr>
        <w:t>º.</w:t>
      </w:r>
      <w:r w:rsidRPr="00451DBE">
        <w:t xml:space="preserve"> O quantitativo de Pontos de Moto-taxi, fica limitado ao número de 10 (dez) e cada ponto deverá ter um representante</w:t>
      </w:r>
      <w:r>
        <w:t xml:space="preserve"> responsável pelo ponto</w:t>
      </w:r>
      <w:r w:rsidRPr="00451DBE">
        <w:t xml:space="preserve"> escolhido pelos mototaxistas</w:t>
      </w:r>
      <w:r>
        <w:t xml:space="preserve"> de cada ponto</w:t>
      </w:r>
      <w:r w:rsidRPr="00451DBE">
        <w:t>, e este numero de pontos somente sofrerá alteração progressiva mediante necessidade</w:t>
      </w:r>
      <w:r>
        <w:t xml:space="preserve"> pública</w:t>
      </w:r>
      <w:r w:rsidRPr="00451DBE">
        <w:t xml:space="preserve"> e aprovação em assembleia dos Mototaxistas</w:t>
      </w:r>
      <w:r>
        <w:t>, com a participação de representantes dos usuários do serviço e da Câmara Municipal por meio dos vereadores,</w:t>
      </w:r>
      <w:r w:rsidRPr="00451DBE">
        <w:t xml:space="preserve"> realizada pelo Órgão Gestor e aprovado pelo Chefe do Poder Executivo;</w:t>
      </w: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</w:rPr>
        <w:t>§ 2</w:t>
      </w:r>
      <w:r>
        <w:rPr>
          <w:b/>
        </w:rPr>
        <w:t>º</w:t>
      </w:r>
      <w:r w:rsidRPr="00451DBE">
        <w:rPr>
          <w:b/>
        </w:rPr>
        <w:t xml:space="preserve">. </w:t>
      </w:r>
      <w:r w:rsidRPr="00451DBE">
        <w:t>Os Pontos de Moto-taxi irão operar com no Maximo 28 (vinte e oito) mototaxistas e no mínimo com 14 (quatorze) mototaxistas filiados a Cooperativa de Moto-taxi ou</w:t>
      </w:r>
      <w:r>
        <w:t xml:space="preserve"> a</w:t>
      </w:r>
      <w:r w:rsidRPr="00451DBE">
        <w:t xml:space="preserve"> Empresa Prestadora de Serviço de Moto-Táxi,</w:t>
      </w:r>
      <w:r>
        <w:t xml:space="preserve"> as quais não poderá fazer substituições se esta tiver 15(desfiliações) de mototaxistas,</w:t>
      </w:r>
      <w:r w:rsidRPr="00451DBE">
        <w:t xml:space="preserve"> o ponto que não atender a exigência mínima automaticamente não poderá funcionar. Porem a Cooperativa de Moto-taxi ou</w:t>
      </w:r>
      <w:r>
        <w:t xml:space="preserve"> a</w:t>
      </w:r>
      <w:r w:rsidRPr="00451DBE">
        <w:t xml:space="preserve"> Empresa Prestadora de Serviço de Moto-Táxi, que opera no município e que atender esta exigência mínima poderá colocar em funcionamento o ponto inativo no mesmo local ou em outro, conforme inciso XVII do art. 4º desta lei.   </w:t>
      </w: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</w:rPr>
        <w:t>§ 4</w:t>
      </w:r>
      <w:r>
        <w:rPr>
          <w:b/>
        </w:rPr>
        <w:t>º.</w:t>
      </w:r>
      <w:r w:rsidRPr="00451DBE">
        <w:t xml:space="preserve"> É permitida a mudança de ponto de mototaxi entre os mototaxistas que assim acordarem, porém esta mudança deve ser comunicada por escrito ao Órgão Gestor, para que esta seja efetivada.</w:t>
      </w: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</w:rPr>
        <w:t>§ 5º</w:t>
      </w:r>
      <w:r>
        <w:rPr>
          <w:b/>
        </w:rPr>
        <w:t>.</w:t>
      </w:r>
      <w:r w:rsidRPr="00451DBE">
        <w:t xml:space="preserve"> A permissão para exploração dos serviços de moto-táxi é pessoal e intransferível e somente serão outorgadas aos cidadãos</w:t>
      </w:r>
      <w:r>
        <w:t xml:space="preserve"> aptos nos termos da lei</w:t>
      </w:r>
      <w:r w:rsidRPr="00451DBE">
        <w:t>,</w:t>
      </w:r>
      <w:r>
        <w:t xml:space="preserve"> é </w:t>
      </w:r>
      <w:r w:rsidRPr="00A90ADF">
        <w:rPr>
          <w:rFonts w:eastAsia="Calibri"/>
        </w:rPr>
        <w:t>assegurada a transferência da permissão do serviço</w:t>
      </w:r>
      <w:r w:rsidRPr="00451DBE">
        <w:t xml:space="preserve"> nas seguintes hipóteses:</w:t>
      </w:r>
    </w:p>
    <w:p w:rsidR="00786DFF" w:rsidRPr="00451DBE" w:rsidRDefault="00786DFF" w:rsidP="00786DFF">
      <w:pPr>
        <w:autoSpaceDE w:val="0"/>
        <w:autoSpaceDN w:val="0"/>
        <w:adjustRightInd w:val="0"/>
        <w:ind w:firstLine="1134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firstLine="1134"/>
        <w:jc w:val="both"/>
      </w:pPr>
      <w:r w:rsidRPr="00451DBE">
        <w:rPr>
          <w:b/>
        </w:rPr>
        <w:t>I.</w:t>
      </w:r>
      <w:r w:rsidRPr="00451DBE">
        <w:t xml:space="preserve"> </w:t>
      </w:r>
      <w:r>
        <w:t>p</w:t>
      </w:r>
      <w:r w:rsidRPr="00451DBE">
        <w:t xml:space="preserve">or </w:t>
      </w:r>
      <w:r>
        <w:t xml:space="preserve">desistência do </w:t>
      </w:r>
      <w:r w:rsidRPr="00451DBE">
        <w:t>permissionári</w:t>
      </w:r>
      <w:r>
        <w:t>o</w:t>
      </w:r>
      <w:r w:rsidRPr="00451DBE">
        <w:t>;</w:t>
      </w: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t xml:space="preserve">II. </w:t>
      </w:r>
      <w:r>
        <w:rPr>
          <w:bCs/>
        </w:rPr>
        <w:t>n</w:t>
      </w:r>
      <w:r w:rsidRPr="00451DBE">
        <w:t>o caso de incapacidade ou invalidez permanente do mototaxista, quando for o permissionário pessoa física;</w:t>
      </w: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t xml:space="preserve">III. </w:t>
      </w:r>
      <w:r w:rsidRPr="007E61B2">
        <w:rPr>
          <w:bCs/>
        </w:rPr>
        <w:t>p</w:t>
      </w:r>
      <w:r w:rsidRPr="00451DBE">
        <w:t>or doença infecto-contagiosa, devidamente comprovada do permissionário pessoa física;</w:t>
      </w:r>
    </w:p>
    <w:p w:rsidR="00786DFF" w:rsidRPr="00451DBE" w:rsidRDefault="00786DFF" w:rsidP="00786DFF">
      <w:pPr>
        <w:autoSpaceDE w:val="0"/>
        <w:autoSpaceDN w:val="0"/>
        <w:adjustRightInd w:val="0"/>
        <w:ind w:firstLine="1134"/>
        <w:jc w:val="both"/>
      </w:pPr>
      <w:r w:rsidRPr="00451DBE">
        <w:rPr>
          <w:b/>
          <w:bCs/>
        </w:rPr>
        <w:t xml:space="preserve">IV. </w:t>
      </w:r>
      <w:r>
        <w:t>p</w:t>
      </w:r>
      <w:r w:rsidRPr="00451DBE">
        <w:t>or debilidade mental demonstrada, se o permissionário for pessoa física.</w:t>
      </w: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</w:rPr>
        <w:t xml:space="preserve">V. </w:t>
      </w:r>
      <w:r w:rsidRPr="007E61B2">
        <w:t>n</w:t>
      </w:r>
      <w:r w:rsidRPr="00451DBE">
        <w:t>o caso de incapacidade temporária por motivo de saúde</w:t>
      </w:r>
      <w:r>
        <w:t xml:space="preserve"> ou por outro impedimento justificado ao Órgão Gestor</w:t>
      </w:r>
      <w:r w:rsidRPr="00451DBE">
        <w:t xml:space="preserve"> é autorizado outro mototaxista indicado pelo autorizatário operar no seu lugar até o seu retorno.</w:t>
      </w: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>
        <w:rPr>
          <w:b/>
        </w:rPr>
        <w:t>VI.</w:t>
      </w:r>
      <w:r>
        <w:t xml:space="preserve"> e</w:t>
      </w:r>
      <w:r w:rsidRPr="00A90ADF">
        <w:rPr>
          <w:rFonts w:eastAsia="Calibri"/>
        </w:rPr>
        <w:t>m caso de morte ou incapacidade total do titular da permissão, esta será</w:t>
      </w:r>
      <w:r>
        <w:rPr>
          <w:rFonts w:eastAsia="Calibri"/>
        </w:rPr>
        <w:t xml:space="preserve"> </w:t>
      </w:r>
      <w:r w:rsidRPr="00A90ADF">
        <w:rPr>
          <w:rFonts w:eastAsia="Calibri"/>
        </w:rPr>
        <w:t>transmitida pelo poder permitente para o cônjuge, os herdeiros necessários, a companheira ou</w:t>
      </w:r>
      <w:r>
        <w:rPr>
          <w:rFonts w:eastAsia="Calibri"/>
        </w:rPr>
        <w:t xml:space="preserve"> </w:t>
      </w:r>
      <w:r w:rsidRPr="00A90ADF">
        <w:rPr>
          <w:rFonts w:eastAsia="Calibri"/>
        </w:rPr>
        <w:t>companheiro, que passarão ter os mesmos direitos e deveres do titular.</w:t>
      </w:r>
      <w:r>
        <w:rPr>
          <w:rFonts w:eastAsia="Calibri"/>
        </w:rPr>
        <w:t xml:space="preserve"> </w:t>
      </w: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</w:p>
    <w:p w:rsidR="00786DFF" w:rsidRDefault="00786DFF" w:rsidP="00786DFF">
      <w:pPr>
        <w:autoSpaceDE w:val="0"/>
        <w:autoSpaceDN w:val="0"/>
        <w:adjustRightInd w:val="0"/>
        <w:ind w:left="1134"/>
        <w:jc w:val="both"/>
        <w:rPr>
          <w:rFonts w:eastAsia="Calibri"/>
        </w:rPr>
      </w:pPr>
      <w:r w:rsidRPr="00907BF9">
        <w:rPr>
          <w:b/>
          <w:bCs/>
        </w:rPr>
        <w:lastRenderedPageBreak/>
        <w:t xml:space="preserve">Art. </w:t>
      </w:r>
      <w:r w:rsidRPr="00907BF9">
        <w:rPr>
          <w:b/>
        </w:rPr>
        <w:t>6º</w:t>
      </w:r>
      <w:r>
        <w:rPr>
          <w:b/>
        </w:rPr>
        <w:t>.</w:t>
      </w:r>
      <w:r w:rsidRPr="00907BF9">
        <w:rPr>
          <w:rFonts w:eastAsia="Calibri"/>
        </w:rPr>
        <w:t xml:space="preserve"> Os valores tarifários a serem cobrados pelo serviço de que trata esta Lei, é o estabelecido</w:t>
      </w:r>
      <w:r>
        <w:rPr>
          <w:rFonts w:eastAsia="Calibri"/>
        </w:rPr>
        <w:t xml:space="preserve"> na forma</w:t>
      </w:r>
      <w:r w:rsidRPr="00907BF9">
        <w:rPr>
          <w:rFonts w:eastAsia="Calibri"/>
        </w:rPr>
        <w:t xml:space="preserve"> </w:t>
      </w:r>
      <w:r>
        <w:rPr>
          <w:rFonts w:eastAsia="Calibri"/>
        </w:rPr>
        <w:t>d</w:t>
      </w:r>
      <w:r w:rsidRPr="00907BF9">
        <w:rPr>
          <w:rFonts w:eastAsia="Calibri"/>
        </w:rPr>
        <w:t xml:space="preserve">o </w:t>
      </w:r>
      <w:r w:rsidRPr="00C431F7">
        <w:rPr>
          <w:rFonts w:eastAsia="Calibri"/>
          <w:b/>
        </w:rPr>
        <w:t>anexo único</w:t>
      </w:r>
      <w:r w:rsidRPr="00907BF9">
        <w:rPr>
          <w:rFonts w:eastAsia="Calibri"/>
        </w:rPr>
        <w:t xml:space="preserve"> desta lei e só serão alterados após o período de um ano,</w:t>
      </w:r>
      <w:r>
        <w:rPr>
          <w:rFonts w:eastAsia="Calibri"/>
        </w:rPr>
        <w:t xml:space="preserve"> conforme </w:t>
      </w:r>
      <w:r w:rsidRPr="00907BF9">
        <w:rPr>
          <w:rFonts w:eastAsia="Calibri"/>
        </w:rPr>
        <w:t>defini</w:t>
      </w:r>
      <w:r>
        <w:rPr>
          <w:rFonts w:eastAsia="Calibri"/>
        </w:rPr>
        <w:t>ção</w:t>
      </w:r>
      <w:r w:rsidRPr="00907BF9">
        <w:rPr>
          <w:rFonts w:eastAsia="Calibri"/>
        </w:rPr>
        <w:t xml:space="preserve"> </w:t>
      </w:r>
      <w:r>
        <w:rPr>
          <w:rFonts w:eastAsia="Calibri"/>
        </w:rPr>
        <w:t>d</w:t>
      </w:r>
      <w:r w:rsidRPr="00907BF9">
        <w:rPr>
          <w:rFonts w:eastAsia="Calibri"/>
        </w:rPr>
        <w:t>os mototaxistas e representantes dos pontos com a participação de usuários do serviço</w:t>
      </w:r>
      <w:r>
        <w:rPr>
          <w:rFonts w:eastAsia="Calibri"/>
        </w:rPr>
        <w:t xml:space="preserve"> e da Câmara Municipal por meio dos vereadores</w:t>
      </w:r>
      <w:r w:rsidRPr="00907BF9">
        <w:rPr>
          <w:rFonts w:eastAsia="Calibri"/>
        </w:rPr>
        <w:t>,</w:t>
      </w:r>
      <w:r>
        <w:rPr>
          <w:rFonts w:eastAsia="Calibri"/>
        </w:rPr>
        <w:t xml:space="preserve"> </w:t>
      </w:r>
      <w:r w:rsidRPr="00907BF9">
        <w:rPr>
          <w:rFonts w:eastAsia="Calibri"/>
        </w:rPr>
        <w:t>por ato do Chefe do Poder Executivo, observando os princípios da Administração Pública.</w:t>
      </w:r>
    </w:p>
    <w:p w:rsidR="00786DFF" w:rsidRPr="00907BF9" w:rsidRDefault="00786DFF" w:rsidP="00786DFF">
      <w:pPr>
        <w:autoSpaceDE w:val="0"/>
        <w:autoSpaceDN w:val="0"/>
        <w:adjustRightInd w:val="0"/>
        <w:ind w:left="1134"/>
        <w:jc w:val="both"/>
      </w:pP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t xml:space="preserve">Parágrafo Único - </w:t>
      </w:r>
      <w:r w:rsidRPr="00451DBE">
        <w:t>As definições d</w:t>
      </w:r>
      <w:r>
        <w:t>os</w:t>
      </w:r>
      <w:r w:rsidRPr="00451DBE">
        <w:t xml:space="preserve"> valores</w:t>
      </w:r>
      <w:r>
        <w:t xml:space="preserve"> tarifários por corrida deverão ser públicos e</w:t>
      </w:r>
      <w:r w:rsidRPr="00451DBE">
        <w:t xml:space="preserve"> </w:t>
      </w:r>
      <w:r>
        <w:t>a</w:t>
      </w:r>
      <w:r w:rsidRPr="00451DBE">
        <w:t>fixados</w:t>
      </w:r>
      <w:r>
        <w:t xml:space="preserve"> em local visível aos usuários em todos os pontos de mototaxistas,</w:t>
      </w:r>
      <w:r w:rsidRPr="00451DBE">
        <w:t xml:space="preserve"> </w:t>
      </w:r>
      <w:r>
        <w:t xml:space="preserve">bem como </w:t>
      </w:r>
      <w:r w:rsidRPr="00451DBE">
        <w:t xml:space="preserve">na </w:t>
      </w:r>
      <w:r>
        <w:t>sede</w:t>
      </w:r>
      <w:r w:rsidRPr="00451DBE">
        <w:t xml:space="preserve"> do Órgão Gestor</w:t>
      </w:r>
      <w:r>
        <w:t xml:space="preserve"> (SMT)</w:t>
      </w:r>
      <w:r w:rsidRPr="00451DBE">
        <w:t>.</w:t>
      </w: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t xml:space="preserve">Art. </w:t>
      </w:r>
      <w:r w:rsidRPr="00CD7364">
        <w:rPr>
          <w:b/>
        </w:rPr>
        <w:t>7º</w:t>
      </w:r>
      <w:r>
        <w:rPr>
          <w:b/>
        </w:rPr>
        <w:t>.</w:t>
      </w:r>
      <w:r w:rsidRPr="00451DBE">
        <w:t xml:space="preserve"> Esta Lei disciplina o Serviço de Transporte Remunerado de Passageiros em motocicletas de aluguel, denominadas Moto-táxi, na circunscrição do Município de Formosa, com base no que dispõe a Lei Federal nº 12.009/2009 e nos artigos 18 e 30 da Constituição Federal.</w:t>
      </w:r>
    </w:p>
    <w:p w:rsidR="00786DFF" w:rsidRDefault="00786DFF" w:rsidP="00786DFF">
      <w:pPr>
        <w:autoSpaceDE w:val="0"/>
        <w:autoSpaceDN w:val="0"/>
        <w:adjustRightInd w:val="0"/>
        <w:jc w:val="both"/>
      </w:pP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>
        <w:rPr>
          <w:b/>
          <w:bCs/>
        </w:rPr>
        <w:t>Art. 10.</w:t>
      </w:r>
      <w:r w:rsidRPr="00451DBE">
        <w:rPr>
          <w:b/>
          <w:bCs/>
        </w:rPr>
        <w:t xml:space="preserve"> </w:t>
      </w:r>
      <w:r w:rsidRPr="00451DBE">
        <w:t>As autorizações concedidas a Cooperativa de Mototaxi ou às Empresas Prestadoras de Serviços de Moto- Táxi (EPS), poderão ser revogadas a qualquer tempo, no caso de comprovada transgressão aos dispositivos desta Lei e na forma nela prevista, sem que caiba ao autorizatário direito a qualquer tipo de indenização.</w:t>
      </w: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 w:rsidRPr="00C767AE">
        <w:rPr>
          <w:b/>
        </w:rPr>
        <w:t>Parágrafo Único.</w:t>
      </w:r>
      <w:r>
        <w:t xml:space="preserve"> A EPS ou Cooperativa que não atender o §2º do art. 5º desta lei e continuar em funcionamento será multa em R$ 1.000,00 (um mil reais) por dia de funcionamento em desacordo com esta lei. </w:t>
      </w: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t>Art. 11</w:t>
      </w:r>
      <w:r>
        <w:rPr>
          <w:b/>
          <w:bCs/>
        </w:rPr>
        <w:t>.</w:t>
      </w:r>
      <w:r w:rsidRPr="00451DBE">
        <w:rPr>
          <w:b/>
          <w:bCs/>
        </w:rPr>
        <w:t xml:space="preserve"> </w:t>
      </w:r>
      <w:r w:rsidRPr="00451DBE">
        <w:t>O serviço de que trata a presente Lei, será autorizado sempre a título "precário", admitindo-se renovações sucessivas mediante requerimento anual por parte dos autorizatários e dos cadastrados como Cooperativa de Mototaxi ou Empresa Prestadora de Serviço de Moto-táxi (EPS), desde que demonstrem comprometimento com a regularidade, continuidade, segurança, higiene, conforto, cortesia e legalidade.</w:t>
      </w: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Default="00786DFF" w:rsidP="00786DFF">
      <w:pPr>
        <w:autoSpaceDE w:val="0"/>
        <w:autoSpaceDN w:val="0"/>
        <w:adjustRightInd w:val="0"/>
        <w:ind w:firstLine="1134"/>
        <w:jc w:val="both"/>
        <w:rPr>
          <w:b/>
          <w:bCs/>
        </w:rPr>
      </w:pPr>
      <w:r w:rsidRPr="00451DBE">
        <w:rPr>
          <w:b/>
          <w:bCs/>
        </w:rPr>
        <w:t>Art. 15 ...................................................................:</w:t>
      </w:r>
    </w:p>
    <w:p w:rsidR="00786DFF" w:rsidRPr="00451DBE" w:rsidRDefault="00786DFF" w:rsidP="00786DFF">
      <w:pPr>
        <w:autoSpaceDE w:val="0"/>
        <w:autoSpaceDN w:val="0"/>
        <w:adjustRightInd w:val="0"/>
        <w:ind w:firstLine="1134"/>
        <w:jc w:val="both"/>
        <w:rPr>
          <w:b/>
          <w:bCs/>
        </w:rPr>
      </w:pP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t xml:space="preserve">XI. </w:t>
      </w:r>
      <w:r w:rsidRPr="00451DBE">
        <w:t>Relação nominal contendo as assinaturas e firmada em cartório de, no mínimo 14 (quatorze) autorizatários individuais em efetivo exercício e regulares junto ao Órgão Gestor, porém todos os autorizatários pessoa física devem estar filiados à Cooperativa de Moto-taxi ou em Empresa Prestadora de Serviço de Moto-táxi (EPS) e em dias com as suas contribuições sociais e tributos municipais para a prestação do serviço de mototaxi;</w:t>
      </w: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t>Art. 16</w:t>
      </w:r>
      <w:r>
        <w:rPr>
          <w:b/>
          <w:bCs/>
        </w:rPr>
        <w:t>.</w:t>
      </w:r>
      <w:r w:rsidRPr="00451DBE">
        <w:rPr>
          <w:b/>
          <w:bCs/>
        </w:rPr>
        <w:t xml:space="preserve"> </w:t>
      </w:r>
      <w:r w:rsidRPr="00451DBE">
        <w:t xml:space="preserve">O não atendimento das exigências previstas no artigo anterior da presente Lei, implicará em impedimento para a obtenção da autorização ou da renovação da atividade da Cooperativa de Moto-taxi ou Empresa de Prestação de Serviço de Moto-táxi (EPS). </w:t>
      </w:r>
    </w:p>
    <w:p w:rsidR="00786DFF" w:rsidRPr="00F53AB0" w:rsidRDefault="00786DFF" w:rsidP="00786DF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lastRenderedPageBreak/>
        <w:t>Art. 19</w:t>
      </w:r>
      <w:r>
        <w:rPr>
          <w:b/>
          <w:bCs/>
        </w:rPr>
        <w:t>.</w:t>
      </w:r>
      <w:r w:rsidRPr="00451DBE">
        <w:rPr>
          <w:b/>
          <w:bCs/>
        </w:rPr>
        <w:t xml:space="preserve"> </w:t>
      </w:r>
      <w:r w:rsidRPr="00451DBE">
        <w:rPr>
          <w:bCs/>
        </w:rPr>
        <w:t>Qualquer</w:t>
      </w:r>
      <w:r>
        <w:rPr>
          <w:bCs/>
        </w:rPr>
        <w:t xml:space="preserve"> pessoa ou</w:t>
      </w:r>
      <w:r w:rsidRPr="00451DBE">
        <w:rPr>
          <w:bCs/>
        </w:rPr>
        <w:t xml:space="preserve"> Mototaxista em efetivo exercício</w:t>
      </w:r>
      <w:r>
        <w:rPr>
          <w:bCs/>
        </w:rPr>
        <w:t xml:space="preserve"> </w:t>
      </w:r>
      <w:r w:rsidRPr="00451DBE">
        <w:rPr>
          <w:bCs/>
        </w:rPr>
        <w:t>pode fiscalizar e denunciar o descumprimento desta lei aos Órgãos competentes para as providencias cabíveis, a</w:t>
      </w:r>
      <w:r w:rsidRPr="00451DBE">
        <w:t xml:space="preserve"> Cooperativa ou a EPS é competente para requerer junto ao Órgão Gestor a cassação da autorização de mototaxista a ela vinculado (autorizatário), por cometimento de infração administrativa, transgressão, crime ou outra irregularidade de natureza grave ou gravíssima, </w:t>
      </w:r>
      <w:r>
        <w:t>o qual julgará se cassa ou não a autorização</w:t>
      </w:r>
      <w:r w:rsidRPr="00451DBE">
        <w:t>, após o devido processo legal, com as provas validas e o exercício do direito da ampla defesa</w:t>
      </w:r>
      <w:r>
        <w:t xml:space="preserve"> e do contraditório</w:t>
      </w:r>
      <w:r w:rsidRPr="00451DBE">
        <w:t>, após intimação do mototaxista com prazo de defesa</w:t>
      </w:r>
      <w:r>
        <w:t xml:space="preserve"> não inferior a 10 (dez) dias</w:t>
      </w:r>
      <w:r w:rsidRPr="00451DBE">
        <w:t xml:space="preserve"> e</w:t>
      </w:r>
      <w:r>
        <w:t xml:space="preserve"> se</w:t>
      </w:r>
      <w:r w:rsidRPr="00451DBE">
        <w:t xml:space="preserve"> este não exerc</w:t>
      </w:r>
      <w:r>
        <w:t>ê</w:t>
      </w:r>
      <w:r w:rsidRPr="00451DBE">
        <w:t>-la, será automaticamente cassada a sua permissão individual.</w:t>
      </w:r>
    </w:p>
    <w:p w:rsidR="00786DFF" w:rsidRDefault="00786DFF" w:rsidP="00786DFF">
      <w:pPr>
        <w:autoSpaceDE w:val="0"/>
        <w:autoSpaceDN w:val="0"/>
        <w:adjustRightInd w:val="0"/>
        <w:jc w:val="both"/>
      </w:pP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t>Art. 25</w:t>
      </w:r>
      <w:r>
        <w:rPr>
          <w:b/>
          <w:bCs/>
        </w:rPr>
        <w:t>.</w:t>
      </w:r>
      <w:r w:rsidRPr="00451DBE">
        <w:rPr>
          <w:b/>
          <w:bCs/>
        </w:rPr>
        <w:t xml:space="preserve"> </w:t>
      </w:r>
      <w:r w:rsidRPr="00451DBE">
        <w:t xml:space="preserve">Os serviços de que trata a presente Lei serão outorgados mediante concessão, a título precário, pelo prazo determinado de </w:t>
      </w:r>
      <w:r>
        <w:t>20</w:t>
      </w:r>
      <w:r w:rsidRPr="00451DBE">
        <w:t xml:space="preserve"> (</w:t>
      </w:r>
      <w:r>
        <w:t>vinte</w:t>
      </w:r>
      <w:r w:rsidRPr="00451DBE">
        <w:t>) anos, podendo ser revogada unilateralmente, antes deste prazo, por ato motivado do permitente (Órgão Gestor), por interesse público e/ou por inobservância das normas pertinentes e aplicáveis ao serviço. Podendo ser renovado por igual período ou de acordo com o interesse das partes e aprovado pelo Chefe do Poder Executivo.</w:t>
      </w: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t>Art. 28</w:t>
      </w:r>
      <w:r>
        <w:rPr>
          <w:b/>
          <w:bCs/>
        </w:rPr>
        <w:t>.</w:t>
      </w:r>
      <w:r w:rsidRPr="00451DBE">
        <w:rPr>
          <w:b/>
          <w:bCs/>
        </w:rPr>
        <w:t xml:space="preserve"> </w:t>
      </w:r>
      <w:r w:rsidRPr="00451DBE">
        <w:t>É requisito obrigatório para o funcionamento das EPS pessoa jurídica, manter filiados, no mínimo 14 (quatorze) e no máximo 28 (vinte e oito) condutores autorizatários regulares junto ao Órgão Gestor, porém todos os filiados devem estar em dias com as suas contribuições sociais e tributos municipais.</w:t>
      </w: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t xml:space="preserve">Parágrafo único. </w:t>
      </w:r>
      <w:r w:rsidRPr="00451DBE">
        <w:t xml:space="preserve">O valor individual da contribuição semanal a ser cobrado pelo </w:t>
      </w:r>
      <w:r>
        <w:t>representante</w:t>
      </w:r>
      <w:r w:rsidRPr="00451DBE">
        <w:t xml:space="preserve"> da EPS pessoa jurídica ao autorizatário a ela filiado</w:t>
      </w:r>
      <w:r>
        <w:t>, definido por assembleia dos seus filiados</w:t>
      </w:r>
      <w:r w:rsidRPr="00451DBE">
        <w:t xml:space="preserve"> não poderá ser superior a </w:t>
      </w:r>
      <w:r>
        <w:t>07</w:t>
      </w:r>
      <w:r w:rsidRPr="00451DBE">
        <w:t xml:space="preserve"> (</w:t>
      </w:r>
      <w:r>
        <w:t>sete</w:t>
      </w:r>
      <w:r w:rsidRPr="00451DBE">
        <w:t xml:space="preserve">) vezes o valor da tarifa mínima a ser cobrada de cada cliente passageiro nos termos do </w:t>
      </w:r>
      <w:r w:rsidRPr="00E2707C">
        <w:rPr>
          <w:b/>
        </w:rPr>
        <w:t>art. 6º desta lei</w:t>
      </w:r>
      <w:r w:rsidRPr="00451DBE">
        <w:t>.</w:t>
      </w: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t xml:space="preserve"> </w:t>
      </w: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t>Art. 29</w:t>
      </w:r>
      <w:r>
        <w:rPr>
          <w:b/>
          <w:bCs/>
        </w:rPr>
        <w:t>.</w:t>
      </w:r>
      <w:r w:rsidRPr="00451DBE">
        <w:rPr>
          <w:b/>
          <w:bCs/>
        </w:rPr>
        <w:t xml:space="preserve"> </w:t>
      </w:r>
      <w:r w:rsidRPr="00451DBE">
        <w:rPr>
          <w:bCs/>
        </w:rPr>
        <w:t>O</w:t>
      </w:r>
      <w:r w:rsidRPr="00451DBE">
        <w:t xml:space="preserve"> autorizatário mototaxista pessoa física só poderá exercer a sua atividade profissional se estiver em dias com a sua contribuição semanal com a pessoa jurídica que é filiado, conforme disp</w:t>
      </w:r>
      <w:r>
        <w:t>õe esta lei, com seu ISSQN mensal</w:t>
      </w:r>
      <w:r w:rsidRPr="00451DBE">
        <w:t xml:space="preserve"> e sua Renovação anual de cadastro de permissionário nos termos dos artigos 198, §2º Tabela do ISS nº de ordem 4,</w:t>
      </w:r>
      <w:r>
        <w:t xml:space="preserve"> </w:t>
      </w:r>
      <w:r w:rsidRPr="00451DBE">
        <w:t>art. 275, Tabela VII, Taxas de Expediente e Serviços Diversos,  Atos da SMT, Cadastro de permissionário, Transferência de permissão e Renovação anual de cadastro de permissionário</w:t>
      </w:r>
      <w:r>
        <w:t xml:space="preserve"> todos</w:t>
      </w:r>
      <w:r w:rsidRPr="00451DBE">
        <w:t xml:space="preserve"> da Lei Complementar nº 003/2009, Código Tributário do Município.</w:t>
      </w: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83575A">
        <w:rPr>
          <w:b/>
        </w:rPr>
        <w:t>Parágrafo Único</w:t>
      </w:r>
      <w:r>
        <w:t xml:space="preserve"> - A renovação anual de cadastro dos permissionários ou autorizatários deverá ocorrer até o mês de Fevereiro.</w:t>
      </w: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firstLine="1134"/>
        <w:jc w:val="both"/>
      </w:pPr>
      <w:r w:rsidRPr="00451DBE">
        <w:rPr>
          <w:b/>
          <w:bCs/>
        </w:rPr>
        <w:t>Art. 48</w:t>
      </w:r>
      <w:r>
        <w:rPr>
          <w:b/>
          <w:bCs/>
        </w:rPr>
        <w:t>.</w:t>
      </w:r>
      <w:r w:rsidRPr="00451DBE">
        <w:rPr>
          <w:bCs/>
        </w:rPr>
        <w:t>..........................................</w:t>
      </w:r>
      <w:r w:rsidRPr="00451DBE">
        <w:t>:</w:t>
      </w: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</w:rPr>
        <w:t>§ 2º</w:t>
      </w:r>
      <w:r>
        <w:rPr>
          <w:b/>
        </w:rPr>
        <w:t>.</w:t>
      </w:r>
      <w:r w:rsidRPr="00451DBE">
        <w:t xml:space="preserve"> As penalidades descritas nos itens </w:t>
      </w:r>
      <w:r w:rsidRPr="00451DBE">
        <w:rPr>
          <w:bCs/>
        </w:rPr>
        <w:t>III</w:t>
      </w:r>
      <w:r w:rsidRPr="00451DBE">
        <w:rPr>
          <w:b/>
          <w:bCs/>
        </w:rPr>
        <w:t xml:space="preserve"> </w:t>
      </w:r>
      <w:r w:rsidRPr="00451DBE">
        <w:t xml:space="preserve">e IV, do artigo anterior serão processadas somente após a apreciação dos fatos por comissão julgadora, conforme descrita no parágrafo único do artigo </w:t>
      </w:r>
      <w:r w:rsidRPr="00451DBE">
        <w:rPr>
          <w:b/>
        </w:rPr>
        <w:t xml:space="preserve">45 </w:t>
      </w:r>
      <w:r w:rsidRPr="00451DBE">
        <w:t>da presente Lei.</w:t>
      </w:r>
    </w:p>
    <w:p w:rsidR="00786DFF" w:rsidRPr="00451DBE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lastRenderedPageBreak/>
        <w:t>Art. 62</w:t>
      </w:r>
      <w:r>
        <w:rPr>
          <w:b/>
          <w:bCs/>
        </w:rPr>
        <w:t>.</w:t>
      </w:r>
      <w:r w:rsidRPr="00451DBE">
        <w:rPr>
          <w:b/>
          <w:bCs/>
        </w:rPr>
        <w:t xml:space="preserve"> </w:t>
      </w:r>
      <w:r w:rsidRPr="00451DBE">
        <w:t>Ocorrendo solução de continuidade involuntária para a prestação de serviço, que não tenha sido motivada pela ação ou omissão ilegal do autorizatário, o Órgão Gestor de</w:t>
      </w:r>
      <w:r>
        <w:t>ve</w:t>
      </w:r>
      <w:r w:rsidRPr="00451DBE">
        <w:t>rá promover sua substituição temporária por outro motociclista indicado pelo próprio autorizatário</w:t>
      </w:r>
      <w:r>
        <w:t xml:space="preserve"> em concordância com os mototaxistas do seu ponto</w:t>
      </w:r>
      <w:r w:rsidRPr="00451DBE">
        <w:t>, mediante prévia solicitação formal e se houver o atendimento aos pré-requisitos previstos nesta lei.</w:t>
      </w:r>
    </w:p>
    <w:p w:rsidR="00786DFF" w:rsidRPr="00451DBE" w:rsidRDefault="00786DFF" w:rsidP="00786DFF">
      <w:pPr>
        <w:autoSpaceDE w:val="0"/>
        <w:autoSpaceDN w:val="0"/>
        <w:adjustRightInd w:val="0"/>
        <w:jc w:val="both"/>
      </w:pP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  <w:r w:rsidRPr="00451DBE">
        <w:rPr>
          <w:b/>
          <w:bCs/>
        </w:rPr>
        <w:t>Parágrafo único</w:t>
      </w:r>
      <w:r>
        <w:rPr>
          <w:b/>
          <w:bCs/>
        </w:rPr>
        <w:t>.</w:t>
      </w:r>
      <w:r w:rsidRPr="00451DBE">
        <w:rPr>
          <w:b/>
          <w:bCs/>
        </w:rPr>
        <w:t xml:space="preserve"> </w:t>
      </w:r>
      <w:r w:rsidRPr="00451DBE">
        <w:t>Nesta condição, o mototaxista substituto será cadastrado provisoriamente junto ao Órgão Gestor e somente atuará no período que estiver em substituição ao titular autorizatário</w:t>
      </w:r>
      <w:r>
        <w:t xml:space="preserve"> até o seu retorno</w:t>
      </w:r>
      <w:r w:rsidRPr="00451DBE">
        <w:t>.</w:t>
      </w:r>
    </w:p>
    <w:p w:rsidR="00786DFF" w:rsidRDefault="00786DFF" w:rsidP="00786DFF">
      <w:pPr>
        <w:autoSpaceDE w:val="0"/>
        <w:autoSpaceDN w:val="0"/>
        <w:adjustRightInd w:val="0"/>
        <w:ind w:left="1134"/>
        <w:jc w:val="both"/>
      </w:pPr>
    </w:p>
    <w:p w:rsidR="00786DFF" w:rsidRPr="00451DBE" w:rsidRDefault="00786DFF" w:rsidP="00786DFF">
      <w:pPr>
        <w:autoSpaceDE w:val="0"/>
        <w:autoSpaceDN w:val="0"/>
        <w:adjustRightInd w:val="0"/>
        <w:ind w:firstLine="1134"/>
        <w:jc w:val="both"/>
      </w:pPr>
    </w:p>
    <w:p w:rsidR="00786DFF" w:rsidRDefault="00786DFF" w:rsidP="00786DFF">
      <w:pPr>
        <w:autoSpaceDE w:val="0"/>
        <w:autoSpaceDN w:val="0"/>
        <w:adjustRightInd w:val="0"/>
        <w:jc w:val="both"/>
      </w:pPr>
      <w:r w:rsidRPr="00451DBE">
        <w:rPr>
          <w:b/>
        </w:rPr>
        <w:t>Art. 2º</w:t>
      </w:r>
      <w:r>
        <w:rPr>
          <w:b/>
        </w:rPr>
        <w:t>.</w:t>
      </w:r>
      <w:r w:rsidRPr="00451DBE">
        <w:t xml:space="preserve"> Esta lei entra em vigor </w:t>
      </w:r>
      <w:r>
        <w:t>a partir de 1º de Janeiro 2014,</w:t>
      </w:r>
      <w:r w:rsidRPr="00451DBE">
        <w:t xml:space="preserve"> </w:t>
      </w:r>
      <w:r>
        <w:t>f</w:t>
      </w:r>
      <w:r w:rsidRPr="00451DBE">
        <w:t>icam revogados o</w:t>
      </w:r>
      <w:r>
        <w:t>s</w:t>
      </w:r>
      <w:r w:rsidRPr="00451DBE">
        <w:t xml:space="preserve"> </w:t>
      </w:r>
      <w:r>
        <w:t xml:space="preserve">§3º e </w:t>
      </w:r>
      <w:r w:rsidRPr="00451DBE">
        <w:t>§6º do art. 5º da Lei 353/2010 de 15 de Abril de 2010.</w:t>
      </w:r>
    </w:p>
    <w:p w:rsidR="00786DFF" w:rsidRDefault="00786DFF" w:rsidP="00786DFF">
      <w:pPr>
        <w:autoSpaceDE w:val="0"/>
        <w:autoSpaceDN w:val="0"/>
        <w:adjustRightInd w:val="0"/>
        <w:jc w:val="both"/>
      </w:pPr>
    </w:p>
    <w:p w:rsidR="00786DFF" w:rsidRDefault="00786DFF" w:rsidP="00786DFF">
      <w:pPr>
        <w:autoSpaceDE w:val="0"/>
        <w:autoSpaceDN w:val="0"/>
        <w:adjustRightInd w:val="0"/>
        <w:jc w:val="both"/>
      </w:pPr>
    </w:p>
    <w:p w:rsidR="00786DFF" w:rsidRDefault="00786DFF" w:rsidP="00786DFF">
      <w:pPr>
        <w:tabs>
          <w:tab w:val="left" w:pos="1549"/>
          <w:tab w:val="left" w:pos="1752"/>
        </w:tabs>
        <w:spacing w:line="312" w:lineRule="auto"/>
        <w:ind w:firstLine="1418"/>
        <w:jc w:val="both"/>
      </w:pPr>
      <w:r>
        <w:rPr>
          <w:b/>
        </w:rPr>
        <w:t>Art. 6</w:t>
      </w:r>
      <w:r w:rsidRPr="0053276A">
        <w:rPr>
          <w:b/>
        </w:rPr>
        <w:t>º</w:t>
      </w:r>
      <w:r>
        <w:rPr>
          <w:b/>
        </w:rPr>
        <w:t xml:space="preserve"> </w:t>
      </w:r>
      <w:r>
        <w:t>Esta Emenda incorporar-se-á ao Projeto, se aprovada.</w:t>
      </w:r>
    </w:p>
    <w:p w:rsidR="00786DFF" w:rsidRDefault="00786DFF" w:rsidP="00786DFF">
      <w:pPr>
        <w:tabs>
          <w:tab w:val="left" w:pos="1549"/>
          <w:tab w:val="left" w:pos="1752"/>
        </w:tabs>
        <w:spacing w:line="312" w:lineRule="auto"/>
        <w:ind w:firstLine="1418"/>
        <w:jc w:val="both"/>
      </w:pPr>
    </w:p>
    <w:p w:rsidR="00786DFF" w:rsidRDefault="00786DFF" w:rsidP="00786DFF">
      <w:pPr>
        <w:spacing w:line="312" w:lineRule="auto"/>
        <w:ind w:firstLine="851"/>
        <w:jc w:val="both"/>
      </w:pPr>
      <w:r>
        <w:t>Sala de Sessões da Câmara Municipal de Formosa, ____ de ______________ de 2013.</w:t>
      </w:r>
    </w:p>
    <w:p w:rsidR="00786DFF" w:rsidRDefault="00786DFF" w:rsidP="00786DFF">
      <w:pPr>
        <w:tabs>
          <w:tab w:val="left" w:pos="1549"/>
          <w:tab w:val="left" w:pos="1752"/>
        </w:tabs>
        <w:spacing w:line="312" w:lineRule="auto"/>
        <w:jc w:val="center"/>
      </w:pPr>
    </w:p>
    <w:p w:rsidR="00786DFF" w:rsidRDefault="00786DFF" w:rsidP="00786DFF">
      <w:pPr>
        <w:autoSpaceDE w:val="0"/>
        <w:autoSpaceDN w:val="0"/>
        <w:adjustRightInd w:val="0"/>
        <w:jc w:val="center"/>
        <w:rPr>
          <w:b/>
          <w:bCs/>
          <w:color w:val="2E2B2C"/>
          <w:sz w:val="28"/>
          <w:szCs w:val="28"/>
        </w:rPr>
      </w:pPr>
      <w:r>
        <w:rPr>
          <w:b/>
          <w:bCs/>
          <w:color w:val="2E2B2C"/>
          <w:sz w:val="28"/>
          <w:szCs w:val="28"/>
        </w:rPr>
        <w:t>ANEXO ÚNICO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418"/>
      </w:tblGrid>
      <w:tr w:rsidR="00786DFF" w:rsidRPr="00022E71" w:rsidTr="00E70734">
        <w:tc>
          <w:tcPr>
            <w:tcW w:w="9494" w:type="dxa"/>
          </w:tcPr>
          <w:p w:rsidR="00786DFF" w:rsidRPr="00022E71" w:rsidRDefault="00786DFF" w:rsidP="00E7073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2E2B2C"/>
              </w:rPr>
            </w:pPr>
            <w:r w:rsidRPr="00022E71">
              <w:rPr>
                <w:b/>
                <w:bCs/>
                <w:color w:val="2E2B2C"/>
              </w:rPr>
              <w:t>O MOTOTAXISTA AO SAIR PARA A CORRIDA É OBRIGADO A MOSTRA AO PASSAGEIRO O KM INICIAL E FINAL DA CORRIDA EFETIVADA</w:t>
            </w:r>
          </w:p>
        </w:tc>
      </w:tr>
      <w:tr w:rsidR="00786DFF" w:rsidRPr="00022E71" w:rsidTr="00E70734">
        <w:tc>
          <w:tcPr>
            <w:tcW w:w="9494" w:type="dxa"/>
          </w:tcPr>
          <w:p w:rsidR="00786DFF" w:rsidRPr="00022E71" w:rsidRDefault="00786DFF" w:rsidP="00E70734">
            <w:pPr>
              <w:autoSpaceDE w:val="0"/>
              <w:autoSpaceDN w:val="0"/>
              <w:adjustRightInd w:val="0"/>
              <w:rPr>
                <w:b/>
                <w:bCs/>
                <w:color w:val="2E2B2C"/>
              </w:rPr>
            </w:pPr>
            <w:r w:rsidRPr="00022E71">
              <w:rPr>
                <w:b/>
                <w:bCs/>
                <w:color w:val="2E2B2C"/>
              </w:rPr>
              <w:t xml:space="preserve">1 – Corrida de até </w:t>
            </w:r>
            <w:r>
              <w:rPr>
                <w:b/>
                <w:bCs/>
                <w:color w:val="2E2B2C"/>
              </w:rPr>
              <w:t>4</w:t>
            </w:r>
            <w:r w:rsidRPr="00022E71">
              <w:rPr>
                <w:b/>
                <w:bCs/>
                <w:color w:val="2E2B2C"/>
              </w:rPr>
              <w:t xml:space="preserve"> KM – o valor é de R$ </w:t>
            </w:r>
            <w:r>
              <w:rPr>
                <w:b/>
                <w:bCs/>
                <w:color w:val="2E2B2C"/>
              </w:rPr>
              <w:t>4</w:t>
            </w:r>
            <w:r w:rsidRPr="00022E71">
              <w:rPr>
                <w:b/>
                <w:bCs/>
                <w:color w:val="2E2B2C"/>
              </w:rPr>
              <w:t>,00 (</w:t>
            </w:r>
            <w:r>
              <w:rPr>
                <w:b/>
                <w:bCs/>
                <w:color w:val="2E2B2C"/>
              </w:rPr>
              <w:t>quatro</w:t>
            </w:r>
            <w:r w:rsidRPr="00022E71">
              <w:rPr>
                <w:b/>
                <w:bCs/>
                <w:color w:val="2E2B2C"/>
              </w:rPr>
              <w:t>) reais.</w:t>
            </w:r>
          </w:p>
        </w:tc>
      </w:tr>
      <w:tr w:rsidR="00786DFF" w:rsidRPr="00022E71" w:rsidTr="00E70734">
        <w:tc>
          <w:tcPr>
            <w:tcW w:w="9494" w:type="dxa"/>
          </w:tcPr>
          <w:p w:rsidR="00786DFF" w:rsidRPr="00022E71" w:rsidRDefault="00786DFF" w:rsidP="00E70734">
            <w:pPr>
              <w:autoSpaceDE w:val="0"/>
              <w:autoSpaceDN w:val="0"/>
              <w:adjustRightInd w:val="0"/>
              <w:rPr>
                <w:b/>
                <w:bCs/>
                <w:color w:val="2E2B2C"/>
              </w:rPr>
            </w:pPr>
            <w:r w:rsidRPr="00022E71">
              <w:rPr>
                <w:b/>
                <w:bCs/>
                <w:color w:val="2E2B2C"/>
              </w:rPr>
              <w:t xml:space="preserve">2 – Corrida acima de </w:t>
            </w:r>
            <w:r>
              <w:rPr>
                <w:b/>
                <w:bCs/>
                <w:color w:val="2E2B2C"/>
              </w:rPr>
              <w:t>4</w:t>
            </w:r>
            <w:r w:rsidRPr="00022E71">
              <w:rPr>
                <w:b/>
                <w:bCs/>
                <w:color w:val="2E2B2C"/>
              </w:rPr>
              <w:t xml:space="preserve"> até </w:t>
            </w:r>
            <w:r>
              <w:rPr>
                <w:b/>
                <w:bCs/>
                <w:color w:val="2E2B2C"/>
              </w:rPr>
              <w:t>6</w:t>
            </w:r>
            <w:r w:rsidRPr="00022E71">
              <w:rPr>
                <w:b/>
                <w:bCs/>
                <w:color w:val="2E2B2C"/>
              </w:rPr>
              <w:t xml:space="preserve"> KM – o valor é de R$ 5,00 (cinco) reais.</w:t>
            </w:r>
          </w:p>
        </w:tc>
      </w:tr>
      <w:tr w:rsidR="00786DFF" w:rsidRPr="00022E71" w:rsidTr="00E70734">
        <w:tc>
          <w:tcPr>
            <w:tcW w:w="9494" w:type="dxa"/>
          </w:tcPr>
          <w:p w:rsidR="00786DFF" w:rsidRPr="00022E71" w:rsidRDefault="00786DFF" w:rsidP="00E70734">
            <w:pPr>
              <w:autoSpaceDE w:val="0"/>
              <w:autoSpaceDN w:val="0"/>
              <w:adjustRightInd w:val="0"/>
              <w:rPr>
                <w:b/>
                <w:bCs/>
                <w:color w:val="2E2B2C"/>
              </w:rPr>
            </w:pPr>
            <w:r w:rsidRPr="00022E71">
              <w:rPr>
                <w:b/>
                <w:bCs/>
                <w:color w:val="2E2B2C"/>
              </w:rPr>
              <w:t xml:space="preserve">3 – Corrida acima de </w:t>
            </w:r>
            <w:r>
              <w:rPr>
                <w:b/>
                <w:bCs/>
                <w:color w:val="2E2B2C"/>
              </w:rPr>
              <w:t>6</w:t>
            </w:r>
            <w:r w:rsidRPr="00022E71">
              <w:rPr>
                <w:b/>
                <w:bCs/>
                <w:color w:val="2E2B2C"/>
              </w:rPr>
              <w:t xml:space="preserve"> até 1</w:t>
            </w:r>
            <w:r>
              <w:rPr>
                <w:b/>
                <w:bCs/>
                <w:color w:val="2E2B2C"/>
              </w:rPr>
              <w:t>0</w:t>
            </w:r>
            <w:r w:rsidRPr="00022E71">
              <w:rPr>
                <w:b/>
                <w:bCs/>
                <w:color w:val="2E2B2C"/>
              </w:rPr>
              <w:t xml:space="preserve"> KM – o valor é de R$ </w:t>
            </w:r>
            <w:r>
              <w:rPr>
                <w:b/>
                <w:bCs/>
                <w:color w:val="2E2B2C"/>
              </w:rPr>
              <w:t>7</w:t>
            </w:r>
            <w:r w:rsidRPr="00022E71">
              <w:rPr>
                <w:b/>
                <w:bCs/>
                <w:color w:val="2E2B2C"/>
              </w:rPr>
              <w:t>,00 (se</w:t>
            </w:r>
            <w:r>
              <w:rPr>
                <w:b/>
                <w:bCs/>
                <w:color w:val="2E2B2C"/>
              </w:rPr>
              <w:t>te</w:t>
            </w:r>
            <w:r w:rsidRPr="00022E71">
              <w:rPr>
                <w:b/>
                <w:bCs/>
                <w:color w:val="2E2B2C"/>
              </w:rPr>
              <w:t>) reais.</w:t>
            </w:r>
          </w:p>
        </w:tc>
      </w:tr>
      <w:tr w:rsidR="00786DFF" w:rsidRPr="00022E71" w:rsidTr="00E70734">
        <w:tc>
          <w:tcPr>
            <w:tcW w:w="9494" w:type="dxa"/>
          </w:tcPr>
          <w:p w:rsidR="00786DFF" w:rsidRPr="00022E71" w:rsidRDefault="00786DFF" w:rsidP="00E70734">
            <w:pPr>
              <w:autoSpaceDE w:val="0"/>
              <w:autoSpaceDN w:val="0"/>
              <w:adjustRightInd w:val="0"/>
              <w:rPr>
                <w:b/>
                <w:bCs/>
                <w:color w:val="2E2B2C"/>
              </w:rPr>
            </w:pPr>
            <w:r w:rsidRPr="00022E71">
              <w:rPr>
                <w:b/>
                <w:bCs/>
                <w:color w:val="2E2B2C"/>
              </w:rPr>
              <w:t>4 – Corrida acima de 1</w:t>
            </w:r>
            <w:r>
              <w:rPr>
                <w:b/>
                <w:bCs/>
                <w:color w:val="2E2B2C"/>
              </w:rPr>
              <w:t>0</w:t>
            </w:r>
            <w:r w:rsidRPr="00022E71">
              <w:rPr>
                <w:b/>
                <w:bCs/>
                <w:color w:val="2E2B2C"/>
              </w:rPr>
              <w:t xml:space="preserve"> KM a combinação será feita entre passageiro e mototaxista.</w:t>
            </w:r>
          </w:p>
        </w:tc>
      </w:tr>
      <w:tr w:rsidR="00786DFF" w:rsidRPr="00022E71" w:rsidTr="00E70734">
        <w:tc>
          <w:tcPr>
            <w:tcW w:w="9494" w:type="dxa"/>
          </w:tcPr>
          <w:p w:rsidR="00786DFF" w:rsidRPr="00022E71" w:rsidRDefault="00786DFF" w:rsidP="00E70734">
            <w:pPr>
              <w:autoSpaceDE w:val="0"/>
              <w:autoSpaceDN w:val="0"/>
              <w:adjustRightInd w:val="0"/>
              <w:rPr>
                <w:b/>
                <w:bCs/>
                <w:color w:val="2E2B2C"/>
              </w:rPr>
            </w:pPr>
            <w:r>
              <w:rPr>
                <w:b/>
                <w:bCs/>
                <w:color w:val="2E2B2C"/>
              </w:rPr>
              <w:t>5 – Corrida após as 22h00min e nos feriados e domingos poderá ser cobrado R$ 1,00 (um) real a mais, do valor normal.</w:t>
            </w:r>
          </w:p>
        </w:tc>
      </w:tr>
    </w:tbl>
    <w:p w:rsidR="00786DFF" w:rsidRDefault="00786DFF" w:rsidP="00786DFF">
      <w:pPr>
        <w:tabs>
          <w:tab w:val="left" w:pos="1549"/>
          <w:tab w:val="left" w:pos="1752"/>
        </w:tabs>
        <w:spacing w:line="312" w:lineRule="auto"/>
        <w:jc w:val="center"/>
      </w:pPr>
    </w:p>
    <w:p w:rsidR="00786DFF" w:rsidRDefault="00786DFF" w:rsidP="00786DFF">
      <w:pPr>
        <w:tabs>
          <w:tab w:val="left" w:pos="1549"/>
          <w:tab w:val="left" w:pos="1752"/>
        </w:tabs>
        <w:spacing w:line="312" w:lineRule="auto"/>
        <w:jc w:val="center"/>
      </w:pPr>
    </w:p>
    <w:p w:rsidR="00786DFF" w:rsidRDefault="00786DFF" w:rsidP="00786DFF">
      <w:pPr>
        <w:tabs>
          <w:tab w:val="left" w:pos="1549"/>
          <w:tab w:val="left" w:pos="1752"/>
        </w:tabs>
        <w:spacing w:line="312" w:lineRule="auto"/>
        <w:jc w:val="center"/>
      </w:pPr>
    </w:p>
    <w:p w:rsidR="00786DFF" w:rsidRDefault="005624D9" w:rsidP="00786DFF">
      <w:pPr>
        <w:tabs>
          <w:tab w:val="left" w:pos="1549"/>
          <w:tab w:val="left" w:pos="1752"/>
        </w:tabs>
        <w:spacing w:line="312" w:lineRule="auto"/>
        <w:jc w:val="center"/>
      </w:pPr>
      <w:r w:rsidRPr="005624D9"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51.1pt;margin-top:19.2pt;width:187.1pt;height:34.8pt;z-index:251658240;mso-height-percent:200;mso-height-percent:200;mso-width-relative:margin;mso-height-relative:margin" stroked="f">
            <v:textbox style="mso-next-textbox:#_x0000_s1026;mso-fit-shape-to-text:t">
              <w:txbxContent>
                <w:p w:rsidR="008A57D2" w:rsidRDefault="008A57D2" w:rsidP="008A57D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Domingos Sena L. Filho</w:t>
                  </w:r>
                </w:p>
                <w:p w:rsidR="008A57D2" w:rsidRPr="00D955F5" w:rsidRDefault="008A57D2" w:rsidP="008A57D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Ver. DOMINGOS FILHO</w:t>
                  </w:r>
                </w:p>
              </w:txbxContent>
            </v:textbox>
          </v:shape>
        </w:pict>
      </w:r>
      <w:r w:rsidRPr="005624D9">
        <w:rPr>
          <w:b/>
          <w:noProof/>
        </w:rPr>
        <w:pict>
          <v:shape id="_x0000_s1027" type="#_x0000_t202" style="position:absolute;left:0;text-align:left;margin-left:34.9pt;margin-top:19.2pt;width:187.1pt;height:34.8pt;z-index:251659264;mso-height-percent:200;mso-height-percent:200;mso-width-relative:margin;mso-height-relative:margin" stroked="f">
            <v:textbox style="mso-next-textbox:#_x0000_s1027;mso-fit-shape-to-text:t">
              <w:txbxContent>
                <w:p w:rsidR="008A57D2" w:rsidRDefault="008A57D2" w:rsidP="008A57D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Natanael Caetano do Nascimento</w:t>
                  </w:r>
                </w:p>
                <w:p w:rsidR="008A57D2" w:rsidRPr="00D955F5" w:rsidRDefault="008A57D2" w:rsidP="008A57D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Vereador SD CAETANO</w:t>
                  </w:r>
                </w:p>
              </w:txbxContent>
            </v:textbox>
          </v:shape>
        </w:pict>
      </w:r>
    </w:p>
    <w:sectPr w:rsidR="00786DFF" w:rsidSect="000F48C4">
      <w:headerReference w:type="default" r:id="rId6"/>
      <w:footerReference w:type="default" r:id="rId7"/>
      <w:pgSz w:w="11906" w:h="16838"/>
      <w:pgMar w:top="1580" w:right="1286" w:bottom="1418" w:left="1418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406D" w:rsidRDefault="00FD406D" w:rsidP="00B55E51">
      <w:r>
        <w:separator/>
      </w:r>
    </w:p>
  </w:endnote>
  <w:endnote w:type="continuationSeparator" w:id="1">
    <w:p w:rsidR="00FD406D" w:rsidRDefault="00FD406D" w:rsidP="00B55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8C4" w:rsidRDefault="00FD406D">
    <w:pPr>
      <w:pStyle w:val="Rodap"/>
      <w:pBdr>
        <w:bottom w:val="single" w:sz="12" w:space="1" w:color="auto"/>
      </w:pBdr>
    </w:pPr>
  </w:p>
  <w:p w:rsidR="000F48C4" w:rsidRPr="00840D61" w:rsidRDefault="00592606">
    <w:pPr>
      <w:pStyle w:val="Rodap"/>
      <w:rPr>
        <w:b/>
      </w:rPr>
    </w:pPr>
    <w:r w:rsidRPr="00840D61">
      <w:rPr>
        <w:b/>
      </w:rPr>
      <w:t>Praça Rui Barbosa 70 – Centro – Fone (61) 3631-1772 – CEP: 73.801-220 – Formosa-GO</w:t>
    </w:r>
  </w:p>
  <w:p w:rsidR="000F48C4" w:rsidRPr="00840D61" w:rsidRDefault="00592606" w:rsidP="000F48C4">
    <w:pPr>
      <w:pStyle w:val="Rodap"/>
      <w:tabs>
        <w:tab w:val="clear" w:pos="4252"/>
        <w:tab w:val="clear" w:pos="8504"/>
        <w:tab w:val="right" w:pos="9072"/>
      </w:tabs>
      <w:rPr>
        <w:b/>
      </w:rPr>
    </w:pPr>
    <w:r>
      <w:rPr>
        <w:b/>
      </w:rPr>
      <w:t>sdcaetano.blogspot.com.br</w:t>
    </w:r>
    <w:r w:rsidRPr="00840D61">
      <w:rPr>
        <w:b/>
      </w:rPr>
      <w:tab/>
      <w:t xml:space="preserve">e-mail: </w:t>
    </w:r>
    <w:r>
      <w:rPr>
        <w:b/>
      </w:rPr>
      <w:t>ver.sdcaetano</w:t>
    </w:r>
    <w:r w:rsidRPr="00840D61">
      <w:rPr>
        <w:b/>
      </w:rPr>
      <w:t>@</w:t>
    </w:r>
    <w:r>
      <w:rPr>
        <w:b/>
      </w:rPr>
      <w:t>yahoo.com.</w:t>
    </w:r>
    <w:r w:rsidRPr="00840D61">
      <w:rPr>
        <w:b/>
      </w:rPr>
      <w:t>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406D" w:rsidRDefault="00FD406D" w:rsidP="00B55E51">
      <w:r>
        <w:separator/>
      </w:r>
    </w:p>
  </w:footnote>
  <w:footnote w:type="continuationSeparator" w:id="1">
    <w:p w:rsidR="00FD406D" w:rsidRDefault="00FD406D" w:rsidP="00B55E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8C4" w:rsidRPr="000539B9" w:rsidRDefault="005624D9" w:rsidP="000F48C4">
    <w:pPr>
      <w:pStyle w:val="Cabealho"/>
      <w:ind w:left="1260"/>
      <w:rPr>
        <w:rFonts w:ascii="Arial Black" w:hAnsi="Arial Black"/>
        <w:b/>
        <w:sz w:val="20"/>
        <w:szCs w:val="20"/>
      </w:rPr>
    </w:pPr>
    <w:r w:rsidRPr="005624D9">
      <w:rPr>
        <w:rFonts w:ascii="Arial Black" w:hAnsi="Arial Black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brasão" style="position:absolute;left:0;text-align:left;margin-left:-2.7pt;margin-top:-.35pt;width:56.7pt;height:66.4pt;z-index:-251658752;visibility:visible" wrapcoords="-571 0 -571 20982 21714 20982 21714 0 -571 0">
          <v:imagedata r:id="rId1" o:title="brasão" grayscale="t"/>
          <w10:wrap type="through"/>
        </v:shape>
      </w:pict>
    </w:r>
    <w:r w:rsidR="00592606" w:rsidRPr="000539B9">
      <w:rPr>
        <w:rFonts w:ascii="Arial Black" w:hAnsi="Arial Black"/>
        <w:b/>
        <w:sz w:val="20"/>
        <w:szCs w:val="20"/>
      </w:rPr>
      <w:t>ESTADO DE GOIÁS</w:t>
    </w:r>
  </w:p>
  <w:p w:rsidR="000F48C4" w:rsidRPr="000539B9" w:rsidRDefault="00592606" w:rsidP="000F48C4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0F48C4" w:rsidRPr="000539B9" w:rsidRDefault="00592606" w:rsidP="000F48C4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0F48C4" w:rsidRPr="00840D61" w:rsidRDefault="00FD406D" w:rsidP="000F48C4">
    <w:pPr>
      <w:pStyle w:val="Cabealho"/>
      <w:rPr>
        <w:rFonts w:ascii="Arial Black" w:hAnsi="Arial Black"/>
        <w:b/>
        <w:spacing w:val="30"/>
        <w:sz w:val="32"/>
        <w:szCs w:val="3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86DFF"/>
    <w:rsid w:val="00493798"/>
    <w:rsid w:val="004F027C"/>
    <w:rsid w:val="005219EC"/>
    <w:rsid w:val="005624D9"/>
    <w:rsid w:val="00580BC7"/>
    <w:rsid w:val="00592606"/>
    <w:rsid w:val="00786DFF"/>
    <w:rsid w:val="008078DF"/>
    <w:rsid w:val="008A57D2"/>
    <w:rsid w:val="00950D9C"/>
    <w:rsid w:val="00B55E51"/>
    <w:rsid w:val="00F959D6"/>
    <w:rsid w:val="00FD4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DFF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86D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86D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786D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86DF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1858</Words>
  <Characters>10035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1Secretaria</cp:lastModifiedBy>
  <cp:revision>2</cp:revision>
  <cp:lastPrinted>2013-09-11T22:28:00Z</cp:lastPrinted>
  <dcterms:created xsi:type="dcterms:W3CDTF">2013-09-24T19:22:00Z</dcterms:created>
  <dcterms:modified xsi:type="dcterms:W3CDTF">2013-09-24T19:22:00Z</dcterms:modified>
</cp:coreProperties>
</file>