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894045" w:rsidRDefault="00625EC0" w:rsidP="00FF099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894045">
        <w:rPr>
          <w:b/>
          <w:bCs/>
          <w:color w:val="000000"/>
        </w:rPr>
        <w:t xml:space="preserve">REDAÇÃO FINAL AO </w:t>
      </w:r>
      <w:r w:rsidR="00741CCF" w:rsidRPr="00894045">
        <w:rPr>
          <w:b/>
          <w:bCs/>
          <w:color w:val="000000"/>
        </w:rPr>
        <w:t xml:space="preserve">PROJETO DE LEI </w:t>
      </w:r>
      <w:r w:rsidR="00C00A00" w:rsidRPr="00894045">
        <w:rPr>
          <w:b/>
          <w:bCs/>
          <w:color w:val="000000"/>
        </w:rPr>
        <w:t xml:space="preserve">COMPLEMENTAR </w:t>
      </w:r>
      <w:r w:rsidR="00741CCF" w:rsidRPr="00894045">
        <w:rPr>
          <w:b/>
          <w:bCs/>
          <w:color w:val="000000"/>
        </w:rPr>
        <w:t>Nº</w:t>
      </w:r>
      <w:r w:rsidR="00462032">
        <w:rPr>
          <w:b/>
          <w:bCs/>
          <w:color w:val="000000"/>
        </w:rPr>
        <w:t xml:space="preserve"> 66</w:t>
      </w:r>
      <w:r w:rsidR="006C382D" w:rsidRPr="00894045">
        <w:rPr>
          <w:b/>
          <w:bCs/>
          <w:color w:val="000000"/>
        </w:rPr>
        <w:t>/2020</w:t>
      </w:r>
    </w:p>
    <w:p w:rsidR="004C20C4" w:rsidRPr="00894045" w:rsidRDefault="004C20C4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EC31BF" w:rsidRPr="00894045" w:rsidRDefault="00462032" w:rsidP="00894045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46203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ESTABELECE CRITÉRIOS E PROCEDIMENTOS PARA REGULARIZAÇÃO DE CONSTRUÇÕES IRREGULARES E CLANDESTINAS E DÁ OUTRAS PROVIDÊNCIAS</w:t>
      </w:r>
      <w:r w:rsidR="00B13442" w:rsidRPr="0089404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D7EEA" w:rsidRPr="00894045" w:rsidRDefault="007D7EEA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</w:rPr>
      </w:pPr>
      <w:bookmarkStart w:id="0" w:name="_GoBack"/>
      <w:bookmarkEnd w:id="0"/>
    </w:p>
    <w:p w:rsidR="007E7407" w:rsidRPr="00894045" w:rsidRDefault="00625EC0" w:rsidP="0089404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="Calibri"/>
        </w:rPr>
      </w:pPr>
      <w:r w:rsidRPr="00894045">
        <w:rPr>
          <w:rFonts w:eastAsia="Calibri"/>
        </w:rPr>
        <w:t>O</w:t>
      </w:r>
      <w:r w:rsidRPr="00894045">
        <w:rPr>
          <w:rFonts w:eastAsia="Calibri"/>
          <w:b/>
        </w:rPr>
        <w:t xml:space="preserve"> PRESIDENTE </w:t>
      </w:r>
      <w:r w:rsidRPr="00894045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</w:t>
      </w:r>
      <w:r w:rsidR="00894045" w:rsidRPr="00894045">
        <w:rPr>
          <w:rFonts w:eastAsia="Calibri"/>
        </w:rPr>
        <w:t xml:space="preserve"> Complementar</w:t>
      </w:r>
      <w:r w:rsidRPr="00894045">
        <w:rPr>
          <w:rFonts w:eastAsia="Calibri"/>
        </w:rPr>
        <w:t>:</w:t>
      </w:r>
    </w:p>
    <w:p w:rsidR="00625EC0" w:rsidRPr="00894045" w:rsidRDefault="00625EC0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Art. 1º</w:t>
      </w:r>
      <w:r w:rsidRPr="00894045">
        <w:rPr>
          <w:rFonts w:ascii="Times New Roman" w:hAnsi="Times New Roman" w:cs="Times New Roman"/>
          <w:sz w:val="24"/>
          <w:szCs w:val="24"/>
        </w:rPr>
        <w:t>. Fica o Poder Executivo autorizado a regularizar as edificações irregulares e clandestinas iniciadas e/ou executadas em data anterior à vigência desta Lei Complementar, edificadas em desconformidade com os limites urbanísticos estabelecidos no Plano Diretor e Código de Obras vigentes, desde que apresentem condições de segurança contra incêndios e condições mínimas de higiene, segurança, estabilidade, salubridade e habitabilidade.</w:t>
      </w:r>
    </w:p>
    <w:p w:rsidR="00894045" w:rsidRPr="00894045" w:rsidRDefault="00894045" w:rsidP="0070077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894045">
        <w:rPr>
          <w:rFonts w:ascii="Times New Roman" w:hAnsi="Times New Roman" w:cs="Times New Roman"/>
          <w:sz w:val="24"/>
          <w:szCs w:val="24"/>
        </w:rPr>
        <w:t>. Para efeitos do que trata o caput deste artigo, considera-se:</w:t>
      </w:r>
    </w:p>
    <w:p w:rsidR="00894045" w:rsidRPr="00894045" w:rsidRDefault="00894045" w:rsidP="0070077C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a)</w:t>
      </w:r>
      <w:r w:rsidRPr="00894045">
        <w:rPr>
          <w:rFonts w:ascii="Times New Roman" w:hAnsi="Times New Roman" w:cs="Times New Roman"/>
          <w:sz w:val="24"/>
          <w:szCs w:val="24"/>
        </w:rPr>
        <w:t xml:space="preserve"> construção irregular: aquela cuja licença foi expedida pelo Poder Público Municipal, porém executada total ou parcialmente em desacordo com o projeto aprovado;</w:t>
      </w:r>
    </w:p>
    <w:p w:rsidR="00894045" w:rsidRPr="00894045" w:rsidRDefault="00894045" w:rsidP="0070077C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b)</w:t>
      </w:r>
      <w:r w:rsidRPr="00894045">
        <w:rPr>
          <w:rFonts w:ascii="Times New Roman" w:hAnsi="Times New Roman" w:cs="Times New Roman"/>
          <w:sz w:val="24"/>
          <w:szCs w:val="24"/>
        </w:rPr>
        <w:t xml:space="preserve"> construção clandestina: aquela executada sem prévia autorização do Poder Público Municipal, ou seja, sem projeto aprovado e sem a correspondente licença;</w:t>
      </w:r>
    </w:p>
    <w:p w:rsidR="00894045" w:rsidRPr="00894045" w:rsidRDefault="00894045" w:rsidP="0070077C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c)</w:t>
      </w:r>
      <w:r w:rsidRPr="00894045">
        <w:rPr>
          <w:rFonts w:ascii="Times New Roman" w:hAnsi="Times New Roman" w:cs="Times New Roman"/>
          <w:sz w:val="24"/>
          <w:szCs w:val="24"/>
        </w:rPr>
        <w:t xml:space="preserve"> construção clandestina parcial: aquela correspondente 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 xml:space="preserve"> ampliação de construção legalmente autorizada, porém, sem licença do Poder Público Municipal.</w:t>
      </w:r>
    </w:p>
    <w:p w:rsidR="00894045" w:rsidRPr="00894045" w:rsidRDefault="00894045" w:rsidP="00894045">
      <w:pPr>
        <w:tabs>
          <w:tab w:val="left" w:pos="266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Art. 2º</w:t>
      </w:r>
      <w:r w:rsidRPr="00894045">
        <w:rPr>
          <w:rFonts w:ascii="Times New Roman" w:hAnsi="Times New Roman" w:cs="Times New Roman"/>
          <w:sz w:val="24"/>
          <w:szCs w:val="24"/>
        </w:rPr>
        <w:t>. São passíveis de regularização somente as construções que apresentarem as seguintes irregularidades: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quando em edificações residenciais unifamiliares e </w:t>
      </w:r>
      <w:proofErr w:type="spellStart"/>
      <w:r w:rsidRPr="00894045">
        <w:rPr>
          <w:rFonts w:ascii="Times New Roman" w:hAnsi="Times New Roman" w:cs="Times New Roman"/>
          <w:sz w:val="24"/>
          <w:szCs w:val="24"/>
        </w:rPr>
        <w:t>multifamiliares</w:t>
      </w:r>
      <w:proofErr w:type="spellEnd"/>
      <w:r w:rsidRPr="00894045">
        <w:rPr>
          <w:rFonts w:ascii="Times New Roman" w:hAnsi="Times New Roman" w:cs="Times New Roman"/>
          <w:sz w:val="24"/>
          <w:szCs w:val="24"/>
        </w:rPr>
        <w:t>: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a)</w:t>
      </w:r>
      <w:r w:rsidRPr="00894045">
        <w:rPr>
          <w:rFonts w:ascii="Times New Roman" w:hAnsi="Times New Roman" w:cs="Times New Roman"/>
          <w:sz w:val="24"/>
          <w:szCs w:val="24"/>
        </w:rPr>
        <w:t xml:space="preserve"> recuo frontal;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lastRenderedPageBreak/>
        <w:t>b)</w:t>
      </w:r>
      <w:r w:rsidRPr="00894045">
        <w:rPr>
          <w:rFonts w:ascii="Times New Roman" w:hAnsi="Times New Roman" w:cs="Times New Roman"/>
          <w:sz w:val="24"/>
          <w:szCs w:val="24"/>
        </w:rPr>
        <w:t xml:space="preserve"> afastamentos laterais e de fundos;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c)</w:t>
      </w:r>
      <w:r w:rsidRPr="00894045">
        <w:rPr>
          <w:rFonts w:ascii="Times New Roman" w:hAnsi="Times New Roman" w:cs="Times New Roman"/>
          <w:sz w:val="24"/>
          <w:szCs w:val="24"/>
        </w:rPr>
        <w:t xml:space="preserve"> taxa de ocupação;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d)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índices de aproveitamento;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e)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projeção de sacadas e pavimentos superiores sobre o recuo e logradouro público (passeio) no limite máximo de 50% (cinquenta por cento) deste, com o máximo de 1,50 m, desde que respeitadas 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 xml:space="preserve"> condições para locação do medidor padrão CELESC e medidor padrão CASAN;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f)</w:t>
      </w:r>
      <w:r w:rsidRPr="00894045">
        <w:rPr>
          <w:rFonts w:ascii="Times New Roman" w:hAnsi="Times New Roman" w:cs="Times New Roman"/>
          <w:sz w:val="24"/>
          <w:szCs w:val="24"/>
        </w:rPr>
        <w:t xml:space="preserve"> dimensões de cômodos;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g)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pé direito, com tolerância de redução de até 15% (quinze por cento) a menos do mínimo exigido;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h)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área de ventilação, com tolerância de até 30% (trinta por cento) da dimensão mínima do vão para qualquer compartimento, ou apresentada uma alternativa mecânica ou por duto, para a ventilação dos compartimentos de permanência transitória;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i)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área de iluminação, com tolerância de até 30% (trinta por cento) da dimensão mínima do vão;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j)</w:t>
      </w:r>
      <w:r w:rsidRPr="00894045">
        <w:rPr>
          <w:rFonts w:ascii="Times New Roman" w:hAnsi="Times New Roman" w:cs="Times New Roman"/>
          <w:sz w:val="24"/>
          <w:szCs w:val="24"/>
        </w:rPr>
        <w:t xml:space="preserve"> número de vagas de garagem, quando não há possibilidade do cumprimento de vagas no interior do lote;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k)</w:t>
      </w:r>
      <w:r w:rsidRPr="00894045">
        <w:rPr>
          <w:rFonts w:ascii="Times New Roman" w:hAnsi="Times New Roman" w:cs="Times New Roman"/>
          <w:sz w:val="24"/>
          <w:szCs w:val="24"/>
        </w:rPr>
        <w:t xml:space="preserve"> redução dos vãos de ventilação e iluminação (círculos inscritos) que não atendem ao Código de Obras.</w:t>
      </w:r>
    </w:p>
    <w:p w:rsidR="00462032" w:rsidRDefault="00462032" w:rsidP="0089404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quando em edificações de uso misto (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residenciais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>/comerciais/serviços):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a)</w:t>
      </w:r>
      <w:r w:rsidRPr="00894045">
        <w:rPr>
          <w:rFonts w:ascii="Times New Roman" w:hAnsi="Times New Roman" w:cs="Times New Roman"/>
          <w:sz w:val="24"/>
          <w:szCs w:val="24"/>
        </w:rPr>
        <w:t xml:space="preserve"> recuo frontal;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b)</w:t>
      </w:r>
      <w:r w:rsidRPr="00894045">
        <w:rPr>
          <w:rFonts w:ascii="Times New Roman" w:hAnsi="Times New Roman" w:cs="Times New Roman"/>
          <w:sz w:val="24"/>
          <w:szCs w:val="24"/>
        </w:rPr>
        <w:t xml:space="preserve"> afastamentos laterais e de fundos;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c)</w:t>
      </w:r>
      <w:r w:rsidRPr="00894045">
        <w:rPr>
          <w:rFonts w:ascii="Times New Roman" w:hAnsi="Times New Roman" w:cs="Times New Roman"/>
          <w:sz w:val="24"/>
          <w:szCs w:val="24"/>
        </w:rPr>
        <w:t xml:space="preserve"> taxa de ocupação;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d)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índices de aproveitamento;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e)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projeção de sacadas e pavimentos sobre o recuo e logradouro público (passeio) no limite máximo de 50% (cinquenta por cento) deste, com o máximo de 1,50 m, desde que respeitadas 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 xml:space="preserve"> condições para locação do medidor padrão CELESC e medidor padrão CASAN;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f)</w:t>
      </w:r>
      <w:r w:rsidRPr="00894045">
        <w:rPr>
          <w:rFonts w:ascii="Times New Roman" w:hAnsi="Times New Roman" w:cs="Times New Roman"/>
          <w:sz w:val="24"/>
          <w:szCs w:val="24"/>
        </w:rPr>
        <w:t xml:space="preserve"> dimensões de cômodos;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lastRenderedPageBreak/>
        <w:t>g)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pé direito, com tolerância de redução de até 15% (quinze por cento) a menos do mínimo exigido;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h)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área de ventilação, com tolerância de redução de até 30% (trinta por cento) na dimensão mínima do vão para qualquer compartimento, ou apresentada uma alternativa mecânica, ou por duto, para a ventilação dos compartimentos de permanência transitória;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i)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área de iluminação, com tolerância de até 30% (trinta por cento) da dimensão mínima do vão;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j)</w:t>
      </w:r>
      <w:r w:rsidRPr="00894045">
        <w:rPr>
          <w:rFonts w:ascii="Times New Roman" w:hAnsi="Times New Roman" w:cs="Times New Roman"/>
          <w:sz w:val="24"/>
          <w:szCs w:val="24"/>
        </w:rPr>
        <w:t xml:space="preserve"> número de vagas de garagem, quando não há possibilidade do cumprimento de vagas no interior do lote;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k)</w:t>
      </w:r>
      <w:r w:rsidRPr="00894045">
        <w:rPr>
          <w:rFonts w:ascii="Times New Roman" w:hAnsi="Times New Roman" w:cs="Times New Roman"/>
          <w:sz w:val="24"/>
          <w:szCs w:val="24"/>
        </w:rPr>
        <w:t xml:space="preserve"> saliências de elementos estruturais, decorativos, isolados, de até 20 cm sobre o passeio;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l)</w:t>
      </w:r>
      <w:r w:rsidRPr="00894045">
        <w:rPr>
          <w:rFonts w:ascii="Times New Roman" w:hAnsi="Times New Roman" w:cs="Times New Roman"/>
          <w:sz w:val="24"/>
          <w:szCs w:val="24"/>
        </w:rPr>
        <w:t xml:space="preserve"> redução dos vãos de ventilação e iluminação (círculos inscritos) que não atendem ao disposto no Código de Obras.</w:t>
      </w:r>
    </w:p>
    <w:p w:rsidR="00462032" w:rsidRDefault="00462032" w:rsidP="0089404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III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quando em edificações de uso industrial, depósito, galpões e telheiros: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a)</w:t>
      </w:r>
      <w:r w:rsidRPr="00894045">
        <w:rPr>
          <w:rFonts w:ascii="Times New Roman" w:hAnsi="Times New Roman" w:cs="Times New Roman"/>
          <w:sz w:val="24"/>
          <w:szCs w:val="24"/>
        </w:rPr>
        <w:t xml:space="preserve"> recuo frontal;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b)</w:t>
      </w:r>
      <w:r w:rsidRPr="00894045">
        <w:rPr>
          <w:rFonts w:ascii="Times New Roman" w:hAnsi="Times New Roman" w:cs="Times New Roman"/>
          <w:sz w:val="24"/>
          <w:szCs w:val="24"/>
        </w:rPr>
        <w:t xml:space="preserve"> afastamentos laterais e de fundos;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c)</w:t>
      </w:r>
      <w:r w:rsidRPr="00894045">
        <w:rPr>
          <w:rFonts w:ascii="Times New Roman" w:hAnsi="Times New Roman" w:cs="Times New Roman"/>
          <w:sz w:val="24"/>
          <w:szCs w:val="24"/>
        </w:rPr>
        <w:t xml:space="preserve"> taxa de ocupação;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d)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índice de aproveitamento;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e)</w:t>
      </w:r>
      <w:r w:rsidRPr="00894045">
        <w:rPr>
          <w:rFonts w:ascii="Times New Roman" w:hAnsi="Times New Roman" w:cs="Times New Roman"/>
          <w:sz w:val="24"/>
          <w:szCs w:val="24"/>
        </w:rPr>
        <w:t xml:space="preserve"> dimensões de cômodos;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f)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pé direito, com tolerância de redução de até 15% (quinze por cento) a menos do mínimo exigido;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g)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área de ventilação, com tolerância de redução de até 30% (trinta por cento) da dimensão mínima do vão para qualquer compartimento, ou apresentar uma alternativa mecânica, ou por duto, para a ventilação dos compartimentos de permanência transitória;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h)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área de iluminação, com tolerância de até 30% (trinta por cento) da dimensão mínima do vão;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i)</w:t>
      </w:r>
      <w:r w:rsidRPr="00894045">
        <w:rPr>
          <w:rFonts w:ascii="Times New Roman" w:hAnsi="Times New Roman" w:cs="Times New Roman"/>
          <w:sz w:val="24"/>
          <w:szCs w:val="24"/>
        </w:rPr>
        <w:t xml:space="preserve"> redução dos vãos de ventilação e iluminação (círculos inscritos) que não atendem ao disposto no Código de Obras.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lastRenderedPageBreak/>
        <w:t>IV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quando em edificações de uso público, tais como: igrejas, templos, 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salões</w:t>
      </w:r>
      <w:proofErr w:type="gramEnd"/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045">
        <w:rPr>
          <w:rFonts w:ascii="Times New Roman" w:hAnsi="Times New Roman" w:cs="Times New Roman"/>
          <w:sz w:val="24"/>
          <w:szCs w:val="24"/>
        </w:rPr>
        <w:t>comunitários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>, ginásios, entre outros assemelhados: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a)</w:t>
      </w:r>
      <w:r w:rsidRPr="00894045">
        <w:rPr>
          <w:rFonts w:ascii="Times New Roman" w:hAnsi="Times New Roman" w:cs="Times New Roman"/>
          <w:sz w:val="24"/>
          <w:szCs w:val="24"/>
        </w:rPr>
        <w:t xml:space="preserve"> recuo frontal;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b)</w:t>
      </w:r>
      <w:r w:rsidRPr="00894045">
        <w:rPr>
          <w:rFonts w:ascii="Times New Roman" w:hAnsi="Times New Roman" w:cs="Times New Roman"/>
          <w:sz w:val="24"/>
          <w:szCs w:val="24"/>
        </w:rPr>
        <w:t xml:space="preserve"> afastamentos laterais e de fundos;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b/>
          <w:sz w:val="24"/>
          <w:szCs w:val="24"/>
        </w:rPr>
        <w:t>c)</w:t>
      </w:r>
      <w:r w:rsidRPr="00894045">
        <w:rPr>
          <w:rFonts w:ascii="Times New Roman" w:hAnsi="Times New Roman" w:cs="Times New Roman"/>
          <w:sz w:val="24"/>
          <w:szCs w:val="24"/>
        </w:rPr>
        <w:t xml:space="preserve"> taxa de ocupação;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d)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índice de aproveitamento;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e)</w:t>
      </w:r>
      <w:r w:rsidRPr="00894045">
        <w:rPr>
          <w:rFonts w:ascii="Times New Roman" w:hAnsi="Times New Roman" w:cs="Times New Roman"/>
          <w:sz w:val="24"/>
          <w:szCs w:val="24"/>
        </w:rPr>
        <w:t xml:space="preserve"> dimensões de cômodos;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f)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pé direito, com tolerância de redução de até 15% (quinze por cento) a menos do mínimo exigido;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g)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área de ventilação, com tolerância de redução de até 30% (trinta por cento) da dimensão mínima do vão para qualquer compartimento, ou apresentar uma alternativa mecânica, ou por duto, para a ventilação dos compartimentos de permanência transitória;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h)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área de iluminação, com tolerância de até 30% (trinta por cento) da dimensão mínima do vão;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i)</w:t>
      </w:r>
      <w:r w:rsidRPr="00894045">
        <w:rPr>
          <w:rFonts w:ascii="Times New Roman" w:hAnsi="Times New Roman" w:cs="Times New Roman"/>
          <w:sz w:val="24"/>
          <w:szCs w:val="24"/>
        </w:rPr>
        <w:t xml:space="preserve"> redução dos vãos de ventilação e iluminação (círculos inscritos) que não atendem ao disposto no Código de Obras.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§ 1º</w:t>
      </w:r>
      <w:r w:rsidRPr="00894045">
        <w:rPr>
          <w:rFonts w:ascii="Times New Roman" w:hAnsi="Times New Roman" w:cs="Times New Roman"/>
          <w:sz w:val="24"/>
          <w:szCs w:val="24"/>
        </w:rPr>
        <w:t xml:space="preserve"> Sempre que a regularização tratar de recuo e projeção de sacada ou pavimento sobre o recuo e logradouro público, o proprietário do imóvel deverá firmar termo de compromisso com o Poder Público Municipal, reconhecido em cartório, no qual se comprometa a demolir a parte edificada irregularmente sobre o recuo ou logradouro público, quando solicitado pelo Município, sem direito de indenização, mesmo que paga a multa correspondente para a regularização prevista na presente Lei Complementar, a regularização não lhe confere qualquer direito sobre as propriedades lindeiras;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§ 2º</w:t>
      </w:r>
      <w:r w:rsidRPr="00894045">
        <w:rPr>
          <w:rFonts w:ascii="Times New Roman" w:hAnsi="Times New Roman" w:cs="Times New Roman"/>
          <w:sz w:val="24"/>
          <w:szCs w:val="24"/>
        </w:rPr>
        <w:t xml:space="preserve"> Sempre que a regularização tratar de afastamento lateral, o proprietário deverá apresentar declaração dos vizinhos </w:t>
      </w:r>
      <w:proofErr w:type="spellStart"/>
      <w:r w:rsidRPr="00894045">
        <w:rPr>
          <w:rFonts w:ascii="Times New Roman" w:hAnsi="Times New Roman" w:cs="Times New Roman"/>
          <w:sz w:val="24"/>
          <w:szCs w:val="24"/>
        </w:rPr>
        <w:t>lindeiros</w:t>
      </w:r>
      <w:proofErr w:type="spellEnd"/>
      <w:r w:rsidRPr="00894045">
        <w:rPr>
          <w:rFonts w:ascii="Times New Roman" w:hAnsi="Times New Roman" w:cs="Times New Roman"/>
          <w:sz w:val="24"/>
          <w:szCs w:val="24"/>
        </w:rPr>
        <w:t>, reconhecido em cartório, que ficará anexado ao processo, onde estes não se opõem à irregularidade apresentada na edificação, isentando o Município de qualquer ação judicial futura, relativo ao direito de ventilação e iluminação da edificação existente ou da futura edificação, salvo em construções em que a parede em comum esteja situada na mesma edificação.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Art. 3º</w:t>
      </w:r>
      <w:r w:rsidRPr="00894045">
        <w:rPr>
          <w:rFonts w:ascii="Times New Roman" w:hAnsi="Times New Roman" w:cs="Times New Roman"/>
          <w:sz w:val="24"/>
          <w:szCs w:val="24"/>
        </w:rPr>
        <w:t>. Não serão passíveis de regularização, para os efeitos desta Lei Complementar, as edificações que: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apresentarem irregularidades não previstas nesta Lei Complementar;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estejam localizados em logradouros ou terrenos públicos ou que avancem sobre eles, exceto as saliências estruturais, ou decorativas, isoladas, de até 20 cm sobre o passeio, as projeções de sacadas e pavimentos superiores até o limite de 1,50 metros sobre passeios públicos;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III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estejam localizados em faixas não edificáveis junto a lagos, rios, córregos, fundo de vale, faixas de escoamento de águas pluviais, galerias, canalizações e linhas de transmissão de energia de alta tensão, bem como nas vias públicas municipais que contenham essa restrição;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IV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que desatendam o direito de vizinhança de que trata o Código Civil Brasileiro em vigor a menos que haja declaração expressa e firmada em cartório, de concessão dos vizinhos afetados;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V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que não possuírem atestado de habite-se junto ao Corpo de Bombeiros Militar do Estado de Santa Catarina, exceto as edificações unifamiliares.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Parágrafo Único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Todas as obras irregulares que, por suas características construtivas resultem comprometimento da estrutura restante, edículas isoladas, sistemas construtivos de baixo custo e fácil demolição, não serão regularizadas e não poderão receber adequações ou ampliações.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Art. 4º</w:t>
      </w:r>
      <w:r w:rsidRPr="00894045">
        <w:rPr>
          <w:rFonts w:ascii="Times New Roman" w:hAnsi="Times New Roman" w:cs="Times New Roman"/>
          <w:sz w:val="24"/>
          <w:szCs w:val="24"/>
        </w:rPr>
        <w:t>. A regularização das construções de que cuida esta Lei Complementar, dependerá da apresentação pelo proprietário, compromissário comprador ou cessionário do imóvel dos seguintes documentos: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requerimento do interessado contendo: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a)</w:t>
      </w:r>
      <w:r w:rsidRPr="00894045">
        <w:rPr>
          <w:rFonts w:ascii="Times New Roman" w:hAnsi="Times New Roman" w:cs="Times New Roman"/>
          <w:sz w:val="24"/>
          <w:szCs w:val="24"/>
        </w:rPr>
        <w:t xml:space="preserve"> a indicação da irregularidade requerida bem como as suas quantificações;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b)</w:t>
      </w:r>
      <w:r w:rsidRPr="00894045">
        <w:rPr>
          <w:rFonts w:ascii="Times New Roman" w:hAnsi="Times New Roman" w:cs="Times New Roman"/>
          <w:sz w:val="24"/>
          <w:szCs w:val="24"/>
        </w:rPr>
        <w:t xml:space="preserve"> qualificação do requerente e localização da construção irregular;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c)</w:t>
      </w:r>
      <w:r w:rsidRPr="00894045">
        <w:rPr>
          <w:rFonts w:ascii="Times New Roman" w:hAnsi="Times New Roman" w:cs="Times New Roman"/>
          <w:sz w:val="24"/>
          <w:szCs w:val="24"/>
        </w:rPr>
        <w:t xml:space="preserve"> solicitação de vistoria prévia, alinhamento e regularização da obra edificada.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lastRenderedPageBreak/>
        <w:t>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cópia da Notificação emitida por fiscal de obras e posturas do Município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, se for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 xml:space="preserve"> o caso;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III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comprovante de que a construção foi iniciada e/ou executada anteriormente à publicação desta Lei Complementar, sendo aceita a Certidão de Cadastro Imobiliário ou Declaração com firma reconhecida de 03 (três) vizinhos, atestando que a obra foi iniciada e/ou executada anteriormente à publicação desta Lei Complementar;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IV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declaração do interessado, responsabilizando-se sob as penas da Lei, pela veracidade das informações prestadas;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V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cópia da matrícula imobiliária, atualizada em no máximo 30 (trinta) dias;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VI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certidão negativa de tributos 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Municipais relativa ao imóvel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VII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anotação de Responsabilidade Técnica referente à regularização da obra, com laudo técnico, informando as condições da edificação;</w:t>
      </w:r>
    </w:p>
    <w:p w:rsidR="00894045" w:rsidRPr="00894045" w:rsidRDefault="00894045" w:rsidP="00CE6B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6B41">
        <w:rPr>
          <w:rFonts w:ascii="Times New Roman" w:hAnsi="Times New Roman" w:cs="Times New Roman"/>
          <w:b/>
          <w:sz w:val="24"/>
          <w:szCs w:val="24"/>
        </w:rPr>
        <w:t>VIII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projeto arquitetônico da edificação, constando: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a)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planta de situação;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b)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planta de localização, constando, no mínimo, as cotas da situação real da edificação sobre o lote e planilha de áreas da mesma;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c)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planta baixa de todos os pavimentos da edificação;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d)</w:t>
      </w:r>
      <w:r w:rsidRPr="00894045">
        <w:rPr>
          <w:rFonts w:ascii="Times New Roman" w:hAnsi="Times New Roman" w:cs="Times New Roman"/>
          <w:sz w:val="24"/>
          <w:szCs w:val="24"/>
        </w:rPr>
        <w:t xml:space="preserve"> planta de cobertura;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e)</w:t>
      </w:r>
      <w:r w:rsidRPr="00894045">
        <w:rPr>
          <w:rFonts w:ascii="Times New Roman" w:hAnsi="Times New Roman" w:cs="Times New Roman"/>
          <w:sz w:val="24"/>
          <w:szCs w:val="24"/>
        </w:rPr>
        <w:t xml:space="preserve"> dois (02) cortes, passando por locais que melhor identifiquem toda a edificação;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f)</w:t>
      </w:r>
      <w:r w:rsidRPr="00894045">
        <w:rPr>
          <w:rFonts w:ascii="Times New Roman" w:hAnsi="Times New Roman" w:cs="Times New Roman"/>
          <w:sz w:val="24"/>
          <w:szCs w:val="24"/>
        </w:rPr>
        <w:t xml:space="preserve"> duas (02) fachadas;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g)</w:t>
      </w:r>
      <w:r w:rsidRPr="00894045">
        <w:rPr>
          <w:rFonts w:ascii="Times New Roman" w:hAnsi="Times New Roman" w:cs="Times New Roman"/>
          <w:sz w:val="24"/>
          <w:szCs w:val="24"/>
        </w:rPr>
        <w:t xml:space="preserve"> índices urbanísticos.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IX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atestado de aprovação de projeto preventivo contra incêndio emitido pelo Corpo de Bombeiros Militar do Estado de Santa Catarina, quando for o caso;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X</w:t>
      </w:r>
      <w:r w:rsidRPr="00894045">
        <w:rPr>
          <w:rFonts w:ascii="Times New Roman" w:hAnsi="Times New Roman" w:cs="Times New Roman"/>
          <w:sz w:val="24"/>
          <w:szCs w:val="24"/>
        </w:rPr>
        <w:t xml:space="preserve"> – comprovação de aprovação de projeto pela CELESC, CASAN e Licenciamento ou Dispensa Ambiental emitida pelo órgão competente, quando for o caso;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XI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anuência da Sociedade Condominial, quando for o caso;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XII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comprovante dos seguintes recolhimentos: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a)</w:t>
      </w:r>
      <w:r w:rsidRPr="00894045">
        <w:rPr>
          <w:rFonts w:ascii="Times New Roman" w:hAnsi="Times New Roman" w:cs="Times New Roman"/>
          <w:sz w:val="24"/>
          <w:szCs w:val="24"/>
        </w:rPr>
        <w:t xml:space="preserve"> taxa específica incidente sobre a área a ser regularizada, com valor correspondente ao da Taxa de Licença para Aprovação e Execução de Obras;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lastRenderedPageBreak/>
        <w:t>b)</w:t>
      </w:r>
      <w:r w:rsidRPr="00894045">
        <w:rPr>
          <w:rFonts w:ascii="Times New Roman" w:hAnsi="Times New Roman" w:cs="Times New Roman"/>
          <w:sz w:val="24"/>
          <w:szCs w:val="24"/>
        </w:rPr>
        <w:t xml:space="preserve"> recolhimento do ISS (Imposto sobre Serviços de Qualquer Natureza) incidente sobre os serviços de construção civil, conforme o caso, de acordo com a Legislação vigente;</w:t>
      </w:r>
    </w:p>
    <w:p w:rsidR="00894045" w:rsidRPr="00894045" w:rsidRDefault="00894045" w:rsidP="00462032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c)</w:t>
      </w:r>
      <w:r w:rsidRPr="00894045">
        <w:rPr>
          <w:rFonts w:ascii="Times New Roman" w:hAnsi="Times New Roman" w:cs="Times New Roman"/>
          <w:sz w:val="24"/>
          <w:szCs w:val="24"/>
        </w:rPr>
        <w:t xml:space="preserve"> comprovante de recolhimento da multa correspondente à regularização da obra.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§ 1º</w:t>
      </w:r>
      <w:r w:rsidRPr="00894045">
        <w:rPr>
          <w:rFonts w:ascii="Times New Roman" w:hAnsi="Times New Roman" w:cs="Times New Roman"/>
          <w:sz w:val="24"/>
          <w:szCs w:val="24"/>
        </w:rPr>
        <w:t xml:space="preserve"> A Secretaria de Administração e Fazenda poderá solicitar documentação complementar, desde que seja necessária para elucidar algum aspecto relativo à obra em regularização;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§ 2º</w:t>
      </w:r>
      <w:r w:rsidRPr="00894045">
        <w:rPr>
          <w:rFonts w:ascii="Times New Roman" w:hAnsi="Times New Roman" w:cs="Times New Roman"/>
          <w:sz w:val="24"/>
          <w:szCs w:val="24"/>
        </w:rPr>
        <w:t xml:space="preserve"> Caso a documentação submetida à análise apresente qualquer dúvida, o interessado será notificado para, no prazo de 30 (trinta) dias, prestar esclarecimentos, 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sob pena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 xml:space="preserve"> de perda do direito à regularização da obra;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 xml:space="preserve">§ </w:t>
      </w:r>
      <w:proofErr w:type="gramStart"/>
      <w:r w:rsidRPr="001E7793">
        <w:rPr>
          <w:rFonts w:ascii="Times New Roman" w:hAnsi="Times New Roman" w:cs="Times New Roman"/>
          <w:b/>
          <w:sz w:val="24"/>
          <w:szCs w:val="24"/>
        </w:rPr>
        <w:t>3º</w:t>
      </w:r>
      <w:r w:rsidRPr="00894045">
        <w:rPr>
          <w:rFonts w:ascii="Times New Roman" w:hAnsi="Times New Roman" w:cs="Times New Roman"/>
          <w:sz w:val="24"/>
          <w:szCs w:val="24"/>
        </w:rPr>
        <w:t xml:space="preserve"> Em relação ao contido no inciso III deste dispositivo, caso constatada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 xml:space="preserve"> qualquer falsidade nas informações prestadas, não será autorizada a regularização, além de ser encaminhada para autoridade competente para apuração dos crimes previstos no artigo 299 do Código Penal;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§ 4º</w:t>
      </w:r>
      <w:r w:rsidRPr="00894045">
        <w:rPr>
          <w:rFonts w:ascii="Times New Roman" w:hAnsi="Times New Roman" w:cs="Times New Roman"/>
          <w:sz w:val="24"/>
          <w:szCs w:val="24"/>
        </w:rPr>
        <w:t xml:space="preserve"> O valor referente à multa poderá ser parcelado em até 24 (vinte e quatro) parcelas mensais e sucessivas, convertidas em UFRM por ocasião do parcelamento, porém, a emissão do Alvará de Habite-se, ficará condicionada ao pagamento integral da multa;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§ 5º</w:t>
      </w:r>
      <w:r w:rsidRPr="00894045">
        <w:rPr>
          <w:rFonts w:ascii="Times New Roman" w:hAnsi="Times New Roman" w:cs="Times New Roman"/>
          <w:sz w:val="24"/>
          <w:szCs w:val="24"/>
        </w:rPr>
        <w:t xml:space="preserve"> A emissão do Alvará de Habite-se dependerá da comprovação do pagamento integral da multa, e da apresentação da documentação relativa aos projetos complementares, inclusive o atestado de aprovação de vistoria para habite-se, expedido pelo Corpo de Bombeiros, quando for o caso.</w:t>
      </w:r>
    </w:p>
    <w:p w:rsidR="00894045" w:rsidRPr="00894045" w:rsidRDefault="00894045" w:rsidP="00894045">
      <w:pPr>
        <w:tabs>
          <w:tab w:val="left" w:pos="251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Art. 5º</w:t>
      </w:r>
      <w:r w:rsidRPr="00894045">
        <w:rPr>
          <w:rFonts w:ascii="Times New Roman" w:hAnsi="Times New Roman" w:cs="Times New Roman"/>
          <w:sz w:val="24"/>
          <w:szCs w:val="24"/>
        </w:rPr>
        <w:t>. As regularizações, para qualquer tipo de edificação dependerão do pagamento de multa de regularização, que fica fixada conforme os seguintes critérios: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tratando-se de edificações construídas sobre o recuo ou com projeção de sacadas e pavimentos superiores sobre o recuo e logradouro público, a multa será calculada à razão de 5% (cinco por cento) do CUB/SC (Custo Unitário Básico da Construção Civil), por metro quadrado de área construída irregularmente;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lastRenderedPageBreak/>
        <w:t>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tratando-se de edificações com taxa de ocupação maior que a prevista na Legislação, a multa será calculada à razão de 5% (cinco por cento) do CUB/SC (Custo Unitário Básico da Construção Civil), por metro quadrado de área construída irregularmente;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III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tratando-se de edificações com coeficiente de aproveitamento maior que o previsto na legislação, a multa será calculada à razão de 5% (cinco por cento) do CUB/SC (Custo Unitário Básico da Construção Civil), por metro quadrado de área construída irregularmente;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V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para as demais irregularidades passíveis de regularização, a multa será calculada à razão de 5% (cinco por cento) do CUB/SC (Custo Unitário Básico da Construção Civil), por irregularidade constatada.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VI</w:t>
      </w:r>
      <w:r w:rsidRPr="00894045">
        <w:rPr>
          <w:rFonts w:ascii="Times New Roman" w:hAnsi="Times New Roman" w:cs="Times New Roman"/>
          <w:sz w:val="24"/>
          <w:szCs w:val="24"/>
        </w:rPr>
        <w:t xml:space="preserve"> - tratando-se de edificações descritas no Inciso IV do Art. 2º, será isento de multa.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§ 1º</w:t>
      </w:r>
      <w:r w:rsidRPr="00894045">
        <w:rPr>
          <w:rFonts w:ascii="Times New Roman" w:hAnsi="Times New Roman" w:cs="Times New Roman"/>
          <w:sz w:val="24"/>
          <w:szCs w:val="24"/>
        </w:rPr>
        <w:t xml:space="preserve"> Em caso de incidência de mais de uma das irregularidades acima, as multas serão cobradas cumulativamente, conforme o caso.</w:t>
      </w:r>
    </w:p>
    <w:p w:rsidR="00894045" w:rsidRPr="00894045" w:rsidRDefault="00894045" w:rsidP="001E779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§ 2º</w:t>
      </w:r>
      <w:r w:rsidRPr="00894045">
        <w:rPr>
          <w:rFonts w:ascii="Times New Roman" w:hAnsi="Times New Roman" w:cs="Times New Roman"/>
          <w:sz w:val="24"/>
          <w:szCs w:val="24"/>
        </w:rPr>
        <w:t xml:space="preserve"> O CUB a ser adotado será o referente ao tipo da obra a ser regularizada, conforme tabelas Oficiais do CUB/SC (Custo Unitário Básico da Construção Civil)-SINDUSCON.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Art. 6º</w:t>
      </w:r>
      <w:r w:rsidRPr="00894045">
        <w:rPr>
          <w:rFonts w:ascii="Times New Roman" w:hAnsi="Times New Roman" w:cs="Times New Roman"/>
          <w:sz w:val="24"/>
          <w:szCs w:val="24"/>
        </w:rPr>
        <w:t>. Os processos e as notificações para regularização de edificação em andamento com protocolo na data da publicação desta Lei Complementar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, poderão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 xml:space="preserve"> ser analisados segundo os parâmetros estabelecidos nesta Lei Complementar, desde que haja manifestação expressa do interessado, além da apresentação dos documentos previstos no art. 4º e pagamento da multa.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Art. 7º</w:t>
      </w:r>
      <w:r w:rsidRPr="00894045">
        <w:rPr>
          <w:rFonts w:ascii="Times New Roman" w:hAnsi="Times New Roman" w:cs="Times New Roman"/>
          <w:sz w:val="24"/>
          <w:szCs w:val="24"/>
        </w:rPr>
        <w:t xml:space="preserve">. Os processos relativos à regularização nos termos desta Lei serão analisados por uma comissão composta por 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 xml:space="preserve"> (três) servidores municipais, que serão designados por ato específico.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lastRenderedPageBreak/>
        <w:t>Art. 8º</w:t>
      </w:r>
      <w:r w:rsidRPr="00894045">
        <w:rPr>
          <w:rFonts w:ascii="Times New Roman" w:hAnsi="Times New Roman" w:cs="Times New Roman"/>
          <w:sz w:val="24"/>
          <w:szCs w:val="24"/>
        </w:rPr>
        <w:t xml:space="preserve">. Para </w:t>
      </w:r>
      <w:proofErr w:type="gramStart"/>
      <w:r w:rsidRPr="00894045">
        <w:rPr>
          <w:rFonts w:ascii="Times New Roman" w:hAnsi="Times New Roman" w:cs="Times New Roman"/>
          <w:sz w:val="24"/>
          <w:szCs w:val="24"/>
        </w:rPr>
        <w:t>todos os casos de regularização previsto na presente Lei Complementar</w:t>
      </w:r>
      <w:proofErr w:type="gramEnd"/>
      <w:r w:rsidRPr="00894045">
        <w:rPr>
          <w:rFonts w:ascii="Times New Roman" w:hAnsi="Times New Roman" w:cs="Times New Roman"/>
          <w:sz w:val="24"/>
          <w:szCs w:val="24"/>
        </w:rPr>
        <w:t>, deverá constar no selo de identificação de cada prancha: "REGULARIZAÇÃO DE OBRA, CONFORME A LEI COMPLEMENTAR Nº ".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Art. 9º</w:t>
      </w:r>
      <w:r w:rsidRPr="00894045">
        <w:rPr>
          <w:rFonts w:ascii="Times New Roman" w:hAnsi="Times New Roman" w:cs="Times New Roman"/>
          <w:sz w:val="24"/>
          <w:szCs w:val="24"/>
        </w:rPr>
        <w:t>. As regularizações das construções localizadas em vias não oficializadas, loteamentos ou desmembramentos não aprovados pelo Poder Público Municipal, dependerão de prévia regularização do parcelamento do solo, observada a Legislação Municipal vigente.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Art. 10</w:t>
      </w:r>
      <w:r w:rsidRPr="00894045">
        <w:rPr>
          <w:rFonts w:ascii="Times New Roman" w:hAnsi="Times New Roman" w:cs="Times New Roman"/>
          <w:sz w:val="24"/>
          <w:szCs w:val="24"/>
        </w:rPr>
        <w:t>. A regularização da edificação não dispensa o interessado do cumprimento das demais exigências previstas no Plano Diretor quanto à atividade exercida no imóvel.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Art. 11</w:t>
      </w:r>
      <w:r w:rsidRPr="00894045">
        <w:rPr>
          <w:rFonts w:ascii="Times New Roman" w:hAnsi="Times New Roman" w:cs="Times New Roman"/>
          <w:sz w:val="24"/>
          <w:szCs w:val="24"/>
        </w:rPr>
        <w:t>. A regularização de que trata esta Lei Complementar, não implica o reconhecimento, pelo Poder Público Municipal, do direito de propriedade.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793">
        <w:rPr>
          <w:rFonts w:ascii="Times New Roman" w:hAnsi="Times New Roman" w:cs="Times New Roman"/>
          <w:b/>
          <w:sz w:val="24"/>
          <w:szCs w:val="24"/>
        </w:rPr>
        <w:t>Art. 12</w:t>
      </w:r>
      <w:r w:rsidRPr="00894045">
        <w:rPr>
          <w:rFonts w:ascii="Times New Roman" w:hAnsi="Times New Roman" w:cs="Times New Roman"/>
          <w:sz w:val="24"/>
          <w:szCs w:val="24"/>
        </w:rPr>
        <w:t>. Para fazer face às despesas decorrentes da aplicação desta Lei Complementar serão utilizados recursos orçamentários próprios.</w:t>
      </w:r>
    </w:p>
    <w:p w:rsidR="00894045" w:rsidRPr="00894045" w:rsidRDefault="00894045" w:rsidP="008940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68A4" w:rsidRPr="00894045" w:rsidRDefault="00894045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1E7793">
        <w:rPr>
          <w:b/>
          <w:lang w:eastAsia="en-US"/>
        </w:rPr>
        <w:t>Art. 13</w:t>
      </w:r>
      <w:r w:rsidRPr="00894045">
        <w:rPr>
          <w:lang w:eastAsia="en-US"/>
        </w:rPr>
        <w:t>. Esta Lei Complementar entra em vigor na data de sua publicação.</w:t>
      </w:r>
    </w:p>
    <w:p w:rsidR="006F5C0E" w:rsidRPr="00894045" w:rsidRDefault="006F5C0E" w:rsidP="00894045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</w:p>
    <w:p w:rsidR="00625EC0" w:rsidRPr="00894045" w:rsidRDefault="001E7793" w:rsidP="00894045">
      <w:pPr>
        <w:shd w:val="clear" w:color="auto" w:fill="FFFFFF" w:themeFill="background1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25EC0" w:rsidRPr="00894045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aos </w:t>
      </w:r>
      <w:r w:rsidR="00FF0991">
        <w:rPr>
          <w:rFonts w:ascii="Times New Roman" w:hAnsi="Times New Roman" w:cs="Times New Roman"/>
          <w:sz w:val="24"/>
          <w:szCs w:val="24"/>
        </w:rPr>
        <w:t>19</w:t>
      </w:r>
      <w:r w:rsidR="00B06CF2" w:rsidRPr="00894045">
        <w:rPr>
          <w:rFonts w:ascii="Times New Roman" w:hAnsi="Times New Roman" w:cs="Times New Roman"/>
          <w:sz w:val="24"/>
          <w:szCs w:val="24"/>
        </w:rPr>
        <w:t xml:space="preserve"> </w:t>
      </w:r>
      <w:r w:rsidR="00625EC0" w:rsidRPr="00894045">
        <w:rPr>
          <w:rFonts w:ascii="Times New Roman" w:hAnsi="Times New Roman" w:cs="Times New Roman"/>
          <w:sz w:val="24"/>
          <w:szCs w:val="24"/>
        </w:rPr>
        <w:t xml:space="preserve">dias do mês de </w:t>
      </w:r>
      <w:r w:rsidR="00FF0991">
        <w:rPr>
          <w:rFonts w:ascii="Times New Roman" w:hAnsi="Times New Roman" w:cs="Times New Roman"/>
          <w:sz w:val="24"/>
          <w:szCs w:val="24"/>
        </w:rPr>
        <w:t>maio</w:t>
      </w:r>
      <w:r w:rsidR="00B13442" w:rsidRPr="00894045">
        <w:rPr>
          <w:rFonts w:ascii="Times New Roman" w:hAnsi="Times New Roman" w:cs="Times New Roman"/>
          <w:sz w:val="24"/>
          <w:szCs w:val="24"/>
        </w:rPr>
        <w:t xml:space="preserve"> de 2020</w:t>
      </w:r>
      <w:r w:rsidR="00625EC0" w:rsidRPr="00894045">
        <w:rPr>
          <w:rFonts w:ascii="Times New Roman" w:hAnsi="Times New Roman" w:cs="Times New Roman"/>
          <w:sz w:val="24"/>
          <w:szCs w:val="24"/>
        </w:rPr>
        <w:t>.</w:t>
      </w:r>
    </w:p>
    <w:p w:rsidR="00C0584A" w:rsidRPr="00894045" w:rsidRDefault="00C0584A" w:rsidP="00894045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5EC0" w:rsidRPr="00894045" w:rsidRDefault="00625EC0" w:rsidP="001E7793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4045">
        <w:rPr>
          <w:rFonts w:ascii="Times New Roman" w:hAnsi="Times New Roman" w:cs="Times New Roman"/>
          <w:sz w:val="24"/>
          <w:szCs w:val="24"/>
        </w:rPr>
        <w:t>Em sua 14ª Legis</w:t>
      </w:r>
      <w:r w:rsidR="00B13442" w:rsidRPr="00894045">
        <w:rPr>
          <w:rFonts w:ascii="Times New Roman" w:hAnsi="Times New Roman" w:cs="Times New Roman"/>
          <w:sz w:val="24"/>
          <w:szCs w:val="24"/>
        </w:rPr>
        <w:t>latura, 4ª Sessão Legislativa, 1º período, 57</w:t>
      </w:r>
      <w:r w:rsidRPr="00894045">
        <w:rPr>
          <w:rFonts w:ascii="Times New Roman" w:hAnsi="Times New Roman" w:cs="Times New Roman"/>
          <w:sz w:val="24"/>
          <w:szCs w:val="24"/>
        </w:rPr>
        <w:t xml:space="preserve">º ano de sua Instalação Legislativa. </w:t>
      </w:r>
    </w:p>
    <w:p w:rsidR="006868A4" w:rsidRPr="00894045" w:rsidRDefault="006868A4" w:rsidP="00894045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894045" w:rsidTr="00625152">
        <w:tc>
          <w:tcPr>
            <w:tcW w:w="3794" w:type="dxa"/>
          </w:tcPr>
          <w:p w:rsidR="00160B86" w:rsidRPr="00894045" w:rsidRDefault="00160B86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894045" w:rsidRDefault="00160B86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894045" w:rsidRDefault="00160B86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__________________________</w:t>
            </w:r>
          </w:p>
        </w:tc>
      </w:tr>
      <w:tr w:rsidR="00625EC0" w:rsidRPr="00894045" w:rsidTr="00625152">
        <w:tc>
          <w:tcPr>
            <w:tcW w:w="3794" w:type="dxa"/>
            <w:hideMark/>
          </w:tcPr>
          <w:p w:rsidR="00625EC0" w:rsidRPr="00894045" w:rsidRDefault="00625EC0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GILMAR KLAUS</w:t>
            </w:r>
          </w:p>
        </w:tc>
      </w:tr>
      <w:tr w:rsidR="00625EC0" w:rsidRPr="00894045" w:rsidTr="00625152">
        <w:tc>
          <w:tcPr>
            <w:tcW w:w="3794" w:type="dxa"/>
            <w:hideMark/>
          </w:tcPr>
          <w:p w:rsidR="00625EC0" w:rsidRPr="00894045" w:rsidRDefault="00625EC0" w:rsidP="00FF099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894045" w:rsidRDefault="00625EC0" w:rsidP="0089404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FC150B"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º</w:t>
            </w:r>
            <w:r w:rsidRPr="00894045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 Secretário</w:t>
            </w:r>
          </w:p>
        </w:tc>
      </w:tr>
    </w:tbl>
    <w:p w:rsidR="004C20C4" w:rsidRPr="00894045" w:rsidRDefault="004C20C4" w:rsidP="00894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4C20C4" w:rsidRPr="00894045" w:rsidSect="000C06C1">
      <w:pgSz w:w="11906" w:h="16838"/>
      <w:pgMar w:top="2155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71581"/>
    <w:rsid w:val="000A2F40"/>
    <w:rsid w:val="000B51D7"/>
    <w:rsid w:val="000C06C1"/>
    <w:rsid w:val="000F44BA"/>
    <w:rsid w:val="00116B58"/>
    <w:rsid w:val="00124704"/>
    <w:rsid w:val="001408FB"/>
    <w:rsid w:val="00160B86"/>
    <w:rsid w:val="00161379"/>
    <w:rsid w:val="001649DB"/>
    <w:rsid w:val="0017175A"/>
    <w:rsid w:val="00172A66"/>
    <w:rsid w:val="001C57FD"/>
    <w:rsid w:val="001D18D1"/>
    <w:rsid w:val="001E7793"/>
    <w:rsid w:val="00217DC9"/>
    <w:rsid w:val="00294638"/>
    <w:rsid w:val="002A7178"/>
    <w:rsid w:val="002B2660"/>
    <w:rsid w:val="002E0C2B"/>
    <w:rsid w:val="00363B88"/>
    <w:rsid w:val="00363C8D"/>
    <w:rsid w:val="0036405B"/>
    <w:rsid w:val="003662A0"/>
    <w:rsid w:val="003E0EA9"/>
    <w:rsid w:val="00453EFC"/>
    <w:rsid w:val="00462032"/>
    <w:rsid w:val="004B3A48"/>
    <w:rsid w:val="004C110B"/>
    <w:rsid w:val="004C20C4"/>
    <w:rsid w:val="005F30B8"/>
    <w:rsid w:val="00625EC0"/>
    <w:rsid w:val="00664A58"/>
    <w:rsid w:val="0067222C"/>
    <w:rsid w:val="006868A4"/>
    <w:rsid w:val="006C382D"/>
    <w:rsid w:val="006D7F3C"/>
    <w:rsid w:val="006F5C0E"/>
    <w:rsid w:val="0070077C"/>
    <w:rsid w:val="00703291"/>
    <w:rsid w:val="00727B05"/>
    <w:rsid w:val="007369C5"/>
    <w:rsid w:val="00741CCF"/>
    <w:rsid w:val="007A0474"/>
    <w:rsid w:val="007A13E4"/>
    <w:rsid w:val="007C0F0F"/>
    <w:rsid w:val="007D3E20"/>
    <w:rsid w:val="007D7EEA"/>
    <w:rsid w:val="007E7407"/>
    <w:rsid w:val="0080471C"/>
    <w:rsid w:val="00843529"/>
    <w:rsid w:val="00894045"/>
    <w:rsid w:val="008E0176"/>
    <w:rsid w:val="008E4D75"/>
    <w:rsid w:val="00916FD4"/>
    <w:rsid w:val="0094366C"/>
    <w:rsid w:val="00951D86"/>
    <w:rsid w:val="00960B88"/>
    <w:rsid w:val="009A741F"/>
    <w:rsid w:val="009B25DE"/>
    <w:rsid w:val="009C13EB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C00A00"/>
    <w:rsid w:val="00C0564E"/>
    <w:rsid w:val="00C0584A"/>
    <w:rsid w:val="00C1013F"/>
    <w:rsid w:val="00C51706"/>
    <w:rsid w:val="00CE6B41"/>
    <w:rsid w:val="00D04CAC"/>
    <w:rsid w:val="00D170E6"/>
    <w:rsid w:val="00D23902"/>
    <w:rsid w:val="00DA7651"/>
    <w:rsid w:val="00DE691D"/>
    <w:rsid w:val="00E51F21"/>
    <w:rsid w:val="00E90961"/>
    <w:rsid w:val="00EB059A"/>
    <w:rsid w:val="00EC31BF"/>
    <w:rsid w:val="00EC4FD5"/>
    <w:rsid w:val="00EC7A48"/>
    <w:rsid w:val="00F223B7"/>
    <w:rsid w:val="00F770B7"/>
    <w:rsid w:val="00F857C0"/>
    <w:rsid w:val="00FC150B"/>
    <w:rsid w:val="00FD10EF"/>
    <w:rsid w:val="00FE50B7"/>
    <w:rsid w:val="00FF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045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8940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9</Pages>
  <Words>2350</Words>
  <Characters>12696</Characters>
  <Application>Microsoft Office Word</Application>
  <DocSecurity>0</DocSecurity>
  <Lines>105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53</cp:revision>
  <cp:lastPrinted>2020-02-20T10:35:00Z</cp:lastPrinted>
  <dcterms:created xsi:type="dcterms:W3CDTF">2019-04-02T12:17:00Z</dcterms:created>
  <dcterms:modified xsi:type="dcterms:W3CDTF">2020-05-12T13:52:00Z</dcterms:modified>
</cp:coreProperties>
</file>