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3EBA7" w14:textId="27F2A71F" w:rsidR="006549B4" w:rsidRDefault="006500E0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E762F9">
        <w:rPr>
          <w:rFonts w:asciiTheme="majorHAnsi" w:hAnsiTheme="majorHAnsi"/>
          <w:b/>
          <w:sz w:val="24"/>
          <w:szCs w:val="24"/>
        </w:rPr>
        <w:t>SAÚDE E ASSISTÊNCIA SOCIAL</w:t>
      </w:r>
      <w:r>
        <w:rPr>
          <w:rFonts w:asciiTheme="majorHAnsi" w:hAnsiTheme="majorHAnsi"/>
          <w:b/>
          <w:sz w:val="24"/>
          <w:szCs w:val="24"/>
        </w:rPr>
        <w:t xml:space="preserve"> DA CÂMARA </w:t>
      </w:r>
      <w:r w:rsidR="00D15C2E">
        <w:rPr>
          <w:rFonts w:asciiTheme="majorHAnsi" w:hAnsiTheme="majorHAnsi"/>
          <w:b/>
          <w:sz w:val="24"/>
          <w:szCs w:val="24"/>
        </w:rPr>
        <w:t>DE VEREADORES</w:t>
      </w:r>
      <w:r>
        <w:rPr>
          <w:rFonts w:asciiTheme="majorHAnsi" w:hAnsiTheme="majorHAnsi"/>
          <w:b/>
          <w:sz w:val="24"/>
          <w:szCs w:val="24"/>
        </w:rPr>
        <w:t xml:space="preserve"> DE SANTO ANTÔNIO DO SUDOESTE</w:t>
      </w:r>
      <w:r w:rsidR="00B817BF">
        <w:rPr>
          <w:rFonts w:asciiTheme="majorHAnsi" w:hAnsiTheme="majorHAnsi"/>
          <w:b/>
          <w:sz w:val="24"/>
          <w:szCs w:val="24"/>
        </w:rPr>
        <w:t xml:space="preserve">-PR, AO PROJETO DE LEI Nº </w:t>
      </w:r>
      <w:r w:rsidR="00273EC1">
        <w:rPr>
          <w:rFonts w:asciiTheme="majorHAnsi" w:hAnsiTheme="majorHAnsi"/>
          <w:b/>
          <w:sz w:val="24"/>
          <w:szCs w:val="24"/>
        </w:rPr>
        <w:t>0</w:t>
      </w:r>
      <w:r w:rsidR="00502C99">
        <w:rPr>
          <w:rFonts w:asciiTheme="majorHAnsi" w:hAnsiTheme="majorHAnsi"/>
          <w:b/>
          <w:sz w:val="24"/>
          <w:szCs w:val="24"/>
        </w:rPr>
        <w:t>47</w:t>
      </w:r>
      <w:r w:rsidR="00D15C2E">
        <w:rPr>
          <w:rFonts w:asciiTheme="majorHAnsi" w:hAnsiTheme="majorHAnsi"/>
          <w:b/>
          <w:sz w:val="24"/>
          <w:szCs w:val="24"/>
        </w:rPr>
        <w:t>/202</w:t>
      </w:r>
      <w:r w:rsidR="00273EC1">
        <w:rPr>
          <w:rFonts w:asciiTheme="majorHAnsi" w:hAnsiTheme="majorHAnsi"/>
          <w:b/>
          <w:sz w:val="24"/>
          <w:szCs w:val="24"/>
        </w:rPr>
        <w:t>3</w:t>
      </w:r>
      <w:r>
        <w:rPr>
          <w:rFonts w:asciiTheme="majorHAnsi" w:hAnsiTheme="majorHAnsi"/>
          <w:b/>
          <w:sz w:val="24"/>
          <w:szCs w:val="24"/>
        </w:rPr>
        <w:t xml:space="preserve">, DE AUTORIA </w:t>
      </w:r>
      <w:r w:rsidR="00650432">
        <w:rPr>
          <w:rFonts w:asciiTheme="majorHAnsi" w:hAnsiTheme="majorHAnsi"/>
          <w:b/>
          <w:sz w:val="24"/>
          <w:szCs w:val="24"/>
        </w:rPr>
        <w:t>DO PODER EXECUTIVO MUNICIPAL</w:t>
      </w:r>
      <w:r w:rsidR="00D15C2E">
        <w:rPr>
          <w:rFonts w:asciiTheme="majorHAnsi" w:hAnsiTheme="majorHAnsi"/>
          <w:b/>
          <w:sz w:val="24"/>
          <w:szCs w:val="24"/>
        </w:rPr>
        <w:t>.</w:t>
      </w:r>
    </w:p>
    <w:p w14:paraId="79CDEA77" w14:textId="43A7A6CB" w:rsidR="006500E0" w:rsidRDefault="006500E0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11B687C0" w14:textId="5B50D540" w:rsidR="003E586C" w:rsidRDefault="003E586C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4711CF2B" w14:textId="2885B934" w:rsidR="00D423F7" w:rsidRDefault="00D423F7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D1ECCB2" w14:textId="77777777" w:rsidR="002B6E48" w:rsidRDefault="002B6E48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3E31986E" w14:textId="77777777" w:rsidR="006E53C5" w:rsidRDefault="006E53C5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6BA8C35A" w14:textId="77777777" w:rsidR="006500E0" w:rsidRDefault="006500E0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445B31BB" w14:textId="77777777" w:rsidR="006549B4" w:rsidRDefault="006500E0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798FAB45" w14:textId="77777777" w:rsidR="006500E0" w:rsidRDefault="006500E0">
      <w:pPr>
        <w:spacing w:after="0"/>
        <w:jc w:val="both"/>
      </w:pPr>
    </w:p>
    <w:p w14:paraId="17AA7C31" w14:textId="7024658F" w:rsidR="006549B4" w:rsidRDefault="006500E0" w:rsidP="00D423F7">
      <w:pPr>
        <w:spacing w:after="0"/>
        <w:ind w:firstLine="851"/>
        <w:jc w:val="both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E762F9">
        <w:rPr>
          <w:rFonts w:asciiTheme="majorHAnsi" w:hAnsiTheme="majorHAnsi"/>
          <w:sz w:val="24"/>
          <w:szCs w:val="24"/>
        </w:rPr>
        <w:t>Saúde e Assistência Social</w:t>
      </w:r>
      <w:r>
        <w:rPr>
          <w:rFonts w:asciiTheme="majorHAnsi" w:hAnsiTheme="majorHAnsi"/>
          <w:sz w:val="24"/>
          <w:szCs w:val="24"/>
        </w:rPr>
        <w:t xml:space="preserve"> da Câmara de Vereadores de Santo Antônio do Sudoeste</w:t>
      </w:r>
      <w:r w:rsidR="00D15C2E">
        <w:rPr>
          <w:rFonts w:asciiTheme="majorHAnsi" w:hAnsiTheme="majorHAnsi"/>
          <w:sz w:val="24"/>
          <w:szCs w:val="24"/>
        </w:rPr>
        <w:t xml:space="preserve">-PR, </w:t>
      </w:r>
      <w:r w:rsidR="00273EC1" w:rsidRPr="0081059B">
        <w:rPr>
          <w:rFonts w:ascii="Cambria" w:hAnsi="Cambria"/>
          <w:sz w:val="24"/>
          <w:szCs w:val="24"/>
        </w:rPr>
        <w:t xml:space="preserve">reuniu-se em </w:t>
      </w:r>
      <w:r w:rsidR="00502C99">
        <w:rPr>
          <w:rFonts w:asciiTheme="majorHAnsi" w:hAnsiTheme="majorHAnsi"/>
          <w:sz w:val="24"/>
          <w:szCs w:val="24"/>
        </w:rPr>
        <w:t xml:space="preserve">20 de setembro do ano de 2023, para analisar o Projeto de Lei nº 047/2023, de autoria do Poder Executivo Municipal, </w:t>
      </w:r>
      <w:r w:rsidR="00502C99">
        <w:rPr>
          <w:rFonts w:asciiTheme="majorHAnsi" w:hAnsiTheme="majorHAnsi" w:cs="Arial"/>
          <w:sz w:val="24"/>
        </w:rPr>
        <w:t>que</w:t>
      </w:r>
      <w:r w:rsidR="00502C99" w:rsidRPr="00975A78">
        <w:rPr>
          <w:rFonts w:asciiTheme="majorHAnsi" w:hAnsiTheme="majorHAnsi" w:cs="Arial"/>
          <w:sz w:val="24"/>
        </w:rPr>
        <w:t xml:space="preserve"> </w:t>
      </w:r>
      <w:r w:rsidR="00502C99" w:rsidRPr="00502C99">
        <w:rPr>
          <w:rStyle w:val="Forte"/>
          <w:rFonts w:asciiTheme="majorHAnsi" w:hAnsiTheme="majorHAnsi"/>
          <w:b w:val="0"/>
          <w:bCs w:val="0"/>
          <w:sz w:val="24"/>
          <w:szCs w:val="24"/>
        </w:rPr>
        <w:t>autoriza o Poder Executivo a repassar recursos recebidos da União para o cumprimento da assistência financeira complementar de que trata a Emenda Constitucional nº 127/2022 e dá outras providências</w:t>
      </w:r>
      <w:r w:rsidR="00502C99" w:rsidRPr="00502C99">
        <w:rPr>
          <w:rFonts w:asciiTheme="majorHAnsi" w:hAnsiTheme="majorHAnsi" w:cs="Arial"/>
          <w:b/>
          <w:bCs/>
          <w:sz w:val="24"/>
          <w:szCs w:val="24"/>
        </w:rPr>
        <w:t>.</w:t>
      </w:r>
    </w:p>
    <w:p w14:paraId="7237FF10" w14:textId="6940FDC6" w:rsidR="00273EC1" w:rsidRDefault="00273EC1" w:rsidP="00D423F7">
      <w:pPr>
        <w:spacing w:after="0"/>
        <w:ind w:firstLine="851"/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7D548398" w14:textId="5158F427" w:rsidR="00273EC1" w:rsidRDefault="00273EC1" w:rsidP="00D423F7">
      <w:pPr>
        <w:spacing w:before="57" w:after="57"/>
        <w:ind w:firstLine="851"/>
        <w:jc w:val="both"/>
      </w:pPr>
      <w:r>
        <w:rPr>
          <w:rFonts w:asciiTheme="majorHAnsi" w:hAnsiTheme="majorHAnsi"/>
          <w:sz w:val="24"/>
          <w:szCs w:val="24"/>
        </w:rPr>
        <w:t>Desta maneira, esta Comissão passa à análise da proposição, emitindo o seguinte parecer.</w:t>
      </w:r>
    </w:p>
    <w:p w14:paraId="41786F7F" w14:textId="77777777" w:rsidR="00D423F7" w:rsidRDefault="00D423F7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6237C727" w14:textId="77777777" w:rsidR="006549B4" w:rsidRDefault="006500E0">
      <w:pPr>
        <w:spacing w:after="0"/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10E006C1" w14:textId="77777777" w:rsidR="006500E0" w:rsidRDefault="006500E0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14:paraId="53D1D560" w14:textId="4797E053" w:rsidR="00273EC1" w:rsidRDefault="00273EC1" w:rsidP="00D423F7">
      <w:pPr>
        <w:spacing w:after="0"/>
        <w:ind w:firstLine="851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Trata-se de </w:t>
      </w:r>
      <w:r w:rsidR="00502C99">
        <w:rPr>
          <w:rFonts w:asciiTheme="majorHAnsi" w:hAnsiTheme="majorHAnsi"/>
          <w:sz w:val="24"/>
          <w:szCs w:val="24"/>
        </w:rPr>
        <w:t xml:space="preserve">proposição que visa a </w:t>
      </w:r>
      <w:r w:rsidR="00502C99" w:rsidRPr="00502C99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autorização legislativa para o repasse aos servidores públicos municipais enfermeiros, técnicos de enfermagem, auxiliares de enfermagem e parteiras, </w:t>
      </w:r>
      <w:r w:rsidR="00502C99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além dos prestadores de serviços contratualizados e entidades filantrópicas que atendam, no mínimo, 60% dos pacientes do SUS, </w:t>
      </w:r>
      <w:r w:rsidR="00502C99" w:rsidRPr="00502C99">
        <w:rPr>
          <w:rStyle w:val="Forte"/>
          <w:rFonts w:asciiTheme="majorHAnsi" w:hAnsiTheme="majorHAnsi"/>
          <w:b w:val="0"/>
          <w:bCs w:val="0"/>
          <w:sz w:val="24"/>
          <w:szCs w:val="24"/>
        </w:rPr>
        <w:t>de recursos recebidos da União, através do Fundo Municipal de Saúde, destinados ao cumprimento da assistência financeira complementar de que trata a Emenda Constitucional nº 127, de 22 de dezembro de 2022</w:t>
      </w:r>
      <w:r w:rsid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, </w:t>
      </w:r>
      <w:r w:rsidR="002B6E48" w:rsidRP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para o cumprimento dos pisos salariais profissionais nacionais </w:t>
      </w:r>
      <w:r w:rsid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>d</w:t>
      </w:r>
      <w:r w:rsidR="002B6E48" w:rsidRP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o enfermeiro, </w:t>
      </w:r>
      <w:r w:rsid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>d</w:t>
      </w:r>
      <w:r w:rsidR="002B6E48" w:rsidRP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o técnico de enfermagem, </w:t>
      </w:r>
      <w:r w:rsid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>d</w:t>
      </w:r>
      <w:r w:rsidR="002B6E48" w:rsidRP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 xml:space="preserve">o auxiliar de enfermagem e </w:t>
      </w:r>
      <w:r w:rsid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>d</w:t>
      </w:r>
      <w:r w:rsidR="002B6E48" w:rsidRPr="002B6E48">
        <w:rPr>
          <w:rStyle w:val="Forte"/>
          <w:rFonts w:asciiTheme="majorHAnsi" w:hAnsiTheme="majorHAnsi"/>
          <w:b w:val="0"/>
          <w:bCs w:val="0"/>
          <w:sz w:val="24"/>
          <w:szCs w:val="24"/>
        </w:rPr>
        <w:t>a parteira</w:t>
      </w:r>
      <w:r w:rsidR="00502C99" w:rsidRPr="00502C99">
        <w:rPr>
          <w:rStyle w:val="Forte"/>
          <w:rFonts w:asciiTheme="majorHAnsi" w:hAnsiTheme="majorHAnsi"/>
          <w:b w:val="0"/>
          <w:bCs w:val="0"/>
          <w:sz w:val="24"/>
          <w:szCs w:val="24"/>
        </w:rPr>
        <w:t>.</w:t>
      </w:r>
    </w:p>
    <w:p w14:paraId="0E9420AD" w14:textId="63B6529B" w:rsidR="00273EC1" w:rsidRDefault="00273EC1" w:rsidP="00D423F7">
      <w:pPr>
        <w:spacing w:after="0"/>
        <w:ind w:firstLine="851"/>
        <w:jc w:val="both"/>
        <w:rPr>
          <w:rFonts w:asciiTheme="majorHAnsi" w:hAnsiTheme="majorHAnsi" w:cs="Arial"/>
          <w:sz w:val="24"/>
          <w:szCs w:val="24"/>
        </w:rPr>
      </w:pPr>
    </w:p>
    <w:p w14:paraId="648BE244" w14:textId="2B56C8DE" w:rsidR="00273EC1" w:rsidRPr="00C24DAA" w:rsidRDefault="00273EC1" w:rsidP="00D423F7">
      <w:pPr>
        <w:spacing w:after="0"/>
        <w:ind w:firstLine="851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Considerando tratar-se de medida que visa suplementar o orçamento atribuído à Secretaria de Saúde, </w:t>
      </w:r>
      <w:r w:rsidR="00D423F7">
        <w:rPr>
          <w:rFonts w:asciiTheme="majorHAnsi" w:hAnsiTheme="majorHAnsi" w:cs="Arial"/>
          <w:sz w:val="24"/>
          <w:szCs w:val="24"/>
        </w:rPr>
        <w:t xml:space="preserve">propiciando, assim, </w:t>
      </w:r>
      <w:r w:rsidR="002B6E48">
        <w:rPr>
          <w:rFonts w:asciiTheme="majorHAnsi" w:hAnsiTheme="majorHAnsi" w:cs="Arial"/>
          <w:sz w:val="24"/>
          <w:szCs w:val="24"/>
        </w:rPr>
        <w:t xml:space="preserve">o pagamento do piso salarial da categoria dos </w:t>
      </w:r>
      <w:r w:rsidR="002B6E48" w:rsidRPr="00502C99">
        <w:rPr>
          <w:rStyle w:val="Forte"/>
          <w:rFonts w:asciiTheme="majorHAnsi" w:hAnsiTheme="majorHAnsi"/>
          <w:b w:val="0"/>
          <w:bCs w:val="0"/>
          <w:sz w:val="24"/>
          <w:szCs w:val="24"/>
        </w:rPr>
        <w:t>enfermeiros, técnicos de enfermagem, auxiliares de enfermagem e parteiras</w:t>
      </w:r>
      <w:r w:rsidR="00D423F7">
        <w:rPr>
          <w:rFonts w:asciiTheme="majorHAnsi" w:hAnsiTheme="majorHAnsi" w:cs="Arial"/>
          <w:sz w:val="24"/>
          <w:szCs w:val="24"/>
        </w:rPr>
        <w:t>, não se vislumbra, a princípio, qualquer empecilho que impeça o seguimento da proposição em análise.</w:t>
      </w:r>
    </w:p>
    <w:p w14:paraId="452EEB87" w14:textId="77777777" w:rsidR="006549B4" w:rsidRDefault="006549B4" w:rsidP="00D423F7">
      <w:pPr>
        <w:spacing w:after="0"/>
        <w:ind w:firstLine="851"/>
        <w:jc w:val="both"/>
      </w:pPr>
    </w:p>
    <w:p w14:paraId="340E7395" w14:textId="5A8E68A9" w:rsidR="006549B4" w:rsidRDefault="00D423F7" w:rsidP="00D423F7">
      <w:pPr>
        <w:spacing w:after="0"/>
        <w:ind w:firstLine="851"/>
        <w:jc w:val="both"/>
      </w:pPr>
      <w:r>
        <w:rPr>
          <w:rFonts w:asciiTheme="majorHAnsi" w:hAnsiTheme="majorHAnsi"/>
          <w:sz w:val="24"/>
          <w:szCs w:val="24"/>
        </w:rPr>
        <w:t>Portanto, após também serem analisados</w:t>
      </w:r>
      <w:r w:rsidR="00D15C2E">
        <w:rPr>
          <w:rFonts w:asciiTheme="majorHAnsi" w:hAnsiTheme="majorHAnsi"/>
          <w:sz w:val="24"/>
          <w:szCs w:val="24"/>
        </w:rPr>
        <w:t xml:space="preserve"> o</w:t>
      </w:r>
      <w:r w:rsidR="00273EC1">
        <w:rPr>
          <w:rFonts w:asciiTheme="majorHAnsi" w:hAnsiTheme="majorHAnsi"/>
          <w:sz w:val="24"/>
          <w:szCs w:val="24"/>
        </w:rPr>
        <w:t>s</w:t>
      </w:r>
      <w:r w:rsidR="00D15C2E">
        <w:rPr>
          <w:rFonts w:asciiTheme="majorHAnsi" w:hAnsiTheme="majorHAnsi"/>
          <w:sz w:val="24"/>
          <w:szCs w:val="24"/>
        </w:rPr>
        <w:t xml:space="preserve"> parecer</w:t>
      </w:r>
      <w:r w:rsidR="00273EC1">
        <w:rPr>
          <w:rFonts w:asciiTheme="majorHAnsi" w:hAnsiTheme="majorHAnsi"/>
          <w:sz w:val="24"/>
          <w:szCs w:val="24"/>
        </w:rPr>
        <w:t>es</w:t>
      </w:r>
      <w:r w:rsidR="00D15C2E">
        <w:rPr>
          <w:rFonts w:asciiTheme="majorHAnsi" w:hAnsiTheme="majorHAnsi"/>
          <w:sz w:val="24"/>
          <w:szCs w:val="24"/>
        </w:rPr>
        <w:t xml:space="preserve"> </w:t>
      </w:r>
      <w:r w:rsidR="00E762F9">
        <w:rPr>
          <w:rFonts w:asciiTheme="majorHAnsi" w:hAnsiTheme="majorHAnsi"/>
          <w:sz w:val="24"/>
          <w:szCs w:val="24"/>
        </w:rPr>
        <w:t>já</w:t>
      </w:r>
      <w:r w:rsidR="006500E0">
        <w:rPr>
          <w:rFonts w:asciiTheme="majorHAnsi" w:hAnsiTheme="majorHAnsi"/>
          <w:sz w:val="24"/>
          <w:szCs w:val="24"/>
        </w:rPr>
        <w:t xml:space="preserve"> exarado</w:t>
      </w:r>
      <w:r w:rsidR="00273EC1">
        <w:rPr>
          <w:rFonts w:asciiTheme="majorHAnsi" w:hAnsiTheme="majorHAnsi"/>
          <w:sz w:val="24"/>
          <w:szCs w:val="24"/>
        </w:rPr>
        <w:t>s</w:t>
      </w:r>
      <w:r w:rsidR="006500E0">
        <w:rPr>
          <w:rFonts w:asciiTheme="majorHAnsi" w:hAnsiTheme="majorHAnsi"/>
          <w:sz w:val="24"/>
          <w:szCs w:val="24"/>
        </w:rPr>
        <w:t xml:space="preserve"> pela</w:t>
      </w:r>
      <w:r w:rsidR="00273EC1">
        <w:rPr>
          <w:rFonts w:asciiTheme="majorHAnsi" w:hAnsiTheme="majorHAnsi"/>
          <w:sz w:val="24"/>
          <w:szCs w:val="24"/>
        </w:rPr>
        <w:t>s</w:t>
      </w:r>
      <w:r w:rsidR="006500E0">
        <w:rPr>
          <w:rFonts w:asciiTheme="majorHAnsi" w:hAnsiTheme="majorHAnsi"/>
          <w:sz w:val="24"/>
          <w:szCs w:val="24"/>
        </w:rPr>
        <w:t xml:space="preserve"> Comiss</w:t>
      </w:r>
      <w:r w:rsidR="00273EC1">
        <w:rPr>
          <w:rFonts w:asciiTheme="majorHAnsi" w:hAnsiTheme="majorHAnsi"/>
          <w:sz w:val="24"/>
          <w:szCs w:val="24"/>
        </w:rPr>
        <w:t>ões</w:t>
      </w:r>
      <w:r w:rsidR="006500E0">
        <w:rPr>
          <w:rFonts w:asciiTheme="majorHAnsi" w:hAnsiTheme="majorHAnsi"/>
          <w:sz w:val="24"/>
          <w:szCs w:val="24"/>
        </w:rPr>
        <w:t xml:space="preserve"> de Justiça e Redação</w:t>
      </w:r>
      <w:r w:rsidR="00273EC1">
        <w:rPr>
          <w:rFonts w:asciiTheme="majorHAnsi" w:hAnsiTheme="majorHAnsi"/>
          <w:sz w:val="24"/>
          <w:szCs w:val="24"/>
        </w:rPr>
        <w:t xml:space="preserve"> e de Finanças e Orçamento</w:t>
      </w:r>
      <w:r w:rsidR="006500E0">
        <w:rPr>
          <w:rFonts w:asciiTheme="majorHAnsi" w:hAnsiTheme="majorHAnsi"/>
          <w:sz w:val="24"/>
          <w:szCs w:val="24"/>
        </w:rPr>
        <w:t xml:space="preserve">, os membros da Comissão </w:t>
      </w:r>
      <w:r w:rsidR="00E762F9">
        <w:rPr>
          <w:rFonts w:asciiTheme="majorHAnsi" w:hAnsiTheme="majorHAnsi"/>
          <w:sz w:val="24"/>
          <w:szCs w:val="24"/>
        </w:rPr>
        <w:t>Saúde e Assistência Social</w:t>
      </w:r>
      <w:r w:rsidR="00F655C6">
        <w:rPr>
          <w:rFonts w:asciiTheme="majorHAnsi" w:hAnsiTheme="majorHAnsi"/>
          <w:sz w:val="24"/>
          <w:szCs w:val="24"/>
        </w:rPr>
        <w:t>, por unanimidade de votos,</w:t>
      </w:r>
      <w:r w:rsidR="006500E0">
        <w:rPr>
          <w:rFonts w:asciiTheme="majorHAnsi" w:hAnsiTheme="majorHAnsi"/>
          <w:sz w:val="24"/>
          <w:szCs w:val="24"/>
        </w:rPr>
        <w:t xml:space="preserve"> decidiram igualmente emitir p</w:t>
      </w:r>
      <w:r w:rsidR="00E762F9">
        <w:rPr>
          <w:rFonts w:asciiTheme="majorHAnsi" w:hAnsiTheme="majorHAnsi"/>
          <w:sz w:val="24"/>
          <w:szCs w:val="24"/>
        </w:rPr>
        <w:t>arecer favorável à tramitação do</w:t>
      </w:r>
      <w:r w:rsidR="006500E0">
        <w:rPr>
          <w:rFonts w:asciiTheme="majorHAnsi" w:hAnsiTheme="majorHAnsi"/>
          <w:sz w:val="24"/>
          <w:szCs w:val="24"/>
        </w:rPr>
        <w:t xml:space="preserve"> </w:t>
      </w:r>
      <w:r w:rsidR="00934F1E">
        <w:rPr>
          <w:rFonts w:asciiTheme="majorHAnsi" w:hAnsiTheme="majorHAnsi"/>
          <w:sz w:val="24"/>
          <w:szCs w:val="24"/>
        </w:rPr>
        <w:t xml:space="preserve">Projeto de Lei nº </w:t>
      </w:r>
      <w:r w:rsidR="00273EC1">
        <w:rPr>
          <w:rFonts w:asciiTheme="majorHAnsi" w:hAnsiTheme="majorHAnsi"/>
          <w:sz w:val="24"/>
          <w:szCs w:val="24"/>
        </w:rPr>
        <w:t>0</w:t>
      </w:r>
      <w:r w:rsidR="006E53C5">
        <w:rPr>
          <w:rFonts w:asciiTheme="majorHAnsi" w:hAnsiTheme="majorHAnsi"/>
          <w:sz w:val="24"/>
          <w:szCs w:val="24"/>
        </w:rPr>
        <w:t>47</w:t>
      </w:r>
      <w:r w:rsidR="00D15C2E">
        <w:rPr>
          <w:rFonts w:asciiTheme="majorHAnsi" w:hAnsiTheme="majorHAnsi"/>
          <w:sz w:val="24"/>
          <w:szCs w:val="24"/>
        </w:rPr>
        <w:t>/202</w:t>
      </w:r>
      <w:r w:rsidR="00273EC1">
        <w:rPr>
          <w:rFonts w:asciiTheme="majorHAnsi" w:hAnsiTheme="majorHAnsi"/>
          <w:sz w:val="24"/>
          <w:szCs w:val="24"/>
        </w:rPr>
        <w:t>3</w:t>
      </w:r>
      <w:r w:rsidR="006500E0">
        <w:rPr>
          <w:rFonts w:asciiTheme="majorHAnsi" w:hAnsiTheme="majorHAnsi"/>
          <w:sz w:val="24"/>
          <w:szCs w:val="24"/>
        </w:rPr>
        <w:t>,</w:t>
      </w:r>
      <w:r w:rsidR="00273EC1">
        <w:rPr>
          <w:rFonts w:asciiTheme="majorHAnsi" w:hAnsiTheme="majorHAnsi"/>
          <w:sz w:val="24"/>
          <w:szCs w:val="24"/>
        </w:rPr>
        <w:t xml:space="preserve"> de autoria do Poder Executivo Municipal,</w:t>
      </w:r>
      <w:r w:rsidR="006500E0">
        <w:rPr>
          <w:rFonts w:asciiTheme="majorHAnsi" w:hAnsiTheme="majorHAnsi"/>
          <w:sz w:val="24"/>
          <w:szCs w:val="24"/>
        </w:rPr>
        <w:t xml:space="preserve"> solicitando da Mesa o encaminhamento ao Plenário para discussão e votação.</w:t>
      </w:r>
    </w:p>
    <w:p w14:paraId="2974F74B" w14:textId="77777777" w:rsidR="006549B4" w:rsidRDefault="006549B4">
      <w:pPr>
        <w:spacing w:after="0"/>
        <w:jc w:val="both"/>
        <w:rPr>
          <w:rFonts w:asciiTheme="majorHAnsi" w:hAnsiTheme="majorHAnsi"/>
          <w:b/>
        </w:rPr>
      </w:pPr>
    </w:p>
    <w:p w14:paraId="073FBBC3" w14:textId="67842D45" w:rsidR="006549B4" w:rsidRDefault="006500E0">
      <w:pPr>
        <w:spacing w:after="0"/>
        <w:jc w:val="both"/>
      </w:pPr>
      <w:r>
        <w:rPr>
          <w:rFonts w:asciiTheme="majorHAnsi" w:hAnsiTheme="majorHAnsi"/>
          <w:b/>
        </w:rPr>
        <w:t>SALA DAS COMISSÕES DA CÂMARA DE VEREADORES DE SAN</w:t>
      </w:r>
      <w:r w:rsidR="00FB4712">
        <w:rPr>
          <w:rFonts w:asciiTheme="majorHAnsi" w:hAnsiTheme="majorHAnsi"/>
          <w:b/>
        </w:rPr>
        <w:t xml:space="preserve">TO ANTÔNIO DO SUDOESTE-PR, </w:t>
      </w:r>
      <w:r w:rsidR="006E53C5">
        <w:rPr>
          <w:rFonts w:asciiTheme="majorHAnsi" w:hAnsiTheme="majorHAnsi"/>
          <w:b/>
        </w:rPr>
        <w:t>20</w:t>
      </w:r>
      <w:r>
        <w:rPr>
          <w:rFonts w:asciiTheme="majorHAnsi" w:hAnsiTheme="majorHAnsi"/>
          <w:b/>
        </w:rPr>
        <w:t xml:space="preserve"> DE </w:t>
      </w:r>
      <w:r w:rsidR="006E53C5">
        <w:rPr>
          <w:rFonts w:asciiTheme="majorHAnsi" w:hAnsiTheme="majorHAnsi"/>
          <w:b/>
        </w:rPr>
        <w:t>SETEMBRO</w:t>
      </w:r>
      <w:r w:rsidR="00D15C2E">
        <w:rPr>
          <w:rFonts w:asciiTheme="majorHAnsi" w:hAnsiTheme="majorHAnsi"/>
          <w:b/>
        </w:rPr>
        <w:t xml:space="preserve"> DE 202</w:t>
      </w:r>
      <w:r w:rsidR="00D423F7">
        <w:rPr>
          <w:rFonts w:asciiTheme="majorHAnsi" w:hAnsiTheme="majorHAnsi"/>
          <w:b/>
        </w:rPr>
        <w:t>3</w:t>
      </w:r>
      <w:r>
        <w:rPr>
          <w:rFonts w:asciiTheme="majorHAnsi" w:hAnsiTheme="majorHAnsi"/>
          <w:b/>
        </w:rPr>
        <w:t>.</w:t>
      </w:r>
    </w:p>
    <w:p w14:paraId="3312CE34" w14:textId="12C2C05B" w:rsidR="006549B4" w:rsidRDefault="006549B4">
      <w:pPr>
        <w:jc w:val="both"/>
        <w:rPr>
          <w:rFonts w:asciiTheme="majorHAnsi" w:hAnsiTheme="majorHAnsi"/>
          <w:b/>
        </w:rPr>
      </w:pPr>
    </w:p>
    <w:p w14:paraId="32D17F49" w14:textId="77777777" w:rsidR="00F655C6" w:rsidRDefault="00F655C6">
      <w:pPr>
        <w:jc w:val="both"/>
        <w:rPr>
          <w:rFonts w:asciiTheme="majorHAnsi" w:hAnsiTheme="majorHAnsi"/>
          <w:b/>
        </w:rPr>
      </w:pPr>
    </w:p>
    <w:p w14:paraId="673D956E" w14:textId="6E600990" w:rsidR="003E586C" w:rsidRDefault="00D423F7" w:rsidP="003E586C">
      <w:pPr>
        <w:spacing w:after="0" w:line="240" w:lineRule="auto"/>
        <w:jc w:val="both"/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  <w:r w:rsidR="003E586C">
        <w:rPr>
          <w:rFonts w:asciiTheme="majorHAnsi" w:hAnsiTheme="majorHAnsi"/>
          <w:b/>
          <w:sz w:val="24"/>
          <w:szCs w:val="24"/>
        </w:rPr>
        <w:tab/>
      </w:r>
      <w:r w:rsidR="003E586C">
        <w:rPr>
          <w:rFonts w:asciiTheme="majorHAnsi" w:hAnsiTheme="majorHAnsi"/>
          <w:b/>
          <w:sz w:val="24"/>
          <w:szCs w:val="24"/>
        </w:rPr>
        <w:tab/>
      </w:r>
      <w:r w:rsidR="007D6B41">
        <w:rPr>
          <w:rFonts w:asciiTheme="majorHAnsi" w:hAnsiTheme="majorHAnsi"/>
          <w:b/>
          <w:sz w:val="24"/>
          <w:szCs w:val="24"/>
        </w:rPr>
        <w:t>MARCOS DE OLIVEIRA</w:t>
      </w:r>
    </w:p>
    <w:p w14:paraId="409A8DA7" w14:textId="755BCB5A" w:rsidR="003E586C" w:rsidRDefault="003E586C" w:rsidP="003E586C">
      <w:pPr>
        <w:spacing w:after="0" w:line="240" w:lineRule="auto"/>
        <w:jc w:val="both"/>
      </w:pPr>
      <w:r>
        <w:rPr>
          <w:rFonts w:asciiTheme="majorHAnsi" w:hAnsiTheme="majorHAnsi"/>
          <w:sz w:val="24"/>
          <w:szCs w:val="24"/>
        </w:rPr>
        <w:t>Presidente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 xml:space="preserve">                           </w:t>
      </w:r>
      <w:r>
        <w:rPr>
          <w:rFonts w:asciiTheme="majorHAnsi" w:hAnsiTheme="majorHAnsi"/>
          <w:sz w:val="24"/>
          <w:szCs w:val="24"/>
        </w:rPr>
        <w:t>Relator</w:t>
      </w:r>
    </w:p>
    <w:p w14:paraId="043920B4" w14:textId="5D952737" w:rsidR="003E586C" w:rsidRDefault="003E586C" w:rsidP="003E586C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E0E5BFF" w14:textId="77777777" w:rsidR="007D6B41" w:rsidRDefault="007D6B41" w:rsidP="003E586C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5FDC5A22" w14:textId="77777777" w:rsidR="00F655C6" w:rsidRDefault="00F655C6" w:rsidP="003E586C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1FC5E9A" w14:textId="69726BA3" w:rsidR="003E586C" w:rsidRDefault="007D6B41" w:rsidP="003E586C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MICHELI ALVES DE LIMA</w:t>
      </w:r>
    </w:p>
    <w:p w14:paraId="29C63342" w14:textId="19F2CD82" w:rsidR="003E586C" w:rsidRDefault="003E586C" w:rsidP="003E586C">
      <w:pPr>
        <w:pStyle w:val="SemEspaamento"/>
        <w:jc w:val="center"/>
      </w:pPr>
      <w:r>
        <w:rPr>
          <w:rFonts w:asciiTheme="majorHAnsi" w:hAnsiTheme="majorHAnsi"/>
          <w:sz w:val="24"/>
          <w:szCs w:val="24"/>
        </w:rPr>
        <w:t>Secretári</w:t>
      </w:r>
      <w:r w:rsidR="007D6B41">
        <w:rPr>
          <w:rFonts w:asciiTheme="majorHAnsi" w:hAnsiTheme="majorHAnsi"/>
          <w:sz w:val="24"/>
          <w:szCs w:val="24"/>
        </w:rPr>
        <w:t>a</w:t>
      </w:r>
    </w:p>
    <w:sectPr w:rsidR="003E586C" w:rsidSect="00D423F7">
      <w:pgSz w:w="11906" w:h="16838"/>
      <w:pgMar w:top="2977" w:right="1416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B4"/>
    <w:rsid w:val="00273EC1"/>
    <w:rsid w:val="002B6E48"/>
    <w:rsid w:val="00360D26"/>
    <w:rsid w:val="003E586C"/>
    <w:rsid w:val="00442B21"/>
    <w:rsid w:val="00502C99"/>
    <w:rsid w:val="005A7C22"/>
    <w:rsid w:val="005E59EF"/>
    <w:rsid w:val="006500E0"/>
    <w:rsid w:val="00650432"/>
    <w:rsid w:val="006549B4"/>
    <w:rsid w:val="006C65FE"/>
    <w:rsid w:val="006E53C5"/>
    <w:rsid w:val="007010F1"/>
    <w:rsid w:val="007D6B41"/>
    <w:rsid w:val="00934F1E"/>
    <w:rsid w:val="00B56D3E"/>
    <w:rsid w:val="00B817BF"/>
    <w:rsid w:val="00BF1E88"/>
    <w:rsid w:val="00D15C2E"/>
    <w:rsid w:val="00D423F7"/>
    <w:rsid w:val="00E762F9"/>
    <w:rsid w:val="00F655C6"/>
    <w:rsid w:val="00FB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F3C57"/>
  <w15:docId w15:val="{872521CC-1FC3-48DD-9EF3-5DC6DA20A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  <w:style w:type="paragraph" w:customStyle="1" w:styleId="paragrafonumeradonivel2">
    <w:name w:val="paragrafo_numerado_nivel2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1">
    <w:name w:val="paragrafo_numerado_nivel1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273E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0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64392-8778-46AE-A790-22C3CF17A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374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Antonio Lucas Tomazoni</cp:lastModifiedBy>
  <cp:revision>5</cp:revision>
  <cp:lastPrinted>2021-06-14T20:06:00Z</cp:lastPrinted>
  <dcterms:created xsi:type="dcterms:W3CDTF">2023-09-20T18:01:00Z</dcterms:created>
  <dcterms:modified xsi:type="dcterms:W3CDTF">2023-09-20T18:28:00Z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