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tabs>
          <w:tab w:val="clear" w:pos="1134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76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</w:r>
    </w:p>
    <w:p>
      <w:pPr>
        <w:pStyle w:val="Standard"/>
        <w:tabs>
          <w:tab w:val="clear" w:pos="1134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both"/>
        <w:rPr/>
      </w:pPr>
      <w:r>
        <w:rPr>
          <w:rFonts w:eastAsia="Times New Roman" w:cs="Calibri"/>
          <w:b/>
          <w:bCs/>
          <w:color w:val="auto"/>
          <w:kern w:val="0"/>
          <w:sz w:val="24"/>
          <w:szCs w:val="24"/>
          <w:lang w:val="pt-BR" w:eastAsia="pt-BR" w:bidi="ar-SA"/>
        </w:rPr>
        <w:t xml:space="preserve">EDITAL DE CONVOCAÇÃO À  ADMISSÃO DE PESSOAL   EM CARÁTER EFETIVO DO QUADRO DE  PESSOAL DA CAMARA MUNICIPAL DE  TIJUCAS,  </w:t>
      </w:r>
      <w:bookmarkStart w:id="0" w:name="parent-fieldname-title"/>
      <w:bookmarkEnd w:id="0"/>
      <w:r>
        <w:rPr>
          <w:rFonts w:eastAsia="Times New Roman" w:cs="Calibri"/>
          <w:b/>
          <w:bCs/>
          <w:i w:val="false"/>
          <w:caps w:val="false"/>
          <w:smallCaps w:val="false"/>
          <w:color w:val="auto"/>
          <w:kern w:val="0"/>
          <w:sz w:val="24"/>
          <w:szCs w:val="24"/>
          <w:lang w:val="pt-BR" w:eastAsia="pt-BR" w:bidi="ar-SA"/>
        </w:rPr>
        <w:t>CONCURSO PÚBLICO - EDITAL 001/2022.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737"/>
        <w:jc w:val="both"/>
        <w:rPr>
          <w:rFonts w:eastAsia="Times New Roman" w:cs="Calibri"/>
          <w:b/>
          <w:b/>
          <w:bCs/>
          <w:i w:val="false"/>
          <w:i w:val="false"/>
          <w:caps w:val="false"/>
          <w:smallCaps w:val="false"/>
          <w:color w:val="auto"/>
          <w:kern w:val="0"/>
          <w:lang w:val="pt-BR" w:eastAsia="pt-BR" w:bidi="ar-SA"/>
        </w:rPr>
      </w:pPr>
      <w:r>
        <w:rPr>
          <w:rFonts w:eastAsia="Times New Roman" w:cs="Calibri"/>
          <w:b/>
          <w:bCs/>
          <w:i w:val="false"/>
          <w:caps w:val="false"/>
          <w:smallCaps w:val="false"/>
          <w:color w:val="auto"/>
          <w:kern w:val="0"/>
          <w:lang w:val="pt-BR" w:eastAsia="pt-BR" w:bidi="ar-SA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737"/>
        <w:jc w:val="both"/>
        <w:rPr/>
      </w:pPr>
      <w:r>
        <w:rPr>
          <w:rFonts w:eastAsia="Times New Roman" w:cs="Calibri"/>
          <w:b w:val="false"/>
          <w:bCs w:val="false"/>
          <w:i w:val="false"/>
          <w:caps w:val="false"/>
          <w:smallCaps w:val="false"/>
          <w:color w:val="auto"/>
          <w:kern w:val="0"/>
          <w:sz w:val="24"/>
          <w:szCs w:val="24"/>
          <w:lang w:val="pt-BR" w:eastAsia="pt-BR" w:bidi="ar-SA"/>
        </w:rPr>
        <w:t xml:space="preserve">A Camâra Municipal de Tijucas, considerando o resultado do Concurso Publico Edital 001/2022, devidamente homologado através do Portaria nº72 publicada em 18 de novembro de 2022, em sintonia com a necessidade de contratação efetiva de excepcional interesse publico, convoca os classificados abaixo, para CONTRATAÇÃO EFETIVA, devendo eles comparecer no prazo de 07 dias uteis após a publicação do edital no site </w:t>
      </w:r>
      <w:hyperlink r:id="rId2">
        <w:r>
          <w:rPr>
            <w:rStyle w:val="LinkdaInternet"/>
            <w:rFonts w:eastAsia="Times New Roman" w:cs="Calibri"/>
            <w:b w:val="false"/>
            <w:bCs w:val="false"/>
            <w:i w:val="false"/>
            <w:caps w:val="false"/>
            <w:smallCaps w:val="false"/>
            <w:color w:val="auto"/>
            <w:kern w:val="0"/>
            <w:sz w:val="24"/>
            <w:szCs w:val="24"/>
            <w:lang w:val="pt-BR" w:eastAsia="pt-BR" w:bidi="ar-SA"/>
          </w:rPr>
          <w:t>https://www.tijucas.sc.leg.br</w:t>
        </w:r>
      </w:hyperlink>
      <w:r>
        <w:rPr>
          <w:rFonts w:eastAsia="Times New Roman" w:cs="Calibri"/>
          <w:b w:val="false"/>
          <w:bCs w:val="false"/>
          <w:i w:val="false"/>
          <w:caps w:val="false"/>
          <w:smallCaps w:val="false"/>
          <w:color w:val="auto"/>
          <w:kern w:val="0"/>
          <w:sz w:val="24"/>
          <w:szCs w:val="24"/>
          <w:lang w:val="pt-BR" w:eastAsia="pt-BR" w:bidi="ar-SA"/>
        </w:rPr>
        <w:t>, na Câmara Municipal , sito a</w:t>
      </w:r>
      <w:r>
        <w:rPr>
          <w:rFonts w:eastAsia="Times New Roman" w:cs="Calibri" w:ascii="Cambria" w:hAnsi="Cambria"/>
          <w:b w:val="false"/>
          <w:bCs w:val="false"/>
          <w:i w:val="false"/>
          <w:caps w:val="false"/>
          <w:smallCaps w:val="false"/>
          <w:color w:val="auto"/>
          <w:kern w:val="0"/>
          <w:sz w:val="24"/>
          <w:szCs w:val="24"/>
          <w:lang w:val="pt-BR" w:eastAsia="pt-BR" w:bidi="ar-SA"/>
        </w:rPr>
        <w:t xml:space="preserve"> Rua Coronel Buchelli , nº 181 centro Tijucas , Santa Catarina, munido dos seguintes documentos.</w:t>
      </w:r>
    </w:p>
    <w:p>
      <w:pPr>
        <w:pStyle w:val="Normal"/>
        <w:spacing w:lineRule="auto" w:line="240" w:before="0" w:after="143"/>
        <w:rPr>
          <w:rFonts w:ascii="Calibri" w:hAnsi="Calibri"/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1 foto 3x4</w:t>
      </w:r>
    </w:p>
    <w:p>
      <w:pPr>
        <w:pStyle w:val="Normal"/>
        <w:spacing w:lineRule="auto" w:line="240" w:before="0" w:after="143"/>
        <w:rPr>
          <w:rFonts w:ascii="Calibri" w:hAnsi="Calibri"/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Cópia do CPF</w:t>
      </w:r>
    </w:p>
    <w:p>
      <w:pPr>
        <w:pStyle w:val="Normal"/>
        <w:spacing w:lineRule="auto" w:line="240" w:before="0" w:after="143"/>
        <w:rPr>
          <w:rFonts w:ascii="Calibri" w:hAnsi="Calibri"/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Cópia do RG</w:t>
      </w:r>
    </w:p>
    <w:p>
      <w:pPr>
        <w:pStyle w:val="Normal"/>
        <w:spacing w:lineRule="auto" w:line="240" w:before="0" w:after="143"/>
        <w:rPr>
          <w:rFonts w:ascii="Calibri" w:hAnsi="Calibri"/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Cópia da certidão de casamento (caso seja casado)</w:t>
      </w:r>
    </w:p>
    <w:p>
      <w:pPr>
        <w:pStyle w:val="Normal"/>
        <w:spacing w:lineRule="auto" w:line="240" w:before="0" w:after="143"/>
        <w:rPr>
          <w:rFonts w:ascii="Calibri" w:hAnsi="Calibri"/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Cópia de CPF e RG  dos filhos para fins de IRRF</w:t>
      </w:r>
    </w:p>
    <w:p>
      <w:pPr>
        <w:pStyle w:val="Normal"/>
        <w:spacing w:lineRule="auto" w:line="240" w:before="0" w:after="143"/>
        <w:rPr>
          <w:rFonts w:ascii="Calibri" w:hAnsi="Calibri"/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Cópia do número do PIS/PASEP (carteira de trabalho)</w:t>
      </w:r>
    </w:p>
    <w:p>
      <w:pPr>
        <w:pStyle w:val="Normal"/>
        <w:spacing w:lineRule="auto" w:line="240" w:before="0" w:after="143"/>
        <w:rPr>
          <w:rFonts w:ascii="Calibri" w:hAnsi="Calibri"/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Certidões criminais e cível (para fins de comprovação do pleno gozo dos direitos políticos)</w:t>
      </w:r>
    </w:p>
    <w:p>
      <w:pPr>
        <w:pStyle w:val="Normal"/>
        <w:spacing w:lineRule="auto" w:line="240" w:before="0" w:after="143"/>
        <w:rPr>
          <w:rFonts w:ascii="Calibri" w:hAnsi="Calibri"/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Certidão de quitação militar (para homens)</w:t>
      </w:r>
    </w:p>
    <w:p>
      <w:pPr>
        <w:pStyle w:val="Normal"/>
        <w:spacing w:lineRule="auto" w:line="240" w:before="0" w:after="143"/>
        <w:rPr>
          <w:rFonts w:ascii="Calibri" w:hAnsi="Calibri"/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Certidão eleitoral</w:t>
      </w:r>
    </w:p>
    <w:p>
      <w:pPr>
        <w:pStyle w:val="Normal"/>
        <w:spacing w:lineRule="auto" w:line="240" w:before="0" w:after="143"/>
        <w:rPr>
          <w:rFonts w:ascii="Calibri" w:hAnsi="Calibri"/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Comprovante de residência atualizado</w:t>
      </w:r>
    </w:p>
    <w:p>
      <w:pPr>
        <w:pStyle w:val="Normal"/>
        <w:spacing w:lineRule="auto" w:line="240" w:before="0" w:after="143"/>
        <w:rPr>
          <w:rFonts w:ascii="Calibri" w:hAnsi="Calibri"/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Exame médico admissional</w:t>
      </w:r>
    </w:p>
    <w:p>
      <w:pPr>
        <w:pStyle w:val="Normal"/>
        <w:spacing w:lineRule="auto" w:line="240" w:before="0" w:after="143"/>
        <w:rPr>
          <w:rFonts w:ascii="Calibri" w:hAnsi="Calibri"/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Declaração de bens (pode ser a declaração de IR de 2019)</w:t>
      </w:r>
    </w:p>
    <w:p>
      <w:pPr>
        <w:pStyle w:val="Normal"/>
        <w:spacing w:lineRule="auto" w:line="240" w:before="0" w:after="143"/>
        <w:rPr>
          <w:rFonts w:ascii="Calibri" w:hAnsi="Calibri"/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Declaração de não cumulação de cargos, funções ou empregos públicos (modelo anexo)</w:t>
      </w:r>
    </w:p>
    <w:p>
      <w:pPr>
        <w:pStyle w:val="Normal"/>
        <w:spacing w:lineRule="auto" w:line="240" w:before="0" w:after="143"/>
        <w:rPr>
          <w:rFonts w:ascii="Calibri" w:hAnsi="Calibri"/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Declaração de não possuir parentesco (modelo anexo)</w:t>
      </w:r>
    </w:p>
    <w:p>
      <w:pPr>
        <w:pStyle w:val="Normal"/>
        <w:spacing w:lineRule="auto" w:line="240" w:before="0" w:after="143"/>
        <w:rPr>
          <w:rFonts w:ascii="Calibri" w:hAnsi="Calibri"/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Declaração de ausência de penalidades disciplinares no exercício de cargo ou função pública (modelo anexo)</w:t>
      </w:r>
    </w:p>
    <w:p>
      <w:pPr>
        <w:pStyle w:val="Normal"/>
        <w:spacing w:lineRule="auto" w:line="240" w:before="0" w:after="143"/>
        <w:rPr>
          <w:rFonts w:ascii="Calibri" w:hAnsi="Calibri"/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Conta bancária (Conta-Corrente)</w:t>
      </w:r>
    </w:p>
    <w:p>
      <w:pPr>
        <w:pStyle w:val="Normal"/>
        <w:spacing w:lineRule="auto" w:line="240" w:before="0" w:after="143"/>
        <w:rPr>
          <w:rFonts w:ascii="Calibri" w:hAnsi="Calibri"/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Obs.:Não é preciso autenticar os documentos, bastando a apresentação do original em conjunto com a cópia para fins de conferência.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737"/>
        <w:jc w:val="both"/>
        <w:rPr>
          <w:rFonts w:ascii="Calibri" w:hAnsi="Calibri"/>
          <w:sz w:val="24"/>
          <w:szCs w:val="24"/>
        </w:rPr>
      </w:pPr>
      <w:r>
        <w:rPr>
          <w:rFonts w:eastAsia="Times New Roman" w:cs="Calibri"/>
          <w:b w:val="false"/>
          <w:bCs w:val="false"/>
          <w:i w:val="false"/>
          <w:caps w:val="false"/>
          <w:smallCaps w:val="false"/>
          <w:color w:val="auto"/>
          <w:kern w:val="0"/>
          <w:sz w:val="24"/>
          <w:szCs w:val="24"/>
          <w:lang w:val="pt-BR" w:eastAsia="pt-BR" w:bidi="ar-SA"/>
        </w:rPr>
        <w:t>Os convocados que não se apresentarem no prazo da convocação munidos da documentação correspondente perderão a oportunidade, sendo aberta a condição à chamada da classificação subsequente.</w:t>
      </w:r>
    </w:p>
    <w:p>
      <w:pPr>
        <w:pStyle w:val="Normal"/>
        <w:spacing w:lineRule="auto" w:line="360" w:before="0" w:after="0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9555" w:type="dxa"/>
        <w:jc w:val="left"/>
        <w:tblInd w:w="0" w:type="dxa"/>
        <w:tblLayout w:type="fixed"/>
        <w:tblCellMar>
          <w:top w:w="30" w:type="dxa"/>
          <w:left w:w="45" w:type="dxa"/>
          <w:bottom w:w="30" w:type="dxa"/>
          <w:right w:w="45" w:type="dxa"/>
        </w:tblCellMar>
      </w:tblPr>
      <w:tblGrid>
        <w:gridCol w:w="2754"/>
        <w:gridCol w:w="2705"/>
        <w:gridCol w:w="2657"/>
        <w:gridCol w:w="1438"/>
      </w:tblGrid>
      <w:tr>
        <w:trPr/>
        <w:tc>
          <w:tcPr>
            <w:tcW w:w="2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spacing w:before="0" w:after="20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NUMERO DA CLASSIFICAÇÃO</w:t>
            </w:r>
          </w:p>
        </w:tc>
        <w:tc>
          <w:tcPr>
            <w:tcW w:w="270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20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CARGO DO EDITAL</w:t>
            </w:r>
          </w:p>
        </w:tc>
        <w:tc>
          <w:tcPr>
            <w:tcW w:w="265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20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43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20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INSCRIÇÃO</w:t>
            </w:r>
          </w:p>
        </w:tc>
      </w:tr>
      <w:tr>
        <w:trPr/>
        <w:tc>
          <w:tcPr>
            <w:tcW w:w="27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05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Advogado</w:t>
            </w:r>
          </w:p>
        </w:tc>
        <w:tc>
          <w:tcPr>
            <w:tcW w:w="2657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DANIEL MICHEL SABOTTKA</w:t>
            </w:r>
          </w:p>
        </w:tc>
        <w:tc>
          <w:tcPr>
            <w:tcW w:w="1438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10689</w:t>
            </w:r>
          </w:p>
        </w:tc>
      </w:tr>
      <w:tr>
        <w:trPr/>
        <w:tc>
          <w:tcPr>
            <w:tcW w:w="27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05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Assistente administrativo</w:t>
            </w:r>
          </w:p>
        </w:tc>
        <w:tc>
          <w:tcPr>
            <w:tcW w:w="2657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Debora Costa Rodrigues da Silva</w:t>
            </w:r>
          </w:p>
        </w:tc>
        <w:tc>
          <w:tcPr>
            <w:tcW w:w="1438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11559</w:t>
            </w:r>
          </w:p>
        </w:tc>
      </w:tr>
      <w:tr>
        <w:trPr/>
        <w:tc>
          <w:tcPr>
            <w:tcW w:w="27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05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Assistente administrativo</w:t>
            </w:r>
          </w:p>
        </w:tc>
        <w:tc>
          <w:tcPr>
            <w:tcW w:w="2657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Natália Cristina Bottamedi Nunus</w:t>
            </w:r>
          </w:p>
        </w:tc>
        <w:tc>
          <w:tcPr>
            <w:tcW w:w="1438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15112</w:t>
            </w:r>
          </w:p>
        </w:tc>
      </w:tr>
      <w:tr>
        <w:trPr/>
        <w:tc>
          <w:tcPr>
            <w:tcW w:w="27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05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Jornalista</w:t>
            </w:r>
          </w:p>
        </w:tc>
        <w:tc>
          <w:tcPr>
            <w:tcW w:w="2657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Ursula Dias</w:t>
            </w:r>
          </w:p>
        </w:tc>
        <w:tc>
          <w:tcPr>
            <w:tcW w:w="1438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Contedodatabela"/>
              <w:widowControl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12447</w:t>
            </w:r>
          </w:p>
        </w:tc>
      </w:tr>
    </w:tbl>
    <w:p>
      <w:pPr>
        <w:pStyle w:val="Normal"/>
        <w:spacing w:lineRule="auto" w:line="360" w:before="0" w:after="0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 w:before="0" w:after="0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right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Cambria" w:hAnsi="Cambria"/>
          <w:b/>
          <w:b/>
          <w:bCs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 xml:space="preserve">Maickon Campos Sgrott 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Presidente</w:t>
      </w:r>
    </w:p>
    <w:p>
      <w:pPr>
        <w:pStyle w:val="Normal"/>
        <w:spacing w:lineRule="auto" w:line="240" w:before="0" w:after="0"/>
        <w:jc w:val="center"/>
        <w:rPr>
          <w:rFonts w:ascii="Calibri" w:hAnsi="Calibri"/>
          <w:b/>
          <w:b/>
          <w:bCs/>
        </w:rPr>
      </w:pPr>
      <w:r>
        <w:rPr>
          <w:b/>
          <w:bCs/>
        </w:rPr>
      </w:r>
    </w:p>
    <w:p>
      <w:pPr>
        <w:pStyle w:val="Normal"/>
        <w:spacing w:lineRule="auto" w:line="240" w:before="0" w:after="0"/>
        <w:jc w:val="center"/>
        <w:rPr>
          <w:rFonts w:ascii="Calibri" w:hAnsi="Calibri"/>
          <w:b/>
          <w:b/>
          <w:bCs/>
        </w:rPr>
      </w:pPr>
      <w:r>
        <w:rPr/>
      </w:r>
    </w:p>
    <w:sectPr>
      <w:headerReference w:type="default" r:id="rId3"/>
      <w:footerReference w:type="default" r:id="rId4"/>
      <w:type w:val="nextPage"/>
      <w:pgSz w:w="11906" w:h="16838"/>
      <w:pgMar w:left="1155" w:right="1196" w:header="567" w:top="1417" w:footer="851" w:bottom="1417" w:gutter="0"/>
      <w:pgNumType w:fmt="decimal"/>
      <w:formProt w:val="false"/>
      <w:textDirection w:val="lrTb"/>
      <w:docGrid w:type="default" w:linePitch="299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Tahoma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andard"/>
      <w:tabs>
        <w:tab w:val="clear" w:pos="1134"/>
        <w:tab w:val="center" w:pos="4419" w:leader="none"/>
        <w:tab w:val="right" w:pos="8505" w:leader="none"/>
      </w:tabs>
      <w:jc w:val="center"/>
      <w:rPr>
        <w:rFonts w:ascii="Arial" w:hAnsi="Arial" w:cs="Arial"/>
      </w:rPr>
    </w:pPr>
    <w:r>
      <w:rPr>
        <w:rFonts w:cs="Arial" w:ascii="Arial" w:hAnsi="Arial"/>
      </w:rPr>
      <w:t>Rua Coronel Büchelle, 180 – Centro – 88.200-000 – Tijucas – S.C.</w:t>
    </w:r>
  </w:p>
  <w:p>
    <w:pPr>
      <w:pStyle w:val="Standard"/>
      <w:tabs>
        <w:tab w:val="clear" w:pos="1134"/>
        <w:tab w:val="center" w:pos="4419" w:leader="none"/>
        <w:tab w:val="right" w:pos="8505" w:leader="none"/>
      </w:tabs>
      <w:jc w:val="center"/>
      <w:rPr>
        <w:rFonts w:ascii="Arial" w:hAnsi="Arial" w:cs="Arial"/>
        <w:lang w:val="en-US"/>
      </w:rPr>
    </w:pPr>
    <w:r>
      <w:rPr>
        <w:rFonts w:cs="Arial" w:ascii="Arial" w:hAnsi="Arial"/>
        <w:lang w:val="en-US"/>
      </w:rPr>
      <w:t>Fone/Fax: 0xx48 3263-0921</w:t>
    </w:r>
  </w:p>
  <w:p>
    <w:pPr>
      <w:pStyle w:val="Standard"/>
      <w:tabs>
        <w:tab w:val="clear" w:pos="1134"/>
        <w:tab w:val="center" w:pos="4419" w:leader="none"/>
        <w:tab w:val="right" w:pos="8505" w:leader="none"/>
      </w:tabs>
      <w:jc w:val="center"/>
      <w:rPr>
        <w:rFonts w:ascii="Arial" w:hAnsi="Arial" w:cs="Arial"/>
        <w:lang w:val="en-US"/>
      </w:rPr>
    </w:pPr>
    <w:r>
      <w:rPr>
        <w:rFonts w:cs="Arial" w:ascii="Arial" w:hAnsi="Arial"/>
        <w:lang w:val="en-US"/>
      </w:rPr>
      <w:t>Email: camaratijucas@camaratijucas.sc.gov.br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9639" w:type="dxa"/>
      <w:jc w:val="left"/>
      <w:tblInd w:w="30" w:type="dxa"/>
      <w:tblLayout w:type="fixed"/>
      <w:tblCellMar>
        <w:top w:w="0" w:type="dxa"/>
        <w:left w:w="30" w:type="dxa"/>
        <w:bottom w:w="0" w:type="dxa"/>
        <w:right w:w="30" w:type="dxa"/>
      </w:tblCellMar>
      <w:tblLook w:firstRow="0" w:noVBand="0" w:lastRow="0" w:firstColumn="0" w:lastColumn="0" w:noHBand="0" w:val="0000"/>
    </w:tblPr>
    <w:tblGrid>
      <w:gridCol w:w="1729"/>
      <w:gridCol w:w="5346"/>
      <w:gridCol w:w="2564"/>
    </w:tblGrid>
    <w:tr>
      <w:trPr/>
      <w:tc>
        <w:tcPr>
          <w:tcW w:w="1729" w:type="dxa"/>
          <w:tcBorders/>
        </w:tcPr>
        <w:p>
          <w:pPr>
            <w:pStyle w:val="Standard"/>
            <w:widowControl w:val="false"/>
            <w:tabs>
              <w:tab w:val="clear" w:pos="1134"/>
              <w:tab w:val="center" w:pos="4419" w:leader="none"/>
              <w:tab w:val="left" w:pos="8504" w:leader="none"/>
              <w:tab w:val="left" w:pos="16992" w:leader="none"/>
            </w:tabs>
            <w:jc w:val="center"/>
            <w:rPr>
              <w:sz w:val="32"/>
              <w:szCs w:val="32"/>
            </w:rPr>
          </w:pPr>
          <w:r>
            <w:rPr/>
            <w:drawing>
              <wp:inline distT="0" distB="0" distL="0" distR="0">
                <wp:extent cx="1028700" cy="1076325"/>
                <wp:effectExtent l="0" t="0" r="0" b="0"/>
                <wp:docPr id="1" name="Imagem 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1076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46" w:type="dxa"/>
          <w:tcBorders/>
        </w:tcPr>
        <w:p>
          <w:pPr>
            <w:pStyle w:val="Standard"/>
            <w:widowControl w:val="false"/>
            <w:tabs>
              <w:tab w:val="clear" w:pos="1134"/>
              <w:tab w:val="center" w:pos="4419" w:leader="none"/>
              <w:tab w:val="right" w:pos="6148" w:leader="none"/>
            </w:tabs>
            <w:jc w:val="center"/>
            <w:rPr>
              <w:b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</w:r>
        </w:p>
        <w:p>
          <w:pPr>
            <w:pStyle w:val="Standard"/>
            <w:widowControl w:val="false"/>
            <w:tabs>
              <w:tab w:val="clear" w:pos="1134"/>
              <w:tab w:val="center" w:pos="4419" w:leader="none"/>
              <w:tab w:val="left" w:pos="8504" w:leader="none"/>
              <w:tab w:val="left" w:pos="16992" w:leader="none"/>
            </w:tabs>
            <w:jc w:val="center"/>
            <w:rPr>
              <w:rFonts w:ascii="Arial" w:hAnsi="Arial" w:cs="Arial"/>
              <w:b/>
              <w:b/>
              <w:bCs/>
              <w:sz w:val="28"/>
              <w:szCs w:val="28"/>
            </w:rPr>
          </w:pPr>
          <w:r>
            <w:rPr>
              <w:rFonts w:cs="Arial" w:ascii="Arial" w:hAnsi="Arial"/>
              <w:b/>
              <w:bCs/>
              <w:sz w:val="28"/>
              <w:szCs w:val="28"/>
            </w:rPr>
            <w:t>República Federativa do Brasil</w:t>
            <w:br/>
            <w:t>Estado de Santa Catarina</w:t>
            <w:br/>
            <w:t>Câmara Municipal de Tijucas</w:t>
          </w:r>
        </w:p>
        <w:p>
          <w:pPr>
            <w:pStyle w:val="Standard"/>
            <w:widowControl w:val="false"/>
            <w:tabs>
              <w:tab w:val="clear" w:pos="1134"/>
              <w:tab w:val="center" w:pos="4419" w:leader="none"/>
              <w:tab w:val="left" w:pos="8504" w:leader="none"/>
              <w:tab w:val="left" w:pos="16992" w:leader="none"/>
            </w:tabs>
            <w:jc w:val="center"/>
            <w:rPr>
              <w:rFonts w:ascii="Arial" w:hAnsi="Arial" w:cs="Arial"/>
              <w:b/>
              <w:b/>
              <w:bCs/>
              <w:sz w:val="28"/>
              <w:szCs w:val="28"/>
            </w:rPr>
          </w:pPr>
          <w:r>
            <w:rPr>
              <w:rFonts w:cs="Arial" w:ascii="Arial" w:hAnsi="Arial"/>
              <w:b/>
              <w:bCs/>
              <w:sz w:val="28"/>
              <w:szCs w:val="28"/>
            </w:rPr>
          </w:r>
        </w:p>
        <w:p>
          <w:pPr>
            <w:pStyle w:val="Standard"/>
            <w:widowControl w:val="false"/>
            <w:tabs>
              <w:tab w:val="clear" w:pos="1134"/>
              <w:tab w:val="center" w:pos="4419" w:leader="none"/>
              <w:tab w:val="left" w:pos="8504" w:leader="none"/>
              <w:tab w:val="left" w:pos="16992" w:leader="none"/>
            </w:tabs>
            <w:rPr>
              <w:sz w:val="32"/>
              <w:szCs w:val="32"/>
            </w:rPr>
          </w:pPr>
          <w:r>
            <w:rPr>
              <w:sz w:val="32"/>
              <w:szCs w:val="32"/>
            </w:rPr>
          </w:r>
        </w:p>
      </w:tc>
      <w:tc>
        <w:tcPr>
          <w:tcW w:w="2564" w:type="dxa"/>
          <w:tcBorders/>
        </w:tcPr>
        <w:p>
          <w:pPr>
            <w:pStyle w:val="Standard"/>
            <w:widowControl w:val="false"/>
            <w:tabs>
              <w:tab w:val="clear" w:pos="1134"/>
              <w:tab w:val="center" w:pos="4419" w:leader="none"/>
              <w:tab w:val="left" w:pos="8504" w:leader="none"/>
              <w:tab w:val="left" w:pos="16992" w:leader="none"/>
            </w:tabs>
            <w:rPr>
              <w:sz w:val="32"/>
              <w:szCs w:val="32"/>
            </w:rPr>
          </w:pPr>
          <w:r>
            <w:rPr/>
            <w:drawing>
              <wp:inline distT="0" distB="0" distL="0" distR="0">
                <wp:extent cx="828675" cy="1076325"/>
                <wp:effectExtent l="0" t="0" r="0" b="0"/>
                <wp:docPr id="2" name="Imagem 2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2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1076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Standard"/>
      <w:tabs>
        <w:tab w:val="clear" w:pos="1134"/>
        <w:tab w:val="center" w:pos="4419" w:leader="none"/>
        <w:tab w:val="right" w:pos="8505" w:leader="none"/>
      </w:tabs>
      <w:jc w:val="both"/>
      <w:rPr>
        <w:sz w:val="32"/>
        <w:szCs w:val="32"/>
      </w:rPr>
    </w:pPr>
    <w:r>
      <w:rPr>
        <w:sz w:val="32"/>
        <w:szCs w:val="32"/>
      </w:rPr>
    </w:r>
  </w:p>
</w:hdr>
</file>

<file path=word/settings.xml><?xml version="1.0" encoding="utf-8"?>
<w:settings xmlns:w="http://schemas.openxmlformats.org/wordprocessingml/2006/main">
  <w:zoom w:percent="100"/>
  <w:embedSystemFonts/>
  <w:defaultTabStop w:val="1134"/>
  <w:autoHyphenation w:val="true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caption" w:uiPriority="35" w:semiHidden="1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Calibri"/>
      <w:color w:val="auto"/>
      <w:kern w:val="0"/>
      <w:sz w:val="22"/>
      <w:szCs w:val="22"/>
      <w:lang w:val="pt-BR" w:eastAsia="pt-BR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365189"/>
    <w:pPr>
      <w:keepNext w:val="true"/>
      <w:spacing w:before="240" w:after="60"/>
      <w:outlineLvl w:val="0"/>
    </w:pPr>
    <w:rPr>
      <w:rFonts w:ascii="Calibri Light" w:hAnsi="Calibri Light" w:cs="Times New Roman"/>
      <w:b/>
      <w:bCs/>
      <w:kern w:val="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65189"/>
    <w:pPr>
      <w:keepNext w:val="true"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link w:val="Cabealho"/>
    <w:uiPriority w:val="99"/>
    <w:qFormat/>
    <w:locked/>
    <w:rsid w:val="004260b9"/>
    <w:rPr>
      <w:rFonts w:ascii="Calibri" w:hAnsi="Calibri" w:cs="Calibri"/>
    </w:rPr>
  </w:style>
  <w:style w:type="character" w:styleId="RodapChar" w:customStyle="1">
    <w:name w:val="Rodapé Char"/>
    <w:link w:val="Rodap"/>
    <w:uiPriority w:val="99"/>
    <w:qFormat/>
    <w:locked/>
    <w:rsid w:val="004260b9"/>
    <w:rPr>
      <w:rFonts w:ascii="Calibri" w:hAnsi="Calibri" w:cs="Calibri"/>
    </w:rPr>
  </w:style>
  <w:style w:type="character" w:styleId="Badge" w:customStyle="1">
    <w:name w:val="badge"/>
    <w:basedOn w:val="DefaultParagraphFont"/>
    <w:qFormat/>
    <w:rsid w:val="001079a0"/>
    <w:rPr/>
  </w:style>
  <w:style w:type="character" w:styleId="TextodebaloChar" w:customStyle="1">
    <w:name w:val="Texto de balão Char"/>
    <w:link w:val="Textodebalo"/>
    <w:uiPriority w:val="99"/>
    <w:qFormat/>
    <w:rsid w:val="00c055ac"/>
    <w:rPr>
      <w:rFonts w:ascii="Tahoma" w:hAnsi="Tahoma" w:cs="Tahoma"/>
      <w:sz w:val="16"/>
      <w:szCs w:val="16"/>
    </w:rPr>
  </w:style>
  <w:style w:type="character" w:styleId="LinkdaInternet">
    <w:name w:val="Link da Internet"/>
    <w:uiPriority w:val="99"/>
    <w:unhideWhenUsed/>
    <w:rsid w:val="005e09f0"/>
    <w:rPr>
      <w:color w:val="0000FF"/>
      <w:u w:val="single"/>
    </w:rPr>
  </w:style>
  <w:style w:type="character" w:styleId="TextodenotaderodapChar" w:customStyle="1">
    <w:name w:val="Texto de nota de rodapé Char"/>
    <w:link w:val="Textodenotaderodap"/>
    <w:uiPriority w:val="99"/>
    <w:qFormat/>
    <w:rsid w:val="005e09f0"/>
    <w:rPr>
      <w:rFonts w:eastAsia="Calibri"/>
      <w:lang w:eastAsia="en-US"/>
    </w:rPr>
  </w:style>
  <w:style w:type="character" w:styleId="Ncoradanotaderodap">
    <w:name w:val="Âncora da nota de rodapé"/>
    <w:rPr>
      <w:vertAlign w:val="superscript"/>
    </w:rPr>
  </w:style>
  <w:style w:type="character" w:styleId="FootnoteCharacters">
    <w:name w:val="Footnote Characters"/>
    <w:uiPriority w:val="99"/>
    <w:unhideWhenUsed/>
    <w:qFormat/>
    <w:rsid w:val="005e09f0"/>
    <w:rPr>
      <w:vertAlign w:val="superscript"/>
    </w:rPr>
  </w:style>
  <w:style w:type="character" w:styleId="Linkdainternetvisitado">
    <w:name w:val="Link da internet visitado"/>
    <w:uiPriority w:val="99"/>
    <w:rsid w:val="0010475d"/>
    <w:rPr>
      <w:color w:val="954F72"/>
      <w:u w:val="single"/>
    </w:rPr>
  </w:style>
  <w:style w:type="character" w:styleId="Annotationreference">
    <w:name w:val="annotation reference"/>
    <w:uiPriority w:val="99"/>
    <w:qFormat/>
    <w:rsid w:val="00ff005e"/>
    <w:rPr>
      <w:sz w:val="16"/>
      <w:szCs w:val="16"/>
    </w:rPr>
  </w:style>
  <w:style w:type="character" w:styleId="TextodecomentrioChar" w:customStyle="1">
    <w:name w:val="Texto de comentário Char"/>
    <w:link w:val="Textodecomentrio"/>
    <w:uiPriority w:val="99"/>
    <w:qFormat/>
    <w:rsid w:val="00ff005e"/>
    <w:rPr>
      <w:rFonts w:cs="Calibri"/>
    </w:rPr>
  </w:style>
  <w:style w:type="character" w:styleId="AssuntodocomentrioChar" w:customStyle="1">
    <w:name w:val="Assunto do comentário Char"/>
    <w:link w:val="Assuntodocomentrio"/>
    <w:uiPriority w:val="99"/>
    <w:qFormat/>
    <w:rsid w:val="00ff005e"/>
    <w:rPr>
      <w:rFonts w:cs="Calibri"/>
      <w:b/>
      <w:bCs/>
    </w:rPr>
  </w:style>
  <w:style w:type="character" w:styleId="Label" w:customStyle="1">
    <w:name w:val="label"/>
    <w:qFormat/>
    <w:rsid w:val="00ed3a84"/>
    <w:rPr/>
  </w:style>
  <w:style w:type="character" w:styleId="Strong">
    <w:name w:val="Strong"/>
    <w:uiPriority w:val="22"/>
    <w:qFormat/>
    <w:rsid w:val="00902513"/>
    <w:rPr>
      <w:b/>
      <w:bCs/>
    </w:rPr>
  </w:style>
  <w:style w:type="character" w:styleId="Ttulo1Char" w:customStyle="1">
    <w:name w:val="Título 1 Char"/>
    <w:link w:val="Ttulo1"/>
    <w:uiPriority w:val="9"/>
    <w:qFormat/>
    <w:rsid w:val="00365189"/>
    <w:rPr>
      <w:rFonts w:ascii="Calibri Light" w:hAnsi="Calibri Light" w:eastAsia="Times New Roman" w:cs="Times New Roman"/>
      <w:b/>
      <w:bCs/>
      <w:kern w:val="2"/>
      <w:sz w:val="32"/>
      <w:szCs w:val="32"/>
    </w:rPr>
  </w:style>
  <w:style w:type="character" w:styleId="Ttulo2Char" w:customStyle="1">
    <w:name w:val="Título 2 Char"/>
    <w:link w:val="Ttulo2"/>
    <w:uiPriority w:val="9"/>
    <w:qFormat/>
    <w:rsid w:val="00365189"/>
    <w:rPr>
      <w:rFonts w:ascii="Calibri Light" w:hAnsi="Calibri Light" w:eastAsia="Times New Roman" w:cs="Times New Roman"/>
      <w:b/>
      <w:bCs/>
      <w:i/>
      <w:iCs/>
      <w:sz w:val="28"/>
      <w:szCs w:val="28"/>
    </w:rPr>
  </w:style>
  <w:style w:type="character" w:styleId="Marcas">
    <w:name w:val="Marca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pt-BR" w:bidi="ar-SA"/>
    </w:rPr>
  </w:style>
  <w:style w:type="paragraph" w:styleId="Normal1" w:customStyle="1">
    <w:name w:val="[Normal]"/>
    <w:uiPriority w:val="99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4"/>
      <w:szCs w:val="24"/>
      <w:lang w:val="pt-BR" w:eastAsia="pt-BR" w:bidi="ar-SA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4260b9"/>
    <w:pPr>
      <w:tabs>
        <w:tab w:val="clear" w:pos="1134"/>
        <w:tab w:val="center" w:pos="4252" w:leader="none"/>
        <w:tab w:val="right" w:pos="8504" w:leader="none"/>
      </w:tabs>
    </w:pPr>
    <w:rPr>
      <w:rFonts w:cs="Times New Roman"/>
      <w:sz w:val="20"/>
      <w:szCs w:val="20"/>
      <w:lang w:val="x-none" w:eastAsia="x-none"/>
    </w:rPr>
  </w:style>
  <w:style w:type="paragraph" w:styleId="Rodap">
    <w:name w:val="Footer"/>
    <w:basedOn w:val="Normal"/>
    <w:link w:val="RodapChar"/>
    <w:uiPriority w:val="99"/>
    <w:unhideWhenUsed/>
    <w:rsid w:val="004260b9"/>
    <w:pPr>
      <w:tabs>
        <w:tab w:val="clear" w:pos="1134"/>
        <w:tab w:val="center" w:pos="4252" w:leader="none"/>
        <w:tab w:val="right" w:pos="8504" w:leader="none"/>
      </w:tabs>
    </w:pPr>
    <w:rPr>
      <w:rFonts w:cs="Times New Roman"/>
      <w:sz w:val="20"/>
      <w:szCs w:val="20"/>
      <w:lang w:val="x-none" w:eastAsia="x-none"/>
    </w:rPr>
  </w:style>
  <w:style w:type="paragraph" w:styleId="BalloonText">
    <w:name w:val="Balloon Text"/>
    <w:basedOn w:val="Normal"/>
    <w:link w:val="TextodebaloChar"/>
    <w:uiPriority w:val="99"/>
    <w:qFormat/>
    <w:rsid w:val="00c055ac"/>
    <w:pPr>
      <w:spacing w:lineRule="auto" w:line="240" w:before="0" w:after="0"/>
    </w:pPr>
    <w:rPr>
      <w:rFonts w:ascii="Tahoma" w:hAnsi="Tahoma" w:cs="Times New Roman"/>
      <w:sz w:val="16"/>
      <w:szCs w:val="16"/>
      <w:lang w:val="x-none" w:eastAsia="x-none"/>
    </w:rPr>
  </w:style>
  <w:style w:type="paragraph" w:styleId="Notaderodap">
    <w:name w:val="Footnote Text"/>
    <w:basedOn w:val="Normal"/>
    <w:link w:val="TextodenotaderodapChar"/>
    <w:uiPriority w:val="99"/>
    <w:unhideWhenUsed/>
    <w:rsid w:val="005e09f0"/>
    <w:pPr>
      <w:spacing w:lineRule="auto" w:line="240" w:before="0" w:after="0"/>
    </w:pPr>
    <w:rPr>
      <w:rFonts w:eastAsia="Calibri" w:cs="Times New Roman"/>
      <w:sz w:val="20"/>
      <w:szCs w:val="20"/>
      <w:lang w:val="x-none" w:eastAsia="en-US"/>
    </w:rPr>
  </w:style>
  <w:style w:type="paragraph" w:styleId="Annotationtext">
    <w:name w:val="annotation text"/>
    <w:basedOn w:val="Normal"/>
    <w:link w:val="TextodecomentrioChar"/>
    <w:uiPriority w:val="99"/>
    <w:qFormat/>
    <w:rsid w:val="00ff005e"/>
    <w:pPr/>
    <w:rPr>
      <w:rFonts w:cs="Times New Roman"/>
      <w:sz w:val="20"/>
      <w:szCs w:val="20"/>
      <w:lang w:val="x-none" w:eastAsia="x-none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qFormat/>
    <w:rsid w:val="00ff005e"/>
    <w:pPr/>
    <w:rPr>
      <w:b/>
      <w:bCs/>
    </w:rPr>
  </w:style>
  <w:style w:type="paragraph" w:styleId="Artigo" w:customStyle="1">
    <w:name w:val="artigo"/>
    <w:basedOn w:val="Normal"/>
    <w:qFormat/>
    <w:rsid w:val="00eb51ef"/>
    <w:pPr>
      <w:spacing w:lineRule="auto" w:line="240" w:beforeAutospacing="1" w:afterAutospacing="1"/>
    </w:pPr>
    <w:rPr>
      <w:rFonts w:ascii="Times New Roman" w:hAnsi="Times New Roman" w:cs="Times New Roman"/>
      <w:sz w:val="24"/>
      <w:szCs w:val="24"/>
    </w:rPr>
  </w:style>
  <w:style w:type="paragraph" w:styleId="Inciso" w:customStyle="1">
    <w:name w:val="inciso"/>
    <w:basedOn w:val="Normal"/>
    <w:qFormat/>
    <w:rsid w:val="00eb51ef"/>
    <w:pPr>
      <w:spacing w:lineRule="auto" w:line="240" w:beforeAutospacing="1" w:afterAutospacing="1"/>
    </w:pPr>
    <w:rPr>
      <w:rFonts w:ascii="Times New Roman" w:hAnsi="Times New Roman" w:cs="Times New Roman"/>
      <w:sz w:val="24"/>
      <w:szCs w:val="24"/>
    </w:rPr>
  </w:style>
  <w:style w:type="paragraph" w:styleId="Paragrafo" w:customStyle="1">
    <w:name w:val="paragrafo"/>
    <w:basedOn w:val="Normal"/>
    <w:qFormat/>
    <w:rsid w:val="00794acf"/>
    <w:pPr>
      <w:spacing w:lineRule="auto" w:line="240" w:beforeAutospacing="1" w:afterAutospacing="1"/>
    </w:pPr>
    <w:rPr>
      <w:rFonts w:ascii="Times New Roman" w:hAnsi="Times New Roman" w:cs="Times New Roman"/>
      <w:sz w:val="24"/>
      <w:szCs w:val="24"/>
    </w:rPr>
  </w:style>
  <w:style w:type="paragraph" w:styleId="Alinea" w:customStyle="1">
    <w:name w:val="alinea"/>
    <w:basedOn w:val="Normal"/>
    <w:qFormat/>
    <w:rsid w:val="00794acf"/>
    <w:pPr>
      <w:spacing w:lineRule="auto" w:line="240" w:beforeAutospacing="1" w:afterAutospacing="1"/>
    </w:pPr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ba31c9"/>
    <w:pPr>
      <w:spacing w:lineRule="auto" w:line="240" w:beforeAutospacing="1" w:afterAutospacing="1"/>
    </w:pPr>
    <w:rPr>
      <w:rFonts w:ascii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365189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auto"/>
      <w:kern w:val="0"/>
      <w:sz w:val="22"/>
      <w:szCs w:val="22"/>
      <w:lang w:val="pt-BR" w:eastAsia="pt-BR" w:bidi="ar-SA"/>
    </w:rPr>
  </w:style>
  <w:style w:type="paragraph" w:styleId="ListParagraph">
    <w:name w:val="List Paragraph"/>
    <w:basedOn w:val="Normal"/>
    <w:uiPriority w:val="34"/>
    <w:qFormat/>
    <w:rsid w:val="00f549ea"/>
    <w:pPr>
      <w:spacing w:before="0" w:after="200"/>
      <w:ind w:left="720" w:hanging="0"/>
      <w:contextualSpacing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a06afa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tijucas.sc.leg.br/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BA18B1-C7F7-47B1-B451-3E92DFD6F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Application>LibreOffice/7.0.3.1$Windows_X86_64 LibreOffice_project/d7547858d014d4cf69878db179d326fc3483e082</Application>
  <Pages>2</Pages>
  <Words>333</Words>
  <Characters>1957</Characters>
  <CharactersWithSpaces>2256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2020-05-05T15:52:00Z</dcterms:created>
  <dc:creator>USER</dc:creator>
  <dc:description/>
  <dc:language>pt-BR</dc:language>
  <cp:lastModifiedBy/>
  <cp:lastPrinted>2022-11-30T09:19:03Z</cp:lastPrinted>
  <dcterms:modified xsi:type="dcterms:W3CDTF">2022-11-30T09:30:40Z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HyperlinkBase">
    <vt:lpwstr>C:\LEGIS2\DOT\TX\</vt:lpwstr>
  </property>
</Properties>
</file>