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4B1" w:rsidRPr="00D325B9" w:rsidRDefault="009774B1" w:rsidP="00D325B9">
      <w:pPr>
        <w:pStyle w:val="Jurisprudncias"/>
        <w:rPr>
          <w:rFonts w:ascii="Times New Roman" w:hAnsi="Times New Roman" w:cs="Times New Roman"/>
          <w:szCs w:val="24"/>
        </w:rPr>
      </w:pPr>
    </w:p>
    <w:p w:rsidR="008827A5" w:rsidRPr="00D325B9" w:rsidRDefault="008827A5" w:rsidP="00D325B9">
      <w:pPr>
        <w:spacing w:line="240" w:lineRule="auto"/>
        <w:ind w:firstLine="0"/>
        <w:jc w:val="center"/>
        <w:rPr>
          <w:rFonts w:ascii="Times New Roman" w:hAnsi="Times New Roman" w:cs="Times New Roman"/>
          <w:b/>
          <w:szCs w:val="24"/>
        </w:rPr>
      </w:pPr>
      <w:r w:rsidRPr="00D325B9">
        <w:rPr>
          <w:rFonts w:ascii="Times New Roman" w:hAnsi="Times New Roman" w:cs="Times New Roman"/>
          <w:b/>
          <w:szCs w:val="24"/>
        </w:rPr>
        <w:t>REDA</w:t>
      </w:r>
      <w:r w:rsidR="00AB1EE8" w:rsidRPr="00D325B9">
        <w:rPr>
          <w:rFonts w:ascii="Times New Roman" w:hAnsi="Times New Roman" w:cs="Times New Roman"/>
          <w:b/>
          <w:szCs w:val="24"/>
        </w:rPr>
        <w:t xml:space="preserve">ÇÃO FINAL AO PROJETO DE LEI Nº </w:t>
      </w:r>
      <w:r w:rsidR="00147651">
        <w:rPr>
          <w:rFonts w:ascii="Times New Roman" w:hAnsi="Times New Roman" w:cs="Times New Roman"/>
          <w:b/>
          <w:szCs w:val="24"/>
        </w:rPr>
        <w:t>25</w:t>
      </w:r>
      <w:r w:rsidRPr="00D325B9">
        <w:rPr>
          <w:rFonts w:ascii="Times New Roman" w:hAnsi="Times New Roman" w:cs="Times New Roman"/>
          <w:b/>
          <w:szCs w:val="24"/>
        </w:rPr>
        <w:t>/2023</w:t>
      </w:r>
    </w:p>
    <w:p w:rsidR="00D325B9" w:rsidRPr="00D325B9" w:rsidRDefault="00D325B9" w:rsidP="00D325B9">
      <w:pPr>
        <w:spacing w:line="240" w:lineRule="auto"/>
        <w:ind w:firstLine="0"/>
        <w:jc w:val="center"/>
        <w:rPr>
          <w:rFonts w:ascii="Times New Roman" w:hAnsi="Times New Roman" w:cs="Times New Roman"/>
          <w:b/>
          <w:szCs w:val="24"/>
        </w:rPr>
      </w:pPr>
    </w:p>
    <w:p w:rsidR="008827A5" w:rsidRPr="00D325B9" w:rsidRDefault="008827A5" w:rsidP="00D325B9">
      <w:pPr>
        <w:pStyle w:val="Ttulo2"/>
        <w:numPr>
          <w:ilvl w:val="0"/>
          <w:numId w:val="0"/>
        </w:numPr>
        <w:spacing w:line="240" w:lineRule="auto"/>
        <w:ind w:left="3969"/>
        <w:rPr>
          <w:rFonts w:ascii="Times New Roman" w:hAnsi="Times New Roman" w:cs="Times New Roman"/>
          <w:szCs w:val="24"/>
        </w:rPr>
      </w:pPr>
      <w:r w:rsidRPr="00D325B9">
        <w:rPr>
          <w:rFonts w:ascii="Times New Roman" w:hAnsi="Times New Roman" w:cs="Times New Roman"/>
          <w:szCs w:val="24"/>
        </w:rPr>
        <w:t xml:space="preserve">            </w:t>
      </w:r>
    </w:p>
    <w:p w:rsidR="00147651" w:rsidRPr="00C11C7A" w:rsidRDefault="00147651" w:rsidP="00147651">
      <w:pPr>
        <w:spacing w:line="240" w:lineRule="auto"/>
        <w:ind w:left="2835" w:firstLine="0"/>
        <w:rPr>
          <w:rFonts w:ascii="Times New Roman" w:hAnsi="Times New Roman" w:cs="Times New Roman"/>
          <w:b/>
        </w:rPr>
      </w:pPr>
      <w:r w:rsidRPr="00C11C7A">
        <w:rPr>
          <w:rFonts w:ascii="Times New Roman" w:hAnsi="Times New Roman" w:cs="Times New Roman"/>
          <w:b/>
        </w:rPr>
        <w:t>AUTORIZA A TRANSFERÊNCIA DE RECURSOS FINANCEIROS À ASSOCIAÇÃO DE PAIS E AMIGOS DOS EXCEPCIONAIS – APAE, E CONTÉM OUTRAS PROVIDÊNCIAS.</w:t>
      </w:r>
    </w:p>
    <w:p w:rsidR="00D325B9" w:rsidRPr="00D325B9" w:rsidRDefault="008827A5" w:rsidP="00D325B9">
      <w:pPr>
        <w:pStyle w:val="Ttulo2"/>
        <w:numPr>
          <w:ilvl w:val="0"/>
          <w:numId w:val="0"/>
        </w:numPr>
        <w:spacing w:line="240" w:lineRule="auto"/>
        <w:ind w:left="3261"/>
        <w:rPr>
          <w:rFonts w:ascii="Times New Roman" w:hAnsi="Times New Roman" w:cs="Times New Roman"/>
          <w:szCs w:val="24"/>
        </w:rPr>
      </w:pPr>
      <w:r w:rsidRPr="00D325B9">
        <w:rPr>
          <w:rFonts w:ascii="Times New Roman" w:hAnsi="Times New Roman" w:cs="Times New Roman"/>
          <w:szCs w:val="24"/>
        </w:rPr>
        <w:tab/>
      </w:r>
    </w:p>
    <w:p w:rsidR="00D325B9" w:rsidRPr="00D325B9" w:rsidRDefault="00D325B9" w:rsidP="00D325B9">
      <w:pPr>
        <w:spacing w:line="240" w:lineRule="auto"/>
        <w:rPr>
          <w:rFonts w:ascii="Times New Roman" w:hAnsi="Times New Roman" w:cs="Times New Roman"/>
          <w:szCs w:val="24"/>
        </w:rPr>
      </w:pPr>
    </w:p>
    <w:p w:rsidR="00D325B9" w:rsidRPr="00D325B9" w:rsidRDefault="00D325B9" w:rsidP="00D325B9">
      <w:pPr>
        <w:spacing w:line="240" w:lineRule="auto"/>
        <w:rPr>
          <w:rFonts w:ascii="Times New Roman" w:hAnsi="Times New Roman" w:cs="Times New Roman"/>
          <w:szCs w:val="24"/>
        </w:rPr>
      </w:pPr>
    </w:p>
    <w:p w:rsidR="008827A5" w:rsidRPr="00D325B9" w:rsidRDefault="008827A5" w:rsidP="00D325B9">
      <w:pPr>
        <w:spacing w:line="240" w:lineRule="auto"/>
        <w:rPr>
          <w:rFonts w:ascii="Times New Roman" w:hAnsi="Times New Roman" w:cs="Times New Roman"/>
          <w:szCs w:val="24"/>
        </w:rPr>
      </w:pPr>
      <w:r w:rsidRPr="00D325B9">
        <w:rPr>
          <w:rFonts w:ascii="Times New Roman" w:hAnsi="Times New Roman" w:cs="Times New Roman"/>
          <w:szCs w:val="24"/>
        </w:rPr>
        <w:t>A</w:t>
      </w:r>
      <w:r w:rsidRPr="00D325B9">
        <w:rPr>
          <w:rFonts w:ascii="Times New Roman" w:hAnsi="Times New Roman" w:cs="Times New Roman"/>
          <w:b/>
          <w:szCs w:val="24"/>
        </w:rPr>
        <w:t xml:space="preserve"> PRESIDENTE </w:t>
      </w:r>
      <w:r w:rsidRPr="00D325B9">
        <w:rPr>
          <w:rFonts w:ascii="Times New Roman" w:hAnsi="Times New Roman" w:cs="Times New Roman"/>
          <w:szCs w:val="24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AC332F" w:rsidRPr="00D325B9" w:rsidRDefault="00AC332F" w:rsidP="00D325B9">
      <w:pPr>
        <w:pStyle w:val="Jurisprudncias"/>
        <w:rPr>
          <w:rFonts w:ascii="Times New Roman" w:hAnsi="Times New Roman" w:cs="Times New Roman"/>
          <w:szCs w:val="24"/>
        </w:rPr>
      </w:pPr>
    </w:p>
    <w:p w:rsidR="00147651" w:rsidRPr="00C11C7A" w:rsidRDefault="00147651" w:rsidP="00147651">
      <w:pPr>
        <w:spacing w:line="240" w:lineRule="auto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  <w:b/>
        </w:rPr>
        <w:t xml:space="preserve">Art. 1º. </w:t>
      </w:r>
      <w:r w:rsidRPr="00C11C7A">
        <w:rPr>
          <w:rFonts w:ascii="Times New Roman" w:hAnsi="Times New Roman" w:cs="Times New Roman"/>
        </w:rPr>
        <w:t xml:space="preserve">Fica o Chefe do Poder Executivo Municipal, em nome do Município de Guarujá do Sul, Estado de Santa Catarina, autorizado a transferir no exercício de 2023, a importância de R$8.520,93 (oito mil, quinhentos e vinte reais e noventa e três centavos), à </w:t>
      </w:r>
      <w:r w:rsidRPr="00C11C7A">
        <w:rPr>
          <w:rFonts w:ascii="Times New Roman" w:hAnsi="Times New Roman" w:cs="Times New Roman"/>
          <w:b/>
        </w:rPr>
        <w:t>ASSOCIAÇÃO DE PAIS E AMIGOS DOS EXCEPCIONAIS – APAE</w:t>
      </w:r>
      <w:r w:rsidRPr="00C11C7A">
        <w:rPr>
          <w:rFonts w:ascii="Times New Roman" w:hAnsi="Times New Roman" w:cs="Times New Roman"/>
        </w:rPr>
        <w:t>, inscrita no Cadastro Nacional de Pessoa Jurídica sob o nº 80.632.540/0001-27, com sede na Rua Dulce Schmitz Kuhn, nº 95, nesta cidade, destinados à manutenção, coordenação e desenvolvimento de suas atividades estatutárias, especialmente àquelas voltadas à manutenção da Escola Especial “Caminho Aberto”.</w:t>
      </w:r>
    </w:p>
    <w:p w:rsidR="00147651" w:rsidRPr="00C11C7A" w:rsidRDefault="00147651" w:rsidP="00147651">
      <w:pPr>
        <w:spacing w:line="240" w:lineRule="auto"/>
        <w:rPr>
          <w:rFonts w:ascii="Times New Roman" w:hAnsi="Times New Roman" w:cs="Times New Roman"/>
        </w:rPr>
      </w:pPr>
    </w:p>
    <w:p w:rsidR="00147651" w:rsidRDefault="00147651" w:rsidP="00147651">
      <w:pPr>
        <w:spacing w:line="240" w:lineRule="auto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</w:rPr>
        <w:tab/>
      </w:r>
      <w:r w:rsidRPr="00C11C7A">
        <w:rPr>
          <w:rFonts w:ascii="Times New Roman" w:hAnsi="Times New Roman" w:cs="Times New Roman"/>
          <w:b/>
        </w:rPr>
        <w:t xml:space="preserve">Art. 2º. </w:t>
      </w:r>
      <w:r w:rsidRPr="00C11C7A">
        <w:rPr>
          <w:rFonts w:ascii="Times New Roman" w:hAnsi="Times New Roman" w:cs="Times New Roman"/>
        </w:rPr>
        <w:t>Os recursos serão repassados em 02 (duas) parcelas mensais, sendo obrigatório e depósito dos recursos em conta individualizada e vinculada em Entidade Bancária Oficial, movimentado por cheques nominais e individuais por credor.</w:t>
      </w:r>
    </w:p>
    <w:p w:rsidR="00147651" w:rsidRPr="00C11C7A" w:rsidRDefault="00147651" w:rsidP="00147651">
      <w:pPr>
        <w:spacing w:line="240" w:lineRule="auto"/>
        <w:rPr>
          <w:rFonts w:ascii="Times New Roman" w:hAnsi="Times New Roman" w:cs="Times New Roman"/>
        </w:rPr>
      </w:pPr>
    </w:p>
    <w:p w:rsidR="00147651" w:rsidRDefault="00147651" w:rsidP="00147651">
      <w:pPr>
        <w:spacing w:line="240" w:lineRule="auto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</w:rPr>
        <w:tab/>
      </w:r>
      <w:r w:rsidRPr="00C11C7A">
        <w:rPr>
          <w:rFonts w:ascii="Times New Roman" w:hAnsi="Times New Roman" w:cs="Times New Roman"/>
          <w:b/>
        </w:rPr>
        <w:t xml:space="preserve">Art. 3º. </w:t>
      </w:r>
      <w:r w:rsidRPr="00C11C7A">
        <w:rPr>
          <w:rFonts w:ascii="Times New Roman" w:hAnsi="Times New Roman" w:cs="Times New Roman"/>
        </w:rPr>
        <w:t>A Associação terá o prazo de 30 (trinta) dias a contar da data do recebimento dos recursos, para proceder à boa e regular aplicação e comprovação dos mesmos, junto a Contadoria Geral do Município.</w:t>
      </w:r>
    </w:p>
    <w:p w:rsidR="00147651" w:rsidRPr="00C11C7A" w:rsidRDefault="00147651" w:rsidP="00147651">
      <w:pPr>
        <w:spacing w:line="240" w:lineRule="auto"/>
        <w:rPr>
          <w:rFonts w:ascii="Times New Roman" w:hAnsi="Times New Roman" w:cs="Times New Roman"/>
        </w:rPr>
      </w:pPr>
    </w:p>
    <w:p w:rsidR="00147651" w:rsidRPr="00C11C7A" w:rsidRDefault="00147651" w:rsidP="00147651">
      <w:pPr>
        <w:spacing w:line="240" w:lineRule="auto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</w:rPr>
        <w:tab/>
      </w:r>
      <w:r w:rsidRPr="00C11C7A">
        <w:rPr>
          <w:rFonts w:ascii="Times New Roman" w:hAnsi="Times New Roman" w:cs="Times New Roman"/>
          <w:b/>
        </w:rPr>
        <w:t xml:space="preserve">Art. 4ª. </w:t>
      </w:r>
      <w:r w:rsidRPr="00C11C7A">
        <w:rPr>
          <w:rFonts w:ascii="Times New Roman" w:hAnsi="Times New Roman" w:cs="Times New Roman"/>
        </w:rPr>
        <w:t>A não obediência das finalidades e prazos estabelecidos nesta Lei acarretará na devolução integral dos valores atualizados monetariamente em favor do Erário Público Municipal.</w:t>
      </w:r>
    </w:p>
    <w:p w:rsidR="00147651" w:rsidRPr="00C11C7A" w:rsidRDefault="00147651" w:rsidP="00147651">
      <w:pPr>
        <w:spacing w:line="240" w:lineRule="auto"/>
        <w:rPr>
          <w:rFonts w:ascii="Times New Roman" w:hAnsi="Times New Roman" w:cs="Times New Roman"/>
        </w:rPr>
      </w:pPr>
    </w:p>
    <w:p w:rsidR="00147651" w:rsidRDefault="00147651" w:rsidP="00147651">
      <w:pPr>
        <w:spacing w:line="240" w:lineRule="auto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</w:rPr>
        <w:tab/>
      </w:r>
      <w:r w:rsidRPr="00C11C7A">
        <w:rPr>
          <w:rFonts w:ascii="Times New Roman" w:hAnsi="Times New Roman" w:cs="Times New Roman"/>
          <w:b/>
        </w:rPr>
        <w:t>Art. 5º.</w:t>
      </w:r>
      <w:r w:rsidRPr="00C11C7A">
        <w:rPr>
          <w:rFonts w:ascii="Times New Roman" w:hAnsi="Times New Roman" w:cs="Times New Roman"/>
        </w:rPr>
        <w:t xml:space="preserve"> As despesas impugnadas pela Contadoria Geral do Município à luz da legislação vigente serão atualizadas monetariamente e devolvidas à municipalidade.</w:t>
      </w:r>
    </w:p>
    <w:p w:rsidR="00147651" w:rsidRPr="00C11C7A" w:rsidRDefault="00147651" w:rsidP="00147651">
      <w:pPr>
        <w:spacing w:line="240" w:lineRule="auto"/>
        <w:rPr>
          <w:rFonts w:ascii="Times New Roman" w:hAnsi="Times New Roman" w:cs="Times New Roman"/>
        </w:rPr>
      </w:pPr>
    </w:p>
    <w:p w:rsidR="00147651" w:rsidRDefault="00147651" w:rsidP="00147651">
      <w:pPr>
        <w:spacing w:line="240" w:lineRule="auto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</w:rPr>
        <w:tab/>
      </w:r>
      <w:r w:rsidRPr="00C11C7A">
        <w:rPr>
          <w:rFonts w:ascii="Times New Roman" w:hAnsi="Times New Roman" w:cs="Times New Roman"/>
          <w:b/>
        </w:rPr>
        <w:t xml:space="preserve">Art. 6º. </w:t>
      </w:r>
      <w:r w:rsidRPr="00C11C7A">
        <w:rPr>
          <w:rFonts w:ascii="Times New Roman" w:hAnsi="Times New Roman" w:cs="Times New Roman"/>
        </w:rPr>
        <w:t>Os saldos não aplicados nos prazos previstos na presente Lei serão também obrigatoriamente recolhidos à conta do Erário Público Municipal.</w:t>
      </w:r>
    </w:p>
    <w:p w:rsidR="00147651" w:rsidRPr="00C11C7A" w:rsidRDefault="00147651" w:rsidP="00147651">
      <w:pPr>
        <w:spacing w:line="240" w:lineRule="auto"/>
        <w:rPr>
          <w:rFonts w:ascii="Times New Roman" w:hAnsi="Times New Roman" w:cs="Times New Roman"/>
        </w:rPr>
      </w:pPr>
    </w:p>
    <w:p w:rsidR="00147651" w:rsidRDefault="00147651" w:rsidP="00147651">
      <w:pPr>
        <w:spacing w:line="240" w:lineRule="auto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</w:rPr>
        <w:tab/>
      </w:r>
      <w:r w:rsidRPr="00C11C7A">
        <w:rPr>
          <w:rFonts w:ascii="Times New Roman" w:hAnsi="Times New Roman" w:cs="Times New Roman"/>
          <w:b/>
        </w:rPr>
        <w:t xml:space="preserve">Art. 7º. </w:t>
      </w:r>
      <w:r w:rsidRPr="00C11C7A">
        <w:rPr>
          <w:rFonts w:ascii="Times New Roman" w:hAnsi="Times New Roman" w:cs="Times New Roman"/>
        </w:rPr>
        <w:t>São responsáveis pela aplicação dos recursos transferidos o Ordenador Primário (Presidente) e o Ordenador Secundário (Tesoureiro).</w:t>
      </w:r>
    </w:p>
    <w:p w:rsidR="00147651" w:rsidRPr="00C11C7A" w:rsidRDefault="00147651" w:rsidP="00147651">
      <w:pPr>
        <w:spacing w:line="240" w:lineRule="auto"/>
        <w:rPr>
          <w:rFonts w:ascii="Times New Roman" w:hAnsi="Times New Roman" w:cs="Times New Roman"/>
        </w:rPr>
      </w:pPr>
    </w:p>
    <w:p w:rsidR="00147651" w:rsidRPr="00C11C7A" w:rsidRDefault="00147651" w:rsidP="00147651">
      <w:pPr>
        <w:spacing w:line="240" w:lineRule="auto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</w:rPr>
        <w:lastRenderedPageBreak/>
        <w:tab/>
      </w:r>
      <w:r w:rsidRPr="00C11C7A">
        <w:rPr>
          <w:rFonts w:ascii="Times New Roman" w:hAnsi="Times New Roman" w:cs="Times New Roman"/>
          <w:b/>
        </w:rPr>
        <w:t xml:space="preserve">Art. 8º. </w:t>
      </w:r>
      <w:r w:rsidRPr="00C11C7A">
        <w:rPr>
          <w:rFonts w:ascii="Times New Roman" w:hAnsi="Times New Roman" w:cs="Times New Roman"/>
        </w:rPr>
        <w:t>A prestação de contas dos recursos recebidos será apresentada ao Executivo Municipal, em uma via e nos prazos previstos nesta Lei, instruídas com os seguintes documentos:</w:t>
      </w:r>
    </w:p>
    <w:p w:rsidR="00147651" w:rsidRPr="00C11C7A" w:rsidRDefault="00147651" w:rsidP="00147651">
      <w:pPr>
        <w:spacing w:line="240" w:lineRule="auto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</w:rPr>
        <w:tab/>
      </w:r>
      <w:r w:rsidRPr="00C11C7A">
        <w:rPr>
          <w:rFonts w:ascii="Times New Roman" w:hAnsi="Times New Roman" w:cs="Times New Roman"/>
          <w:b/>
        </w:rPr>
        <w:t>I –</w:t>
      </w:r>
      <w:r w:rsidRPr="00C11C7A">
        <w:rPr>
          <w:rFonts w:ascii="Times New Roman" w:hAnsi="Times New Roman" w:cs="Times New Roman"/>
        </w:rPr>
        <w:t xml:space="preserve"> ofício de encaminhamento a prestação de contas;</w:t>
      </w:r>
    </w:p>
    <w:p w:rsidR="00147651" w:rsidRPr="00C11C7A" w:rsidRDefault="00147651" w:rsidP="00147651">
      <w:pPr>
        <w:spacing w:line="240" w:lineRule="auto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</w:rPr>
        <w:tab/>
      </w:r>
      <w:r w:rsidRPr="00C11C7A">
        <w:rPr>
          <w:rFonts w:ascii="Times New Roman" w:hAnsi="Times New Roman" w:cs="Times New Roman"/>
          <w:b/>
        </w:rPr>
        <w:t>II –</w:t>
      </w:r>
      <w:r w:rsidRPr="00C11C7A">
        <w:rPr>
          <w:rFonts w:ascii="Times New Roman" w:hAnsi="Times New Roman" w:cs="Times New Roman"/>
        </w:rPr>
        <w:t xml:space="preserve"> balancete Modelo conforme padrão;</w:t>
      </w:r>
    </w:p>
    <w:p w:rsidR="00147651" w:rsidRPr="00C11C7A" w:rsidRDefault="00147651" w:rsidP="00147651">
      <w:pPr>
        <w:spacing w:line="240" w:lineRule="auto"/>
        <w:ind w:firstLine="708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  <w:b/>
        </w:rPr>
        <w:t>III –</w:t>
      </w:r>
      <w:r w:rsidRPr="00C11C7A">
        <w:rPr>
          <w:rFonts w:ascii="Times New Roman" w:hAnsi="Times New Roman" w:cs="Times New Roman"/>
        </w:rPr>
        <w:t xml:space="preserve"> extrato bancário de contas especial a conciliação do saldo, se for o caso;</w:t>
      </w:r>
    </w:p>
    <w:p w:rsidR="00147651" w:rsidRPr="00C11C7A" w:rsidRDefault="00147651" w:rsidP="00147651">
      <w:pPr>
        <w:spacing w:line="240" w:lineRule="auto"/>
        <w:ind w:firstLine="708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  <w:b/>
        </w:rPr>
        <w:t>IV –</w:t>
      </w:r>
      <w:r w:rsidRPr="00C11C7A">
        <w:rPr>
          <w:rFonts w:ascii="Times New Roman" w:hAnsi="Times New Roman" w:cs="Times New Roman"/>
        </w:rPr>
        <w:t xml:space="preserve"> fotocopia dos documentos suporte de despesas bem legíveis e sem rasuras e/ou entrelinhas;</w:t>
      </w:r>
    </w:p>
    <w:p w:rsidR="00147651" w:rsidRPr="00C11C7A" w:rsidRDefault="00147651" w:rsidP="00147651">
      <w:pPr>
        <w:spacing w:line="240" w:lineRule="auto"/>
        <w:ind w:firstLine="708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  <w:b/>
        </w:rPr>
        <w:t>V –</w:t>
      </w:r>
      <w:r w:rsidRPr="00C11C7A">
        <w:rPr>
          <w:rFonts w:ascii="Times New Roman" w:hAnsi="Times New Roman" w:cs="Times New Roman"/>
        </w:rPr>
        <w:t xml:space="preserve"> declaração de lançamento contábil ratificando o ingresso dos valores na Receita Orçamentária da Entidade.</w:t>
      </w:r>
    </w:p>
    <w:p w:rsidR="00147651" w:rsidRPr="00C11C7A" w:rsidRDefault="00147651" w:rsidP="00147651">
      <w:pPr>
        <w:spacing w:line="240" w:lineRule="auto"/>
        <w:ind w:firstLine="708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  <w:b/>
        </w:rPr>
        <w:t>VI –</w:t>
      </w:r>
      <w:r w:rsidRPr="00C11C7A">
        <w:rPr>
          <w:rFonts w:ascii="Times New Roman" w:hAnsi="Times New Roman" w:cs="Times New Roman"/>
        </w:rPr>
        <w:t xml:space="preserve"> demais documentos exigidos pela IN 14 do Tribunal de Contas do Estado de Santa Catarina.</w:t>
      </w:r>
    </w:p>
    <w:p w:rsidR="00147651" w:rsidRDefault="00147651" w:rsidP="00147651">
      <w:pPr>
        <w:spacing w:line="240" w:lineRule="auto"/>
        <w:ind w:firstLine="708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  <w:b/>
        </w:rPr>
        <w:t xml:space="preserve">Parágrafo único. </w:t>
      </w:r>
      <w:r w:rsidRPr="00C11C7A">
        <w:rPr>
          <w:rFonts w:ascii="Times New Roman" w:hAnsi="Times New Roman" w:cs="Times New Roman"/>
        </w:rPr>
        <w:t>A Prestação de contas e demais documentos que comprovarem a boa e regular aplicação dos recursos deverão obrigatoriamente ser assinados pelos Ordenadores Primário e Secundário.</w:t>
      </w:r>
    </w:p>
    <w:p w:rsidR="00147651" w:rsidRPr="00C11C7A" w:rsidRDefault="00147651" w:rsidP="00147651">
      <w:pPr>
        <w:spacing w:line="240" w:lineRule="auto"/>
        <w:ind w:firstLine="708"/>
        <w:rPr>
          <w:rFonts w:ascii="Times New Roman" w:hAnsi="Times New Roman" w:cs="Times New Roman"/>
        </w:rPr>
      </w:pPr>
    </w:p>
    <w:p w:rsidR="00147651" w:rsidRDefault="00147651" w:rsidP="00147651">
      <w:pPr>
        <w:spacing w:line="240" w:lineRule="auto"/>
        <w:ind w:firstLine="708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  <w:b/>
        </w:rPr>
        <w:t xml:space="preserve">Art. 9º. </w:t>
      </w:r>
      <w:r w:rsidRPr="00C11C7A">
        <w:rPr>
          <w:rFonts w:ascii="Times New Roman" w:hAnsi="Times New Roman" w:cs="Times New Roman"/>
        </w:rPr>
        <w:t>Fica o Chefe do Poder Executivo Municipal autorizado a regulamentar por ato próprio, se necessário for, o processo de aplicação e tomada de contas dos recursos transferidos, visando a averiguação do emprego do dinheiro público.</w:t>
      </w:r>
    </w:p>
    <w:p w:rsidR="00147651" w:rsidRPr="00C11C7A" w:rsidRDefault="00147651" w:rsidP="00147651">
      <w:pPr>
        <w:spacing w:line="240" w:lineRule="auto"/>
        <w:ind w:firstLine="708"/>
        <w:rPr>
          <w:rFonts w:ascii="Times New Roman" w:hAnsi="Times New Roman" w:cs="Times New Roman"/>
        </w:rPr>
      </w:pPr>
    </w:p>
    <w:p w:rsidR="00147651" w:rsidRPr="00C11C7A" w:rsidRDefault="00147651" w:rsidP="00147651">
      <w:pPr>
        <w:spacing w:line="240" w:lineRule="auto"/>
        <w:ind w:firstLine="708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  <w:b/>
        </w:rPr>
        <w:t xml:space="preserve">Art. 10. </w:t>
      </w:r>
      <w:r w:rsidRPr="00C11C7A">
        <w:rPr>
          <w:rFonts w:ascii="Times New Roman" w:hAnsi="Times New Roman" w:cs="Times New Roman"/>
        </w:rPr>
        <w:t>As despesas realizadas  a conta dos recursos ora autorizados, quando cabível ao caso, obedecerão aos princípios regimentais do processo licitatório, em consonância com a legislação pertinente ao assunto.</w:t>
      </w:r>
    </w:p>
    <w:p w:rsidR="00147651" w:rsidRPr="00C11C7A" w:rsidRDefault="00147651" w:rsidP="00147651">
      <w:pPr>
        <w:spacing w:line="240" w:lineRule="auto"/>
        <w:ind w:firstLine="708"/>
        <w:rPr>
          <w:rFonts w:ascii="Times New Roman" w:hAnsi="Times New Roman" w:cs="Times New Roman"/>
        </w:rPr>
      </w:pPr>
    </w:p>
    <w:p w:rsidR="00147651" w:rsidRDefault="00147651" w:rsidP="00147651">
      <w:pPr>
        <w:spacing w:line="240" w:lineRule="auto"/>
        <w:ind w:firstLine="708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  <w:b/>
        </w:rPr>
        <w:t>Art. 11.</w:t>
      </w:r>
      <w:r w:rsidRPr="00C11C7A">
        <w:rPr>
          <w:rFonts w:ascii="Times New Roman" w:hAnsi="Times New Roman" w:cs="Times New Roman"/>
        </w:rPr>
        <w:t>Fica o Chefe do Poder Executivo Municipal autorizado a aditivar o termo de fomento pelo prazo de cinco anos.</w:t>
      </w:r>
    </w:p>
    <w:p w:rsidR="00147651" w:rsidRPr="00C11C7A" w:rsidRDefault="00147651" w:rsidP="00147651">
      <w:pPr>
        <w:spacing w:line="240" w:lineRule="auto"/>
        <w:ind w:firstLine="708"/>
        <w:rPr>
          <w:rFonts w:ascii="Times New Roman" w:hAnsi="Times New Roman" w:cs="Times New Roman"/>
        </w:rPr>
      </w:pPr>
    </w:p>
    <w:p w:rsidR="00147651" w:rsidRDefault="00147651" w:rsidP="00147651">
      <w:pPr>
        <w:spacing w:line="240" w:lineRule="auto"/>
        <w:ind w:firstLine="708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  <w:b/>
        </w:rPr>
        <w:t xml:space="preserve">Art. 12. </w:t>
      </w:r>
      <w:r w:rsidRPr="00C11C7A">
        <w:rPr>
          <w:rFonts w:ascii="Times New Roman" w:hAnsi="Times New Roman" w:cs="Times New Roman"/>
        </w:rPr>
        <w:t>As despesas decorrentes com a presente Lei correrão por conta dos itens cabíveis na dotação orçamentária do Orçamento Municipal.</w:t>
      </w:r>
    </w:p>
    <w:p w:rsidR="00147651" w:rsidRPr="00C11C7A" w:rsidRDefault="00147651" w:rsidP="00147651">
      <w:pPr>
        <w:spacing w:line="240" w:lineRule="auto"/>
        <w:ind w:firstLine="708"/>
        <w:rPr>
          <w:rFonts w:ascii="Times New Roman" w:hAnsi="Times New Roman" w:cs="Times New Roman"/>
        </w:rPr>
      </w:pPr>
    </w:p>
    <w:p w:rsidR="00147651" w:rsidRPr="00C11C7A" w:rsidRDefault="00147651" w:rsidP="00147651">
      <w:pPr>
        <w:spacing w:line="240" w:lineRule="auto"/>
        <w:ind w:firstLine="708"/>
        <w:rPr>
          <w:rFonts w:ascii="Times New Roman" w:hAnsi="Times New Roman" w:cs="Times New Roman"/>
        </w:rPr>
      </w:pPr>
      <w:r w:rsidRPr="00C11C7A">
        <w:rPr>
          <w:rFonts w:ascii="Times New Roman" w:hAnsi="Times New Roman" w:cs="Times New Roman"/>
          <w:b/>
        </w:rPr>
        <w:t>Art. 13.</w:t>
      </w:r>
      <w:r w:rsidRPr="00C11C7A">
        <w:rPr>
          <w:rFonts w:ascii="Times New Roman" w:hAnsi="Times New Roman" w:cs="Times New Roman"/>
        </w:rPr>
        <w:t>Esta Lei entrará em vigor na data de sua publicação.</w:t>
      </w:r>
      <w:bookmarkStart w:id="0" w:name="_GoBack"/>
      <w:bookmarkEnd w:id="0"/>
    </w:p>
    <w:p w:rsidR="009774B1" w:rsidRPr="00D325B9" w:rsidRDefault="009774B1" w:rsidP="00D325B9">
      <w:pPr>
        <w:pStyle w:val="Jurisprudncias"/>
        <w:rPr>
          <w:rFonts w:ascii="Times New Roman" w:hAnsi="Times New Roman" w:cs="Times New Roman"/>
          <w:szCs w:val="24"/>
        </w:rPr>
      </w:pPr>
    </w:p>
    <w:p w:rsidR="00963CBA" w:rsidRPr="00D325B9" w:rsidRDefault="00963CBA" w:rsidP="00D325B9">
      <w:pPr>
        <w:pStyle w:val="Jurisprudncias"/>
        <w:rPr>
          <w:rFonts w:ascii="Times New Roman" w:hAnsi="Times New Roman" w:cs="Times New Roman"/>
          <w:szCs w:val="24"/>
        </w:rPr>
      </w:pPr>
    </w:p>
    <w:p w:rsidR="008827A5" w:rsidRPr="00D325B9" w:rsidRDefault="008827A5" w:rsidP="00D325B9">
      <w:pPr>
        <w:spacing w:line="240" w:lineRule="auto"/>
        <w:ind w:left="53" w:right="-1"/>
        <w:rPr>
          <w:rFonts w:ascii="Times New Roman" w:hAnsi="Times New Roman" w:cs="Times New Roman"/>
          <w:szCs w:val="24"/>
        </w:rPr>
      </w:pPr>
      <w:r w:rsidRPr="00D325B9">
        <w:rPr>
          <w:rFonts w:ascii="Times New Roman" w:hAnsi="Times New Roman" w:cs="Times New Roman"/>
          <w:szCs w:val="24"/>
        </w:rPr>
        <w:t xml:space="preserve">Da Secretaria da Câmara Municipal de Vereadores de Guarujá do Sul, Estado de Santa Catarina, </w:t>
      </w:r>
      <w:r w:rsidR="00147651">
        <w:rPr>
          <w:rFonts w:ascii="Times New Roman" w:hAnsi="Times New Roman" w:cs="Times New Roman"/>
          <w:szCs w:val="24"/>
        </w:rPr>
        <w:t xml:space="preserve">30 </w:t>
      </w:r>
      <w:r w:rsidR="00AB1EE8" w:rsidRPr="00D325B9">
        <w:rPr>
          <w:rFonts w:ascii="Times New Roman" w:hAnsi="Times New Roman" w:cs="Times New Roman"/>
          <w:szCs w:val="24"/>
        </w:rPr>
        <w:t xml:space="preserve">de </w:t>
      </w:r>
      <w:r w:rsidR="00CA3AC7" w:rsidRPr="00D325B9">
        <w:rPr>
          <w:rFonts w:ascii="Times New Roman" w:hAnsi="Times New Roman" w:cs="Times New Roman"/>
          <w:szCs w:val="24"/>
        </w:rPr>
        <w:t>maio</w:t>
      </w:r>
      <w:r w:rsidRPr="00D325B9">
        <w:rPr>
          <w:rFonts w:ascii="Times New Roman" w:hAnsi="Times New Roman" w:cs="Times New Roman"/>
          <w:szCs w:val="24"/>
        </w:rPr>
        <w:t xml:space="preserve"> de 2023. Em sua 15ª Legislatura, 3ª Sessão Legislativa, 2º Período, 60ª Instalação Legislativa.</w:t>
      </w:r>
    </w:p>
    <w:p w:rsidR="008827A5" w:rsidRPr="00D325B9" w:rsidRDefault="008827A5" w:rsidP="00D325B9">
      <w:pPr>
        <w:spacing w:line="240" w:lineRule="auto"/>
        <w:ind w:left="53" w:right="-1"/>
        <w:rPr>
          <w:rFonts w:ascii="Times New Roman" w:hAnsi="Times New Roman" w:cs="Times New Roman"/>
          <w:szCs w:val="24"/>
        </w:rPr>
      </w:pPr>
    </w:p>
    <w:p w:rsidR="008827A5" w:rsidRPr="00D325B9" w:rsidRDefault="008827A5" w:rsidP="00D325B9">
      <w:pPr>
        <w:spacing w:line="240" w:lineRule="auto"/>
        <w:rPr>
          <w:rFonts w:ascii="Times New Roman" w:hAnsi="Times New Roman" w:cs="Times New Roman"/>
          <w:b/>
          <w:szCs w:val="24"/>
        </w:rPr>
      </w:pPr>
    </w:p>
    <w:p w:rsidR="00963CBA" w:rsidRPr="00D325B9" w:rsidRDefault="00963CBA" w:rsidP="00D325B9">
      <w:pPr>
        <w:spacing w:line="240" w:lineRule="auto"/>
        <w:rPr>
          <w:rFonts w:ascii="Times New Roman" w:hAnsi="Times New Roman" w:cs="Times New Roman"/>
          <w:b/>
          <w:szCs w:val="24"/>
        </w:rPr>
      </w:pPr>
    </w:p>
    <w:p w:rsidR="00963CBA" w:rsidRPr="00D325B9" w:rsidRDefault="00963CBA" w:rsidP="00D325B9">
      <w:pPr>
        <w:spacing w:line="240" w:lineRule="auto"/>
        <w:rPr>
          <w:rFonts w:ascii="Times New Roman" w:hAnsi="Times New Roman" w:cs="Times New Roman"/>
          <w:b/>
          <w:szCs w:val="24"/>
        </w:rPr>
      </w:pPr>
    </w:p>
    <w:p w:rsidR="008827A5" w:rsidRPr="00D325B9" w:rsidRDefault="008827A5" w:rsidP="00D325B9">
      <w:pPr>
        <w:spacing w:line="240" w:lineRule="auto"/>
        <w:rPr>
          <w:rFonts w:ascii="Times New Roman" w:hAnsi="Times New Roman" w:cs="Times New Roman"/>
          <w:b/>
          <w:szCs w:val="24"/>
        </w:rPr>
      </w:pPr>
    </w:p>
    <w:p w:rsidR="00AB1EE8" w:rsidRPr="00D325B9" w:rsidRDefault="00AB1EE8" w:rsidP="00D325B9">
      <w:pPr>
        <w:shd w:val="clear" w:color="auto" w:fill="FFFFFF"/>
        <w:spacing w:line="240" w:lineRule="auto"/>
        <w:ind w:firstLine="0"/>
        <w:rPr>
          <w:rFonts w:ascii="Times New Roman" w:hAnsi="Times New Roman" w:cs="Times New Roman"/>
          <w:b/>
          <w:bCs/>
          <w:szCs w:val="24"/>
        </w:rPr>
      </w:pPr>
      <w:r w:rsidRPr="00D325B9">
        <w:rPr>
          <w:rFonts w:ascii="Times New Roman" w:hAnsi="Times New Roman" w:cs="Times New Roman"/>
          <w:b/>
          <w:bCs/>
          <w:szCs w:val="24"/>
        </w:rPr>
        <w:t>DALVÂ</w:t>
      </w:r>
      <w:r w:rsidR="008827A5" w:rsidRPr="00D325B9">
        <w:rPr>
          <w:rFonts w:ascii="Times New Roman" w:hAnsi="Times New Roman" w:cs="Times New Roman"/>
          <w:b/>
          <w:bCs/>
          <w:szCs w:val="24"/>
        </w:rPr>
        <w:t>NI ROBERTA LERMEN</w:t>
      </w:r>
      <w:r w:rsidR="00CA3AC7" w:rsidRPr="00D325B9">
        <w:rPr>
          <w:rFonts w:ascii="Times New Roman" w:hAnsi="Times New Roman" w:cs="Times New Roman"/>
          <w:b/>
          <w:bCs/>
          <w:szCs w:val="24"/>
        </w:rPr>
        <w:t xml:space="preserve">               </w:t>
      </w:r>
      <w:r w:rsidRPr="00D325B9">
        <w:rPr>
          <w:rFonts w:ascii="Times New Roman" w:hAnsi="Times New Roman" w:cs="Times New Roman"/>
          <w:b/>
          <w:bCs/>
          <w:szCs w:val="24"/>
        </w:rPr>
        <w:t xml:space="preserve">  </w:t>
      </w:r>
      <w:r w:rsidR="00CA3AC7" w:rsidRPr="00D325B9">
        <w:rPr>
          <w:rFonts w:ascii="Times New Roman" w:hAnsi="Times New Roman" w:cs="Times New Roman"/>
          <w:b/>
          <w:bCs/>
          <w:szCs w:val="24"/>
        </w:rPr>
        <w:t>SÔNIA LUCIA KUHN ROSENBACH</w:t>
      </w:r>
    </w:p>
    <w:p w:rsidR="00AB1EE8" w:rsidRPr="00D325B9" w:rsidRDefault="00951E43" w:rsidP="00D325B9">
      <w:pPr>
        <w:shd w:val="clear" w:color="auto" w:fill="FFFFFF"/>
        <w:spacing w:line="240" w:lineRule="auto"/>
        <w:rPr>
          <w:rFonts w:ascii="Times New Roman" w:hAnsi="Times New Roman" w:cs="Times New Roman"/>
          <w:szCs w:val="24"/>
        </w:rPr>
      </w:pPr>
      <w:r w:rsidRPr="00D325B9">
        <w:rPr>
          <w:rFonts w:ascii="Times New Roman" w:hAnsi="Times New Roman" w:cs="Times New Roman"/>
          <w:bCs/>
          <w:szCs w:val="24"/>
        </w:rPr>
        <w:t xml:space="preserve">     </w:t>
      </w:r>
      <w:r w:rsidR="00AB1EE8" w:rsidRPr="00D325B9">
        <w:rPr>
          <w:rFonts w:ascii="Times New Roman" w:hAnsi="Times New Roman" w:cs="Times New Roman"/>
          <w:bCs/>
          <w:szCs w:val="24"/>
        </w:rPr>
        <w:t xml:space="preserve">Presidente                         </w:t>
      </w:r>
      <w:r w:rsidR="00CA3AC7" w:rsidRPr="00D325B9">
        <w:rPr>
          <w:rFonts w:ascii="Times New Roman" w:hAnsi="Times New Roman" w:cs="Times New Roman"/>
          <w:bCs/>
          <w:szCs w:val="24"/>
        </w:rPr>
        <w:t xml:space="preserve">        </w:t>
      </w:r>
      <w:r w:rsidRPr="00D325B9">
        <w:rPr>
          <w:rFonts w:ascii="Times New Roman" w:hAnsi="Times New Roman" w:cs="Times New Roman"/>
          <w:bCs/>
          <w:szCs w:val="24"/>
        </w:rPr>
        <w:t xml:space="preserve">  </w:t>
      </w:r>
      <w:r w:rsidR="00D325B9" w:rsidRPr="00D325B9">
        <w:rPr>
          <w:rFonts w:ascii="Times New Roman" w:hAnsi="Times New Roman" w:cs="Times New Roman"/>
          <w:bCs/>
          <w:szCs w:val="24"/>
        </w:rPr>
        <w:t xml:space="preserve">          </w:t>
      </w:r>
      <w:r w:rsidRPr="00D325B9">
        <w:rPr>
          <w:rFonts w:ascii="Times New Roman" w:hAnsi="Times New Roman" w:cs="Times New Roman"/>
          <w:bCs/>
          <w:szCs w:val="24"/>
        </w:rPr>
        <w:t xml:space="preserve"> </w:t>
      </w:r>
      <w:r w:rsidR="00AB1EE8" w:rsidRPr="00D325B9">
        <w:rPr>
          <w:rFonts w:ascii="Times New Roman" w:hAnsi="Times New Roman" w:cs="Times New Roman"/>
          <w:bCs/>
          <w:szCs w:val="24"/>
        </w:rPr>
        <w:t xml:space="preserve"> 1ª Secretári</w:t>
      </w:r>
      <w:r w:rsidR="00CA3AC7" w:rsidRPr="00D325B9">
        <w:rPr>
          <w:rFonts w:ascii="Times New Roman" w:hAnsi="Times New Roman" w:cs="Times New Roman"/>
          <w:bCs/>
          <w:szCs w:val="24"/>
        </w:rPr>
        <w:t>a em exercício</w:t>
      </w:r>
    </w:p>
    <w:p w:rsidR="009774B1" w:rsidRPr="00951E43" w:rsidRDefault="00C61E86" w:rsidP="00C61E86">
      <w:pPr>
        <w:pStyle w:val="Jurisprudncias"/>
        <w:tabs>
          <w:tab w:val="left" w:pos="5655"/>
        </w:tabs>
        <w:rPr>
          <w:rFonts w:cs="Arial"/>
          <w:b/>
        </w:rPr>
      </w:pPr>
      <w:r w:rsidRPr="00951E43">
        <w:rPr>
          <w:rFonts w:cs="Arial"/>
          <w:b/>
        </w:rPr>
        <w:tab/>
      </w:r>
    </w:p>
    <w:sectPr w:rsidR="009774B1" w:rsidRPr="00951E43" w:rsidSect="008827A5">
      <w:headerReference w:type="default" r:id="rId8"/>
      <w:footerReference w:type="default" r:id="rId9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3990" w:rsidRDefault="00BB3990" w:rsidP="00AC332F">
      <w:pPr>
        <w:spacing w:line="240" w:lineRule="auto"/>
      </w:pPr>
      <w:r>
        <w:separator/>
      </w:r>
    </w:p>
  </w:endnote>
  <w:endnote w:type="continuationSeparator" w:id="1">
    <w:p w:rsidR="00BB3990" w:rsidRDefault="00BB3990" w:rsidP="00AC332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2830"/>
      <w:gridCol w:w="2830"/>
      <w:gridCol w:w="2830"/>
    </w:tblGrid>
    <w:tr w:rsidR="006A3BD8" w:rsidTr="67C0E891">
      <w:trPr>
        <w:trHeight w:val="300"/>
      </w:trPr>
      <w:tc>
        <w:tcPr>
          <w:tcW w:w="2830" w:type="dxa"/>
        </w:tcPr>
        <w:p w:rsidR="006A3BD8" w:rsidRDefault="006A3BD8" w:rsidP="67C0E891">
          <w:pPr>
            <w:pStyle w:val="Cabealho"/>
            <w:ind w:left="-115"/>
            <w:jc w:val="left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jc w:val="center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ind w:right="-115"/>
            <w:jc w:val="right"/>
          </w:pPr>
        </w:p>
      </w:tc>
    </w:tr>
  </w:tbl>
  <w:p w:rsidR="006A3BD8" w:rsidRDefault="006A3BD8" w:rsidP="67C0E8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3990" w:rsidRDefault="00BB3990" w:rsidP="00AC332F">
      <w:pPr>
        <w:spacing w:line="240" w:lineRule="auto"/>
      </w:pPr>
      <w:r>
        <w:separator/>
      </w:r>
    </w:p>
  </w:footnote>
  <w:footnote w:type="continuationSeparator" w:id="1">
    <w:p w:rsidR="00BB3990" w:rsidRDefault="00BB3990" w:rsidP="00AC332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2830"/>
      <w:gridCol w:w="2830"/>
      <w:gridCol w:w="2830"/>
    </w:tblGrid>
    <w:tr w:rsidR="006A3BD8" w:rsidTr="67C0E891">
      <w:trPr>
        <w:trHeight w:val="300"/>
      </w:trPr>
      <w:tc>
        <w:tcPr>
          <w:tcW w:w="2830" w:type="dxa"/>
        </w:tcPr>
        <w:p w:rsidR="006A3BD8" w:rsidRDefault="006A3BD8" w:rsidP="67C0E891">
          <w:pPr>
            <w:pStyle w:val="Cabealho"/>
            <w:ind w:left="-115"/>
            <w:jc w:val="left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jc w:val="center"/>
          </w:pPr>
        </w:p>
      </w:tc>
      <w:tc>
        <w:tcPr>
          <w:tcW w:w="2830" w:type="dxa"/>
        </w:tcPr>
        <w:p w:rsidR="006A3BD8" w:rsidRDefault="006A3BD8" w:rsidP="67C0E891">
          <w:pPr>
            <w:pStyle w:val="Cabealho"/>
            <w:ind w:right="-115"/>
            <w:jc w:val="right"/>
          </w:pPr>
        </w:p>
      </w:tc>
    </w:tr>
  </w:tbl>
  <w:p w:rsidR="006A3BD8" w:rsidRDefault="006A3BD8" w:rsidP="67C0E89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B6471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>
    <w:nsid w:val="14E25CB0"/>
    <w:multiLevelType w:val="hybridMultilevel"/>
    <w:tmpl w:val="D58600E4"/>
    <w:lvl w:ilvl="0" w:tplc="A3EE8076">
      <w:start w:val="1"/>
      <w:numFmt w:val="decimal"/>
      <w:pStyle w:val="Camov-ttulo2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IdMacAtCleanup w:val="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uário Convidado">
    <w15:presenceInfo w15:providerId="AD" w15:userId="S::urn:spo:anon#723c4709c12ff2c0d3fadb1b5c9ec10ad620be8e28ae1d80619ff7711e48fbd7::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004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332F"/>
    <w:rsid w:val="00037BC7"/>
    <w:rsid w:val="00046273"/>
    <w:rsid w:val="00057318"/>
    <w:rsid w:val="00070714"/>
    <w:rsid w:val="00095C19"/>
    <w:rsid w:val="000A0134"/>
    <w:rsid w:val="000A05CF"/>
    <w:rsid w:val="000A4A05"/>
    <w:rsid w:val="000B50D2"/>
    <w:rsid w:val="00110F45"/>
    <w:rsid w:val="00124278"/>
    <w:rsid w:val="00125A20"/>
    <w:rsid w:val="00147651"/>
    <w:rsid w:val="001553C7"/>
    <w:rsid w:val="0017185F"/>
    <w:rsid w:val="00186538"/>
    <w:rsid w:val="00193433"/>
    <w:rsid w:val="00194600"/>
    <w:rsid w:val="001957E0"/>
    <w:rsid w:val="001B4307"/>
    <w:rsid w:val="001C41AC"/>
    <w:rsid w:val="001C7395"/>
    <w:rsid w:val="001E0638"/>
    <w:rsid w:val="001F4174"/>
    <w:rsid w:val="00202002"/>
    <w:rsid w:val="002200D6"/>
    <w:rsid w:val="00223244"/>
    <w:rsid w:val="0022710E"/>
    <w:rsid w:val="00236C39"/>
    <w:rsid w:val="00255CD9"/>
    <w:rsid w:val="00275A57"/>
    <w:rsid w:val="00277416"/>
    <w:rsid w:val="002B62C5"/>
    <w:rsid w:val="002B7ADD"/>
    <w:rsid w:val="002D0CCC"/>
    <w:rsid w:val="002E0D18"/>
    <w:rsid w:val="002E2A67"/>
    <w:rsid w:val="002F107A"/>
    <w:rsid w:val="0033096F"/>
    <w:rsid w:val="003315A8"/>
    <w:rsid w:val="00333B6D"/>
    <w:rsid w:val="00334852"/>
    <w:rsid w:val="00335971"/>
    <w:rsid w:val="00342EEC"/>
    <w:rsid w:val="00347258"/>
    <w:rsid w:val="00390DBD"/>
    <w:rsid w:val="003D528E"/>
    <w:rsid w:val="003D5975"/>
    <w:rsid w:val="00401E31"/>
    <w:rsid w:val="00415511"/>
    <w:rsid w:val="004817B5"/>
    <w:rsid w:val="004841AE"/>
    <w:rsid w:val="00491EA7"/>
    <w:rsid w:val="004F6F6A"/>
    <w:rsid w:val="0053759B"/>
    <w:rsid w:val="0054211B"/>
    <w:rsid w:val="00564EFD"/>
    <w:rsid w:val="00574DD5"/>
    <w:rsid w:val="005956E8"/>
    <w:rsid w:val="005A22E4"/>
    <w:rsid w:val="005B0C5C"/>
    <w:rsid w:val="00606567"/>
    <w:rsid w:val="00607746"/>
    <w:rsid w:val="00626370"/>
    <w:rsid w:val="00650E27"/>
    <w:rsid w:val="00653FFA"/>
    <w:rsid w:val="00671D68"/>
    <w:rsid w:val="006A3BD8"/>
    <w:rsid w:val="006D4EAF"/>
    <w:rsid w:val="006E4227"/>
    <w:rsid w:val="00733BA9"/>
    <w:rsid w:val="00753C0C"/>
    <w:rsid w:val="0075620A"/>
    <w:rsid w:val="007618D5"/>
    <w:rsid w:val="0076340F"/>
    <w:rsid w:val="00790662"/>
    <w:rsid w:val="00795B2E"/>
    <w:rsid w:val="007A1279"/>
    <w:rsid w:val="007A1E78"/>
    <w:rsid w:val="007B2949"/>
    <w:rsid w:val="007E35FD"/>
    <w:rsid w:val="007F1461"/>
    <w:rsid w:val="007F2F4A"/>
    <w:rsid w:val="008076C5"/>
    <w:rsid w:val="00821F41"/>
    <w:rsid w:val="00824C5C"/>
    <w:rsid w:val="0084216D"/>
    <w:rsid w:val="00844F2B"/>
    <w:rsid w:val="00850D30"/>
    <w:rsid w:val="008827A5"/>
    <w:rsid w:val="008921A4"/>
    <w:rsid w:val="00894034"/>
    <w:rsid w:val="008B63B7"/>
    <w:rsid w:val="008C5975"/>
    <w:rsid w:val="008F5D35"/>
    <w:rsid w:val="00915CC6"/>
    <w:rsid w:val="00921486"/>
    <w:rsid w:val="00951E43"/>
    <w:rsid w:val="00963CBA"/>
    <w:rsid w:val="0097298F"/>
    <w:rsid w:val="009741D0"/>
    <w:rsid w:val="009774B1"/>
    <w:rsid w:val="00991330"/>
    <w:rsid w:val="009C3CB9"/>
    <w:rsid w:val="009E6FD6"/>
    <w:rsid w:val="00A20974"/>
    <w:rsid w:val="00A54285"/>
    <w:rsid w:val="00A558D7"/>
    <w:rsid w:val="00A71EF6"/>
    <w:rsid w:val="00A867EB"/>
    <w:rsid w:val="00A936CF"/>
    <w:rsid w:val="00AB1EE8"/>
    <w:rsid w:val="00AC332F"/>
    <w:rsid w:val="00AF3E6F"/>
    <w:rsid w:val="00B429C3"/>
    <w:rsid w:val="00B672F5"/>
    <w:rsid w:val="00B75C47"/>
    <w:rsid w:val="00B91630"/>
    <w:rsid w:val="00BA254F"/>
    <w:rsid w:val="00BB3990"/>
    <w:rsid w:val="00BC7D9D"/>
    <w:rsid w:val="00BE53F1"/>
    <w:rsid w:val="00BF3EAA"/>
    <w:rsid w:val="00C61E86"/>
    <w:rsid w:val="00C92DF1"/>
    <w:rsid w:val="00C95418"/>
    <w:rsid w:val="00CA3AC7"/>
    <w:rsid w:val="00CB5482"/>
    <w:rsid w:val="00CD01B1"/>
    <w:rsid w:val="00CF0D8E"/>
    <w:rsid w:val="00D07D6C"/>
    <w:rsid w:val="00D24308"/>
    <w:rsid w:val="00D325B9"/>
    <w:rsid w:val="00D53AB5"/>
    <w:rsid w:val="00D7175D"/>
    <w:rsid w:val="00D8651E"/>
    <w:rsid w:val="00D8781F"/>
    <w:rsid w:val="00DA3C86"/>
    <w:rsid w:val="00DB6D3E"/>
    <w:rsid w:val="00DC1B03"/>
    <w:rsid w:val="00DC61F4"/>
    <w:rsid w:val="00DE0827"/>
    <w:rsid w:val="00DE2FE1"/>
    <w:rsid w:val="00DF2E3B"/>
    <w:rsid w:val="00E05DE4"/>
    <w:rsid w:val="00E10670"/>
    <w:rsid w:val="00E42090"/>
    <w:rsid w:val="00E610BF"/>
    <w:rsid w:val="00EA17BC"/>
    <w:rsid w:val="00EC2B81"/>
    <w:rsid w:val="00EF6D20"/>
    <w:rsid w:val="00F25E42"/>
    <w:rsid w:val="00F37CF2"/>
    <w:rsid w:val="00F722F9"/>
    <w:rsid w:val="00FC61E9"/>
    <w:rsid w:val="071520FA"/>
    <w:rsid w:val="588D0714"/>
    <w:rsid w:val="5D48FD49"/>
    <w:rsid w:val="67C0E891"/>
    <w:rsid w:val="768D7D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AMOV - texto"/>
    <w:link w:val="CAMOV-textoChar"/>
    <w:qFormat/>
    <w:rsid w:val="00AC332F"/>
    <w:pPr>
      <w:spacing w:after="0" w:line="360" w:lineRule="auto"/>
      <w:ind w:firstLine="851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C332F"/>
    <w:pPr>
      <w:keepNext/>
      <w:keepLines/>
      <w:numPr>
        <w:numId w:val="2"/>
      </w:numPr>
      <w:outlineLvl w:val="0"/>
    </w:pPr>
    <w:rPr>
      <w:rFonts w:eastAsiaTheme="majorEastAsia" w:cstheme="majorBidi"/>
      <w:b/>
      <w:sz w:val="26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332F"/>
    <w:pPr>
      <w:keepNext/>
      <w:keepLines/>
      <w:numPr>
        <w:ilvl w:val="1"/>
        <w:numId w:val="2"/>
      </w:numPr>
      <w:outlineLvl w:val="1"/>
    </w:pPr>
    <w:rPr>
      <w:rFonts w:eastAsiaTheme="majorEastAsia" w:cstheme="majorBidi"/>
      <w:b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C332F"/>
    <w:pPr>
      <w:keepNext/>
      <w:keepLines/>
      <w:numPr>
        <w:ilvl w:val="2"/>
        <w:numId w:val="2"/>
      </w:numPr>
      <w:outlineLvl w:val="2"/>
    </w:pPr>
    <w:rPr>
      <w:rFonts w:eastAsiaTheme="majorEastAsia" w:cstheme="majorBidi"/>
      <w:i/>
      <w:color w:val="000000" w:themeColor="text1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C332F"/>
    <w:pPr>
      <w:keepNext/>
      <w:keepLines/>
      <w:numPr>
        <w:ilvl w:val="3"/>
        <w:numId w:val="2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C332F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C332F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C332F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C332F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C332F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har"/>
    <w:uiPriority w:val="11"/>
    <w:qFormat/>
    <w:rsid w:val="007F2F4A"/>
    <w:pPr>
      <w:numPr>
        <w:ilvl w:val="1"/>
      </w:numPr>
      <w:ind w:firstLine="851"/>
      <w:jc w:val="left"/>
      <w:outlineLvl w:val="1"/>
    </w:pPr>
    <w:rPr>
      <w:rFonts w:eastAsiaTheme="minorEastAsia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7F2F4A"/>
    <w:rPr>
      <w:rFonts w:ascii="Arial" w:eastAsiaTheme="minorEastAsia" w:hAnsi="Arial"/>
      <w:color w:val="000000" w:themeColor="text1"/>
      <w:spacing w:val="15"/>
    </w:rPr>
  </w:style>
  <w:style w:type="paragraph" w:styleId="Ttulo">
    <w:name w:val="Title"/>
    <w:basedOn w:val="Normal"/>
    <w:next w:val="Normal"/>
    <w:link w:val="TtuloChar"/>
    <w:uiPriority w:val="10"/>
    <w:qFormat/>
    <w:rsid w:val="007F2F4A"/>
    <w:pPr>
      <w:contextualSpacing/>
      <w:outlineLvl w:val="0"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F2F4A"/>
    <w:rPr>
      <w:rFonts w:ascii="Arial" w:eastAsiaTheme="majorEastAsia" w:hAnsi="Arial" w:cstheme="majorBidi"/>
      <w:b/>
      <w:color w:val="000000" w:themeColor="text1"/>
      <w:spacing w:val="-10"/>
      <w:kern w:val="28"/>
      <w:sz w:val="24"/>
      <w:szCs w:val="56"/>
    </w:rPr>
  </w:style>
  <w:style w:type="character" w:customStyle="1" w:styleId="CAMOV-textoChar">
    <w:name w:val="CAMOV - texto Char"/>
    <w:basedOn w:val="Fontepargpadro"/>
    <w:rsid w:val="009741D0"/>
    <w:rPr>
      <w:rFonts w:ascii="Arial" w:hAnsi="Arial"/>
      <w:color w:val="000000" w:themeColor="text1"/>
    </w:rPr>
  </w:style>
  <w:style w:type="paragraph" w:customStyle="1" w:styleId="CAMOV-ttulo1">
    <w:name w:val="CAMOV - título 1"/>
    <w:basedOn w:val="Normal"/>
    <w:next w:val="Normal"/>
    <w:link w:val="CAMOV-ttulo1Char"/>
    <w:autoRedefine/>
    <w:qFormat/>
    <w:rsid w:val="009741D0"/>
    <w:pPr>
      <w:outlineLvl w:val="0"/>
    </w:pPr>
    <w:rPr>
      <w:b/>
    </w:rPr>
  </w:style>
  <w:style w:type="character" w:customStyle="1" w:styleId="CAMOV-ttulo1Char">
    <w:name w:val="CAMOV - título 1 Char"/>
    <w:basedOn w:val="CAMOV-textoChar"/>
    <w:link w:val="CAMOV-ttulo1"/>
    <w:rsid w:val="009741D0"/>
    <w:rPr>
      <w:rFonts w:ascii="Arial" w:hAnsi="Arial"/>
      <w:b/>
      <w:color w:val="000000" w:themeColor="text1"/>
      <w:sz w:val="24"/>
    </w:rPr>
  </w:style>
  <w:style w:type="paragraph" w:customStyle="1" w:styleId="Camov-ttulo2">
    <w:name w:val="Camov - título 2"/>
    <w:basedOn w:val="CAMOV-ttulo1"/>
    <w:link w:val="Camov-ttulo2Char"/>
    <w:autoRedefine/>
    <w:qFormat/>
    <w:rsid w:val="009741D0"/>
    <w:pPr>
      <w:numPr>
        <w:numId w:val="1"/>
      </w:numPr>
      <w:ind w:left="0" w:firstLine="0"/>
      <w:outlineLvl w:val="1"/>
    </w:pPr>
  </w:style>
  <w:style w:type="character" w:customStyle="1" w:styleId="Camov-ttulo2Char">
    <w:name w:val="Camov - título 2 Char"/>
    <w:basedOn w:val="CAMOV-ttulo1Char"/>
    <w:link w:val="Camov-ttulo2"/>
    <w:rsid w:val="009741D0"/>
    <w:rPr>
      <w:rFonts w:ascii="Arial" w:hAnsi="Arial"/>
      <w:b/>
      <w:color w:val="000000" w:themeColor="text1"/>
      <w:sz w:val="24"/>
    </w:rPr>
  </w:style>
  <w:style w:type="paragraph" w:customStyle="1" w:styleId="Camov-Subttulo">
    <w:name w:val="Camov - Subtítulo"/>
    <w:basedOn w:val="CAMOV-ttulo1"/>
    <w:next w:val="Normal"/>
    <w:link w:val="Camov-SubttuloChar"/>
    <w:autoRedefine/>
    <w:qFormat/>
    <w:rsid w:val="009741D0"/>
    <w:pPr>
      <w:outlineLvl w:val="9"/>
    </w:pPr>
    <w:rPr>
      <w:b w:val="0"/>
    </w:rPr>
  </w:style>
  <w:style w:type="character" w:customStyle="1" w:styleId="Camov-SubttuloChar">
    <w:name w:val="Camov - Subtítulo Char"/>
    <w:basedOn w:val="CAMOV-ttulo1Char"/>
    <w:link w:val="Camov-Subttulo"/>
    <w:rsid w:val="009741D0"/>
    <w:rPr>
      <w:rFonts w:ascii="Arial" w:hAnsi="Arial"/>
      <w:b w:val="0"/>
      <w:color w:val="000000" w:themeColor="text1"/>
      <w:sz w:val="24"/>
    </w:rPr>
  </w:style>
  <w:style w:type="character" w:customStyle="1" w:styleId="Ttulo1Char">
    <w:name w:val="Título 1 Char"/>
    <w:basedOn w:val="Fontepargpadro"/>
    <w:link w:val="Ttulo1"/>
    <w:uiPriority w:val="9"/>
    <w:rsid w:val="00AC332F"/>
    <w:rPr>
      <w:rFonts w:ascii="Arial" w:eastAsiaTheme="majorEastAsia" w:hAnsi="Arial" w:cstheme="majorBidi"/>
      <w:b/>
      <w:sz w:val="26"/>
      <w:szCs w:val="32"/>
    </w:rPr>
  </w:style>
  <w:style w:type="character" w:customStyle="1" w:styleId="Ttulo2Char">
    <w:name w:val="Título 2 Char"/>
    <w:basedOn w:val="Fontepargpadro"/>
    <w:link w:val="Ttulo2"/>
    <w:uiPriority w:val="9"/>
    <w:rsid w:val="00AC332F"/>
    <w:rPr>
      <w:rFonts w:ascii="Arial" w:eastAsiaTheme="majorEastAsia" w:hAnsi="Arial" w:cstheme="majorBidi"/>
      <w:b/>
      <w:sz w:val="24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AC332F"/>
    <w:rPr>
      <w:rFonts w:ascii="Arial" w:eastAsiaTheme="majorEastAsia" w:hAnsi="Arial" w:cstheme="majorBidi"/>
      <w:i/>
      <w:color w:val="000000" w:themeColor="text1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C332F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C332F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C332F"/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C332F"/>
    <w:rPr>
      <w:rFonts w:asciiTheme="majorHAnsi" w:eastAsiaTheme="majorEastAsia" w:hAnsiTheme="majorHAnsi" w:cstheme="majorBidi"/>
      <w:i/>
      <w:iCs/>
      <w:color w:val="1F3763" w:themeColor="accent1" w:themeShade="7F"/>
      <w:sz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C332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C332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itao">
    <w:name w:val="Quote"/>
    <w:basedOn w:val="Normal"/>
    <w:next w:val="Normal"/>
    <w:link w:val="CitaoChar"/>
    <w:uiPriority w:val="29"/>
    <w:qFormat/>
    <w:rsid w:val="00AC332F"/>
    <w:pPr>
      <w:spacing w:line="240" w:lineRule="auto"/>
      <w:ind w:left="2268" w:firstLine="0"/>
    </w:pPr>
    <w:rPr>
      <w:iCs/>
      <w:color w:val="404040" w:themeColor="text1" w:themeTint="BF"/>
      <w:sz w:val="20"/>
    </w:rPr>
  </w:style>
  <w:style w:type="character" w:customStyle="1" w:styleId="CitaoChar">
    <w:name w:val="Citação Char"/>
    <w:basedOn w:val="Fontepargpadro"/>
    <w:link w:val="Citao"/>
    <w:uiPriority w:val="29"/>
    <w:qFormat/>
    <w:rsid w:val="00AC332F"/>
    <w:rPr>
      <w:rFonts w:ascii="Arial" w:hAnsi="Arial"/>
      <w:iCs/>
      <w:color w:val="404040" w:themeColor="text1" w:themeTint="BF"/>
      <w:sz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C332F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AC332F"/>
    <w:rPr>
      <w:rFonts w:ascii="Arial" w:hAnsi="Arial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C332F"/>
    <w:rPr>
      <w:vertAlign w:val="superscript"/>
    </w:rPr>
  </w:style>
  <w:style w:type="paragraph" w:customStyle="1" w:styleId="Notaderodap">
    <w:name w:val="Nota de rodapé"/>
    <w:basedOn w:val="Textodenotaderodap"/>
    <w:link w:val="NotaderodapChar"/>
    <w:qFormat/>
    <w:rsid w:val="00AC332F"/>
    <w:pPr>
      <w:ind w:firstLine="0"/>
    </w:pPr>
  </w:style>
  <w:style w:type="character" w:styleId="Hyperlink">
    <w:name w:val="Hyperlink"/>
    <w:basedOn w:val="Fontepargpadro"/>
    <w:uiPriority w:val="99"/>
    <w:unhideWhenUsed/>
    <w:rsid w:val="00B429C3"/>
    <w:rPr>
      <w:color w:val="auto"/>
      <w:u w:val="none"/>
    </w:rPr>
  </w:style>
  <w:style w:type="character" w:customStyle="1" w:styleId="NotaderodapChar">
    <w:name w:val="Nota de rodapé Char"/>
    <w:basedOn w:val="TextodenotaderodapChar"/>
    <w:link w:val="Notaderodap"/>
    <w:rsid w:val="00AC332F"/>
    <w:rPr>
      <w:rFonts w:ascii="Arial" w:hAnsi="Arial"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C332F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AC332F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AC332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C332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C332F"/>
    <w:rPr>
      <w:rFonts w:ascii="Arial" w:hAnsi="Arial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C332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C332F"/>
    <w:rPr>
      <w:rFonts w:ascii="Arial" w:hAnsi="Arial"/>
      <w:b/>
      <w:bCs/>
      <w:sz w:val="20"/>
      <w:szCs w:val="20"/>
    </w:rPr>
  </w:style>
  <w:style w:type="table" w:styleId="Tabelacomgrade">
    <w:name w:val="Table Grid"/>
    <w:basedOn w:val="Tabelanormal"/>
    <w:uiPriority w:val="59"/>
    <w:rsid w:val="00AC332F"/>
    <w:pPr>
      <w:spacing w:after="0" w:line="240" w:lineRule="auto"/>
    </w:pPr>
    <w:rPr>
      <w:rFonts w:eastAsia="SimSun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coradanotaderodap">
    <w:name w:val="Âncora da nota de rodapé"/>
    <w:rsid w:val="00AC332F"/>
    <w:rPr>
      <w:vertAlign w:val="superscript"/>
    </w:rPr>
  </w:style>
  <w:style w:type="character" w:customStyle="1" w:styleId="Caracteresdenotaderodap">
    <w:name w:val="Caracteres de nota de rodapé"/>
    <w:qFormat/>
    <w:rsid w:val="00AC332F"/>
  </w:style>
  <w:style w:type="paragraph" w:styleId="CabealhodoSumrio">
    <w:name w:val="TOC Heading"/>
    <w:basedOn w:val="Ttulo1"/>
    <w:next w:val="Normal"/>
    <w:uiPriority w:val="39"/>
    <w:unhideWhenUsed/>
    <w:qFormat/>
    <w:rsid w:val="00AC332F"/>
    <w:pPr>
      <w:numPr>
        <w:numId w:val="0"/>
      </w:numPr>
      <w:spacing w:before="24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AC332F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AC332F"/>
    <w:pPr>
      <w:spacing w:after="100"/>
      <w:ind w:left="240"/>
    </w:pPr>
  </w:style>
  <w:style w:type="paragraph" w:styleId="Sumrio3">
    <w:name w:val="toc 3"/>
    <w:basedOn w:val="Normal"/>
    <w:next w:val="Normal"/>
    <w:autoRedefine/>
    <w:uiPriority w:val="39"/>
    <w:unhideWhenUsed/>
    <w:rsid w:val="00AC332F"/>
    <w:pPr>
      <w:spacing w:after="100"/>
      <w:ind w:left="480"/>
    </w:pPr>
  </w:style>
  <w:style w:type="paragraph" w:styleId="Cabealho">
    <w:name w:val="header"/>
    <w:basedOn w:val="Normal"/>
    <w:link w:val="CabealhoChar"/>
    <w:uiPriority w:val="99"/>
    <w:unhideWhenUsed/>
    <w:rsid w:val="00AC332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32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AC332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32F"/>
    <w:rPr>
      <w:rFonts w:ascii="Arial" w:hAnsi="Arial"/>
      <w:sz w:val="24"/>
    </w:rPr>
  </w:style>
  <w:style w:type="paragraph" w:customStyle="1" w:styleId="Jurisprudncias">
    <w:name w:val="Jurisprudências"/>
    <w:basedOn w:val="Normal"/>
    <w:link w:val="JurisprudnciasChar"/>
    <w:qFormat/>
    <w:rsid w:val="00AC332F"/>
    <w:pPr>
      <w:spacing w:line="240" w:lineRule="auto"/>
      <w:ind w:firstLine="0"/>
    </w:pPr>
  </w:style>
  <w:style w:type="character" w:customStyle="1" w:styleId="JurisprudnciasChar">
    <w:name w:val="Jurisprudências Char"/>
    <w:basedOn w:val="Fontepargpadro"/>
    <w:link w:val="Jurisprudncias"/>
    <w:rsid w:val="00AC332F"/>
    <w:rPr>
      <w:rFonts w:ascii="Arial" w:hAnsi="Arial"/>
      <w:sz w:val="24"/>
    </w:rPr>
  </w:style>
  <w:style w:type="paragraph" w:styleId="Sumrio4">
    <w:name w:val="toc 4"/>
    <w:basedOn w:val="Normal"/>
    <w:next w:val="Normal"/>
    <w:autoRedefine/>
    <w:uiPriority w:val="39"/>
    <w:unhideWhenUsed/>
    <w:rsid w:val="00AC332F"/>
    <w:pPr>
      <w:spacing w:after="100" w:line="259" w:lineRule="auto"/>
      <w:ind w:left="66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5">
    <w:name w:val="toc 5"/>
    <w:basedOn w:val="Normal"/>
    <w:next w:val="Normal"/>
    <w:autoRedefine/>
    <w:uiPriority w:val="39"/>
    <w:unhideWhenUsed/>
    <w:rsid w:val="00AC332F"/>
    <w:pPr>
      <w:spacing w:after="100" w:line="259" w:lineRule="auto"/>
      <w:ind w:left="88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6">
    <w:name w:val="toc 6"/>
    <w:basedOn w:val="Normal"/>
    <w:next w:val="Normal"/>
    <w:autoRedefine/>
    <w:uiPriority w:val="39"/>
    <w:unhideWhenUsed/>
    <w:rsid w:val="00AC332F"/>
    <w:pPr>
      <w:spacing w:after="100" w:line="259" w:lineRule="auto"/>
      <w:ind w:left="110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7">
    <w:name w:val="toc 7"/>
    <w:basedOn w:val="Normal"/>
    <w:next w:val="Normal"/>
    <w:autoRedefine/>
    <w:uiPriority w:val="39"/>
    <w:unhideWhenUsed/>
    <w:rsid w:val="00AC332F"/>
    <w:pPr>
      <w:spacing w:after="100" w:line="259" w:lineRule="auto"/>
      <w:ind w:left="132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8">
    <w:name w:val="toc 8"/>
    <w:basedOn w:val="Normal"/>
    <w:next w:val="Normal"/>
    <w:autoRedefine/>
    <w:uiPriority w:val="39"/>
    <w:unhideWhenUsed/>
    <w:rsid w:val="00AC332F"/>
    <w:pPr>
      <w:spacing w:after="100" w:line="259" w:lineRule="auto"/>
      <w:ind w:left="154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Sumrio9">
    <w:name w:val="toc 9"/>
    <w:basedOn w:val="Normal"/>
    <w:next w:val="Normal"/>
    <w:autoRedefine/>
    <w:uiPriority w:val="39"/>
    <w:unhideWhenUsed/>
    <w:rsid w:val="00AC332F"/>
    <w:pPr>
      <w:spacing w:after="100" w:line="259" w:lineRule="auto"/>
      <w:ind w:left="1760" w:firstLine="0"/>
      <w:jc w:val="left"/>
    </w:pPr>
    <w:rPr>
      <w:rFonts w:asciiTheme="minorHAnsi" w:eastAsiaTheme="minorEastAsia" w:hAnsiTheme="minorHAnsi"/>
      <w:sz w:val="2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C332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332F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C332F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AC332F"/>
    <w:pPr>
      <w:spacing w:after="0" w:line="240" w:lineRule="auto"/>
    </w:pPr>
    <w:rPr>
      <w:rFonts w:ascii="Arial" w:hAnsi="Arial"/>
      <w:sz w:val="24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B429C3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8827A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AB1EE8"/>
    <w:pPr>
      <w:spacing w:after="120" w:line="480" w:lineRule="auto"/>
      <w:ind w:left="283"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B1E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B1EE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B1EE8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61E8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61E86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24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0C9AB-28A6-4BE8-A7FB-1AAC49798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Publico de Santa Catarina</Company>
  <LinksUpToDate>false</LinksUpToDate>
  <CharactersWithSpaces>4085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Cristina Delgado Guerreiro</dc:creator>
  <cp:lastModifiedBy>Câmara</cp:lastModifiedBy>
  <cp:revision>2</cp:revision>
  <cp:lastPrinted>2023-04-17T20:49:00Z</cp:lastPrinted>
  <dcterms:created xsi:type="dcterms:W3CDTF">2023-05-29T22:49:00Z</dcterms:created>
  <dcterms:modified xsi:type="dcterms:W3CDTF">2023-05-29T22:49:00Z</dcterms:modified>
</cp:coreProperties>
</file>