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B6BD4" w14:textId="77777777" w:rsidR="00687F88" w:rsidRPr="00687F88" w:rsidRDefault="00687F88" w:rsidP="0062031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33626072"/>
      <w:r w:rsidRPr="00687F88">
        <w:rPr>
          <w:rFonts w:ascii="Times New Roman" w:hAnsi="Times New Roman" w:cs="Times New Roman"/>
          <w:sz w:val="24"/>
          <w:szCs w:val="24"/>
          <w:u w:val="single"/>
        </w:rPr>
        <w:t>ATA 2469</w:t>
      </w:r>
    </w:p>
    <w:p w14:paraId="35E479F6" w14:textId="77777777" w:rsidR="00687F88" w:rsidRPr="00687F88" w:rsidRDefault="00687F88" w:rsidP="0062031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2172A9" w14:textId="1011309F" w:rsidR="003A7143" w:rsidRPr="00C20217" w:rsidRDefault="00687F88" w:rsidP="00154D4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7F88">
        <w:rPr>
          <w:rFonts w:ascii="Times New Roman" w:hAnsi="Times New Roman" w:cs="Times New Roman"/>
          <w:sz w:val="24"/>
          <w:szCs w:val="24"/>
        </w:rPr>
        <w:t>Aos vinte e dois dias do mês de julho de 2024, sob a presidência do vereador Manoel Ednilson Burgardt, realizou-se a 71ª sessão ordinária, do 2º período   legislativo, da 14ª legislatura, da Câmara Municipal de Schroeder, às 19horas, na sede da Câmara Municipal. Presentes todos os vereadores, declarou o Sr. Presidente abertos os trabalhos. Ata: dispensada a leitura da ata n.º 2.468 sendo aprovada</w:t>
      </w:r>
      <w:r w:rsidRPr="00687F88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687F88">
        <w:rPr>
          <w:rFonts w:ascii="Times New Roman" w:hAnsi="Times New Roman" w:cs="Times New Roman"/>
          <w:b/>
          <w:bCs/>
          <w:sz w:val="24"/>
          <w:szCs w:val="24"/>
        </w:rPr>
        <w:t xml:space="preserve">Expediente: </w:t>
      </w:r>
      <w:r w:rsidRPr="00687F88">
        <w:rPr>
          <w:rFonts w:ascii="Times New Roman" w:hAnsi="Times New Roman" w:cs="Times New Roman"/>
          <w:sz w:val="24"/>
          <w:szCs w:val="24"/>
        </w:rPr>
        <w:t>Oriundo do Executivo deu entrada o</w:t>
      </w:r>
      <w:r w:rsidR="0090343A">
        <w:rPr>
          <w:rFonts w:ascii="Times New Roman" w:hAnsi="Times New Roman" w:cs="Times New Roman"/>
          <w:sz w:val="24"/>
          <w:szCs w:val="24"/>
        </w:rPr>
        <w:t>s</w:t>
      </w:r>
      <w:r w:rsidRPr="00687F88">
        <w:rPr>
          <w:rFonts w:ascii="Times New Roman" w:hAnsi="Times New Roman" w:cs="Times New Roman"/>
          <w:sz w:val="24"/>
          <w:szCs w:val="24"/>
        </w:rPr>
        <w:t xml:space="preserve"> ofício</w:t>
      </w:r>
      <w:r w:rsidR="0090343A">
        <w:rPr>
          <w:rFonts w:ascii="Times New Roman" w:hAnsi="Times New Roman" w:cs="Times New Roman"/>
          <w:sz w:val="24"/>
          <w:szCs w:val="24"/>
        </w:rPr>
        <w:t>s</w:t>
      </w:r>
      <w:r w:rsidRPr="00687F88">
        <w:rPr>
          <w:rFonts w:ascii="Times New Roman" w:hAnsi="Times New Roman" w:cs="Times New Roman"/>
          <w:sz w:val="24"/>
          <w:szCs w:val="24"/>
        </w:rPr>
        <w:t xml:space="preserve"> n.º 136/2024-Gab/Pref. (solicitação de substituição do Projeto de Lei n.º 22/2024</w:t>
      </w:r>
      <w:r w:rsidR="0090343A">
        <w:rPr>
          <w:rFonts w:ascii="Times New Roman" w:hAnsi="Times New Roman" w:cs="Times New Roman"/>
          <w:sz w:val="24"/>
          <w:szCs w:val="24"/>
        </w:rPr>
        <w:t>) e</w:t>
      </w:r>
      <w:r w:rsidRPr="00687F88">
        <w:rPr>
          <w:rFonts w:ascii="Times New Roman" w:hAnsi="Times New Roman" w:cs="Times New Roman"/>
          <w:sz w:val="24"/>
          <w:szCs w:val="24"/>
        </w:rPr>
        <w:t xml:space="preserve"> o ofício n.º 148/2024-Gab/Pref. (Encaminhamento de Projetos de Lei). </w:t>
      </w:r>
      <w:r w:rsidR="0090343A">
        <w:rPr>
          <w:rFonts w:ascii="Times New Roman" w:hAnsi="Times New Roman" w:cs="Times New Roman"/>
          <w:sz w:val="24"/>
          <w:szCs w:val="24"/>
        </w:rPr>
        <w:t>D</w:t>
      </w:r>
      <w:r w:rsidRPr="00687F88">
        <w:rPr>
          <w:rFonts w:ascii="Times New Roman" w:hAnsi="Times New Roman" w:cs="Times New Roman"/>
          <w:sz w:val="24"/>
          <w:szCs w:val="24"/>
        </w:rPr>
        <w:t>e</w:t>
      </w:r>
      <w:r w:rsidR="0090343A">
        <w:rPr>
          <w:rFonts w:ascii="Times New Roman" w:hAnsi="Times New Roman" w:cs="Times New Roman"/>
          <w:sz w:val="24"/>
          <w:szCs w:val="24"/>
        </w:rPr>
        <w:t>u</w:t>
      </w:r>
      <w:r w:rsidRPr="00687F88">
        <w:rPr>
          <w:rFonts w:ascii="Times New Roman" w:hAnsi="Times New Roman" w:cs="Times New Roman"/>
          <w:sz w:val="24"/>
          <w:szCs w:val="24"/>
        </w:rPr>
        <w:t xml:space="preserve"> entrada</w:t>
      </w:r>
      <w:r w:rsidR="0090343A">
        <w:rPr>
          <w:rFonts w:ascii="Times New Roman" w:hAnsi="Times New Roman" w:cs="Times New Roman"/>
          <w:sz w:val="24"/>
          <w:szCs w:val="24"/>
        </w:rPr>
        <w:t xml:space="preserve"> </w:t>
      </w:r>
      <w:r w:rsidR="00FC6552">
        <w:rPr>
          <w:rFonts w:ascii="Times New Roman" w:hAnsi="Times New Roman" w:cs="Times New Roman"/>
          <w:sz w:val="24"/>
          <w:szCs w:val="24"/>
        </w:rPr>
        <w:t>também</w:t>
      </w:r>
      <w:r w:rsidRPr="00687F88">
        <w:rPr>
          <w:rFonts w:ascii="Times New Roman" w:hAnsi="Times New Roman" w:cs="Times New Roman"/>
          <w:sz w:val="24"/>
          <w:szCs w:val="24"/>
        </w:rPr>
        <w:t xml:space="preserve"> os Projetos de Lei n.º</w:t>
      </w:r>
      <w:r w:rsidR="00C07A08">
        <w:rPr>
          <w:rFonts w:ascii="Times New Roman" w:hAnsi="Times New Roman" w:cs="Times New Roman"/>
          <w:sz w:val="24"/>
          <w:szCs w:val="24"/>
        </w:rPr>
        <w:t xml:space="preserve"> </w:t>
      </w:r>
      <w:r w:rsidRPr="00687F88">
        <w:rPr>
          <w:rFonts w:ascii="Times New Roman" w:hAnsi="Times New Roman" w:cs="Times New Roman"/>
          <w:sz w:val="24"/>
          <w:szCs w:val="24"/>
        </w:rPr>
        <w:t xml:space="preserve">23/2024, que altera a Lei ordinária n.º 2.391, de 28 de novembro de 2023 que estabelece prioridade de atendimento </w:t>
      </w:r>
      <w:r w:rsidR="00C07A08">
        <w:rPr>
          <w:rFonts w:ascii="Times New Roman" w:hAnsi="Times New Roman" w:cs="Times New Roman"/>
          <w:sz w:val="24"/>
          <w:szCs w:val="24"/>
        </w:rPr>
        <w:t>à</w:t>
      </w:r>
      <w:r w:rsidRPr="00687F88">
        <w:rPr>
          <w:rFonts w:ascii="Times New Roman" w:hAnsi="Times New Roman" w:cs="Times New Roman"/>
          <w:sz w:val="24"/>
          <w:szCs w:val="24"/>
        </w:rPr>
        <w:t xml:space="preserve">s pessoas idosas, </w:t>
      </w:r>
      <w:r w:rsidR="00C07A08">
        <w:rPr>
          <w:rFonts w:ascii="Times New Roman" w:hAnsi="Times New Roman" w:cs="Times New Roman"/>
          <w:sz w:val="24"/>
          <w:szCs w:val="24"/>
        </w:rPr>
        <w:t>à</w:t>
      </w:r>
      <w:r w:rsidRPr="00687F88">
        <w:rPr>
          <w:rFonts w:ascii="Times New Roman" w:hAnsi="Times New Roman" w:cs="Times New Roman"/>
          <w:sz w:val="24"/>
          <w:szCs w:val="24"/>
        </w:rPr>
        <w:t xml:space="preserve">s pessoas com deficiências físicas, </w:t>
      </w:r>
      <w:r w:rsidR="00C07A08">
        <w:rPr>
          <w:rFonts w:ascii="Times New Roman" w:hAnsi="Times New Roman" w:cs="Times New Roman"/>
          <w:sz w:val="24"/>
          <w:szCs w:val="24"/>
        </w:rPr>
        <w:t>à</w:t>
      </w:r>
      <w:r w:rsidRPr="00687F88">
        <w:rPr>
          <w:rFonts w:ascii="Times New Roman" w:hAnsi="Times New Roman" w:cs="Times New Roman"/>
          <w:sz w:val="24"/>
          <w:szCs w:val="24"/>
        </w:rPr>
        <w:t xml:space="preserve">s gestantes, </w:t>
      </w:r>
      <w:r w:rsidR="00C07A08">
        <w:rPr>
          <w:rFonts w:ascii="Times New Roman" w:hAnsi="Times New Roman" w:cs="Times New Roman"/>
          <w:sz w:val="24"/>
          <w:szCs w:val="24"/>
        </w:rPr>
        <w:t>à</w:t>
      </w:r>
      <w:r w:rsidRPr="00687F88">
        <w:rPr>
          <w:rFonts w:ascii="Times New Roman" w:hAnsi="Times New Roman" w:cs="Times New Roman"/>
          <w:sz w:val="24"/>
          <w:szCs w:val="24"/>
        </w:rPr>
        <w:t xml:space="preserve">s pessoas portadoras de transtorno do espectro autista (TEA), </w:t>
      </w:r>
      <w:r w:rsidR="00C07A08">
        <w:rPr>
          <w:rFonts w:ascii="Times New Roman" w:hAnsi="Times New Roman" w:cs="Times New Roman"/>
          <w:sz w:val="24"/>
          <w:szCs w:val="24"/>
        </w:rPr>
        <w:t>à</w:t>
      </w:r>
      <w:r w:rsidRPr="00687F88">
        <w:rPr>
          <w:rFonts w:ascii="Times New Roman" w:hAnsi="Times New Roman" w:cs="Times New Roman"/>
          <w:sz w:val="24"/>
          <w:szCs w:val="24"/>
        </w:rPr>
        <w:t xml:space="preserve">s pessoas </w:t>
      </w:r>
      <w:r w:rsidR="00C07A08">
        <w:rPr>
          <w:rFonts w:ascii="Times New Roman" w:hAnsi="Times New Roman" w:cs="Times New Roman"/>
          <w:sz w:val="24"/>
          <w:szCs w:val="24"/>
        </w:rPr>
        <w:t>ostomizadas e às pessoas</w:t>
      </w:r>
      <w:r w:rsidRPr="00687F88">
        <w:rPr>
          <w:rFonts w:ascii="Times New Roman" w:hAnsi="Times New Roman" w:cs="Times New Roman"/>
          <w:sz w:val="24"/>
          <w:szCs w:val="24"/>
        </w:rPr>
        <w:t xml:space="preserve"> acompanhadas de crianças de colo, no âmbito do Município de Schroeder, e dá outras providências;</w:t>
      </w:r>
      <w:r w:rsidR="00C07A08">
        <w:rPr>
          <w:rFonts w:ascii="Times New Roman" w:hAnsi="Times New Roman" w:cs="Times New Roman"/>
          <w:sz w:val="24"/>
          <w:szCs w:val="24"/>
        </w:rPr>
        <w:t xml:space="preserve"> </w:t>
      </w:r>
      <w:r w:rsidRPr="00687F88">
        <w:rPr>
          <w:rFonts w:ascii="Times New Roman" w:hAnsi="Times New Roman" w:cs="Times New Roman"/>
          <w:sz w:val="24"/>
          <w:szCs w:val="24"/>
        </w:rPr>
        <w:t>Projeto de Lei n.º 24/2024, que dispõe sobre a instituição, denominação e classificação das Ruas de n.º 226 – Rua Herberto Hasse, 131 – Rua Inês Tietz (prolongamento), 227 – Rua</w:t>
      </w:r>
      <w:r w:rsidR="00C07A08">
        <w:rPr>
          <w:rFonts w:ascii="Times New Roman" w:hAnsi="Times New Roman" w:cs="Times New Roman"/>
          <w:sz w:val="24"/>
          <w:szCs w:val="24"/>
        </w:rPr>
        <w:t xml:space="preserve"> Erica</w:t>
      </w:r>
      <w:r w:rsidRPr="00687F88">
        <w:rPr>
          <w:rFonts w:ascii="Times New Roman" w:hAnsi="Times New Roman" w:cs="Times New Roman"/>
          <w:sz w:val="24"/>
          <w:szCs w:val="24"/>
        </w:rPr>
        <w:t xml:space="preserve"> Luiza Heidorn Hasse e 228 – Rua Gilmar Hasse, localizadas no loteamento Jardim Hasse, situado na matrícula n.º 23.924 da comarca de Guaramirim, de prioridade de Jardim Hasse SPE LTDA., localizado na Rua – 001 Marechal Castelo Branco, distante 97 da Rua – 002 Presidente Costa e Silva, Bairro Centro Sul, no Município de Schroeder e Projeto de Lei n.º 25/2024, que autoriza a abertura de crédito adicional suplementar ao orçamento do Município de Schroeder no valor de R$ 233.819,00 (duzentos e trinta e três mil, oitocentos e dezenove reais)</w:t>
      </w:r>
      <w:r w:rsidR="00C07A08">
        <w:rPr>
          <w:rFonts w:ascii="Times New Roman" w:hAnsi="Times New Roman" w:cs="Times New Roman"/>
          <w:sz w:val="24"/>
          <w:szCs w:val="24"/>
        </w:rPr>
        <w:t>.</w:t>
      </w:r>
      <w:r w:rsidR="00C07A08" w:rsidRPr="00C07A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07A08" w:rsidRPr="00EC4DA5">
        <w:rPr>
          <w:rFonts w:ascii="Times New Roman" w:hAnsi="Times New Roman" w:cs="Times New Roman"/>
          <w:b/>
          <w:bCs/>
          <w:sz w:val="24"/>
          <w:szCs w:val="24"/>
        </w:rPr>
        <w:t>Legislativo:</w:t>
      </w:r>
      <w:r w:rsidR="00C07A08" w:rsidRPr="00C07A08">
        <w:rPr>
          <w:rFonts w:ascii="Times New Roman" w:hAnsi="Times New Roman" w:cs="Times New Roman"/>
          <w:sz w:val="24"/>
          <w:szCs w:val="24"/>
        </w:rPr>
        <w:t xml:space="preserve"> deu entrada a indicação de autoria do vereador</w:t>
      </w:r>
      <w:r w:rsidR="00C07A08">
        <w:rPr>
          <w:rFonts w:ascii="Times New Roman" w:hAnsi="Times New Roman" w:cs="Times New Roman"/>
          <w:sz w:val="24"/>
          <w:szCs w:val="24"/>
        </w:rPr>
        <w:t xml:space="preserve"> Ero</w:t>
      </w:r>
      <w:r w:rsidR="008E4166">
        <w:rPr>
          <w:rFonts w:ascii="Times New Roman" w:hAnsi="Times New Roman" w:cs="Times New Roman"/>
          <w:sz w:val="24"/>
          <w:szCs w:val="24"/>
        </w:rPr>
        <w:t>l</w:t>
      </w:r>
      <w:r w:rsidR="00C07A08">
        <w:rPr>
          <w:rFonts w:ascii="Times New Roman" w:hAnsi="Times New Roman" w:cs="Times New Roman"/>
          <w:sz w:val="24"/>
          <w:szCs w:val="24"/>
        </w:rPr>
        <w:t>do Wudke, n.º 93/2024 que</w:t>
      </w:r>
      <w:r w:rsidR="00C07A08" w:rsidRPr="00C07A08">
        <w:t xml:space="preserve"> </w:t>
      </w:r>
      <w:r w:rsidR="00C07A08">
        <w:rPr>
          <w:rFonts w:ascii="Times New Roman" w:hAnsi="Times New Roman" w:cs="Times New Roman"/>
          <w:sz w:val="24"/>
          <w:szCs w:val="24"/>
        </w:rPr>
        <w:t>sugeriu</w:t>
      </w:r>
      <w:r w:rsidR="00C07A08" w:rsidRPr="00C07A08">
        <w:rPr>
          <w:rFonts w:ascii="Times New Roman" w:hAnsi="Times New Roman" w:cs="Times New Roman"/>
          <w:sz w:val="24"/>
          <w:szCs w:val="24"/>
        </w:rPr>
        <w:t xml:space="preserve"> a instalação de faixa de pedestres na Rua Marchal Castelo Branco, nas imediações do imóvel nº 1.803 (Caiman Têxtil), bem como, a alteração da linha divisória de fluxo da via, entre os imóveis nº 1.803 e nº 1.515, para que seja modificada de seccionada para linha contínua, o que impedirá ultrapassagens de veículos nesse trecho.</w:t>
      </w:r>
      <w:r w:rsidR="00140C89" w:rsidRPr="00140C89">
        <w:t xml:space="preserve"> </w:t>
      </w:r>
      <w:r w:rsidR="00140C89" w:rsidRPr="00140C89">
        <w:rPr>
          <w:rFonts w:ascii="Times New Roman" w:hAnsi="Times New Roman" w:cs="Times New Roman"/>
          <w:sz w:val="24"/>
          <w:szCs w:val="24"/>
        </w:rPr>
        <w:t>Deu entrada também</w:t>
      </w:r>
      <w:r w:rsidR="00140C89">
        <w:rPr>
          <w:rFonts w:ascii="Times New Roman" w:hAnsi="Times New Roman" w:cs="Times New Roman"/>
          <w:sz w:val="24"/>
          <w:szCs w:val="24"/>
        </w:rPr>
        <w:t xml:space="preserve"> o pedido de informações de autoria do vereador Eroldo Wudke, n.º 017/2024</w:t>
      </w:r>
      <w:r w:rsidR="00140C89" w:rsidRPr="00140C89">
        <w:t xml:space="preserve"> </w:t>
      </w:r>
      <w:r w:rsidR="00140C89">
        <w:t xml:space="preserve">onde </w:t>
      </w:r>
      <w:r w:rsidR="00140C89">
        <w:rPr>
          <w:rFonts w:ascii="Times New Roman" w:hAnsi="Times New Roman" w:cs="Times New Roman"/>
          <w:sz w:val="24"/>
          <w:szCs w:val="24"/>
        </w:rPr>
        <w:t>s</w:t>
      </w:r>
      <w:r w:rsidR="00140C89" w:rsidRPr="00140C89">
        <w:rPr>
          <w:rFonts w:ascii="Times New Roman" w:hAnsi="Times New Roman" w:cs="Times New Roman"/>
          <w:sz w:val="24"/>
          <w:szCs w:val="24"/>
        </w:rPr>
        <w:t>olicito</w:t>
      </w:r>
      <w:r w:rsidR="00140C89">
        <w:rPr>
          <w:rFonts w:ascii="Times New Roman" w:hAnsi="Times New Roman" w:cs="Times New Roman"/>
          <w:sz w:val="24"/>
          <w:szCs w:val="24"/>
        </w:rPr>
        <w:t>u</w:t>
      </w:r>
      <w:r w:rsidR="00140C89" w:rsidRPr="00140C89">
        <w:rPr>
          <w:rFonts w:ascii="Times New Roman" w:hAnsi="Times New Roman" w:cs="Times New Roman"/>
          <w:sz w:val="24"/>
          <w:szCs w:val="24"/>
        </w:rPr>
        <w:t xml:space="preserve"> ao Sr. Prefeito Municipal e ao Secretário de Obras e Infraestrutura Urbana, informações sobre a deformação da superfície da pavimentação asfáltica da Rua Alberto Zanella, nas proximidades do entroncamento com a Rua Amazonas.</w:t>
      </w:r>
      <w:r w:rsidR="00FC6552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EC4DA5">
        <w:rPr>
          <w:rFonts w:ascii="Times New Roman" w:hAnsi="Times New Roman" w:cs="Times New Roman"/>
          <w:b/>
          <w:bCs/>
          <w:sz w:val="24"/>
          <w:szCs w:val="24"/>
        </w:rPr>
        <w:t>Ordem</w:t>
      </w:r>
      <w:r w:rsidR="003A7143" w:rsidRPr="00EC4DA5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="003A7143" w:rsidRPr="00EC4DA5">
        <w:rPr>
          <w:rFonts w:ascii="Times New Roman" w:hAnsi="Times New Roman" w:cs="Times New Roman"/>
          <w:b/>
          <w:bCs/>
          <w:sz w:val="24"/>
          <w:szCs w:val="24"/>
        </w:rPr>
        <w:t>do</w:t>
      </w:r>
      <w:r w:rsidR="003A7143" w:rsidRPr="00EC4DA5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="003A7143" w:rsidRPr="00EC4DA5">
        <w:rPr>
          <w:rFonts w:ascii="Times New Roman" w:hAnsi="Times New Roman" w:cs="Times New Roman"/>
          <w:b/>
          <w:bCs/>
          <w:sz w:val="24"/>
          <w:szCs w:val="24"/>
        </w:rPr>
        <w:t>dia:</w:t>
      </w:r>
      <w:r w:rsidR="001E60DD">
        <w:rPr>
          <w:rFonts w:ascii="Times New Roman" w:hAnsi="Times New Roman" w:cs="Times New Roman"/>
          <w:bCs/>
          <w:sz w:val="24"/>
          <w:szCs w:val="24"/>
        </w:rPr>
        <w:t xml:space="preserve"> apó</w:t>
      </w:r>
      <w:r w:rsidR="00705953">
        <w:rPr>
          <w:rFonts w:ascii="Times New Roman" w:hAnsi="Times New Roman" w:cs="Times New Roman"/>
          <w:bCs/>
          <w:sz w:val="24"/>
          <w:szCs w:val="24"/>
        </w:rPr>
        <w:t>s</w:t>
      </w:r>
      <w:r w:rsidR="001E60DD">
        <w:rPr>
          <w:rFonts w:ascii="Times New Roman" w:hAnsi="Times New Roman" w:cs="Times New Roman"/>
          <w:bCs/>
          <w:sz w:val="24"/>
          <w:szCs w:val="24"/>
        </w:rPr>
        <w:t xml:space="preserve"> a leitura </w:t>
      </w:r>
      <w:r w:rsidR="001E60DD" w:rsidRPr="001E60DD">
        <w:rPr>
          <w:rFonts w:ascii="Times New Roman" w:hAnsi="Times New Roman" w:cs="Times New Roman"/>
          <w:bCs/>
          <w:sz w:val="24"/>
          <w:szCs w:val="24"/>
        </w:rPr>
        <w:t>do</w:t>
      </w:r>
      <w:r w:rsidR="009072FE">
        <w:rPr>
          <w:rFonts w:ascii="Times New Roman" w:hAnsi="Times New Roman" w:cs="Times New Roman"/>
          <w:bCs/>
          <w:sz w:val="24"/>
          <w:szCs w:val="24"/>
        </w:rPr>
        <w:t>s</w:t>
      </w:r>
      <w:r w:rsidR="001E60DD" w:rsidRPr="001E60DD">
        <w:rPr>
          <w:rFonts w:ascii="Times New Roman" w:hAnsi="Times New Roman" w:cs="Times New Roman"/>
          <w:bCs/>
          <w:sz w:val="24"/>
          <w:szCs w:val="24"/>
        </w:rPr>
        <w:t xml:space="preserve"> parecer</w:t>
      </w:r>
      <w:r w:rsidR="009072FE">
        <w:rPr>
          <w:rFonts w:ascii="Times New Roman" w:hAnsi="Times New Roman" w:cs="Times New Roman"/>
          <w:bCs/>
          <w:sz w:val="24"/>
          <w:szCs w:val="24"/>
        </w:rPr>
        <w:t>es</w:t>
      </w:r>
      <w:r w:rsidR="001E60DD" w:rsidRPr="001E60D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60DD">
        <w:rPr>
          <w:rFonts w:ascii="Times New Roman" w:hAnsi="Times New Roman" w:cs="Times New Roman"/>
          <w:bCs/>
          <w:sz w:val="24"/>
          <w:szCs w:val="24"/>
        </w:rPr>
        <w:t>da</w:t>
      </w:r>
      <w:r w:rsidR="008E4166">
        <w:rPr>
          <w:rFonts w:ascii="Times New Roman" w:hAnsi="Times New Roman" w:cs="Times New Roman"/>
          <w:bCs/>
          <w:sz w:val="24"/>
          <w:szCs w:val="24"/>
        </w:rPr>
        <w:t>s</w:t>
      </w:r>
      <w:r w:rsidR="001E60D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40F99">
        <w:rPr>
          <w:rFonts w:ascii="Times New Roman" w:hAnsi="Times New Roman"/>
          <w:sz w:val="24"/>
          <w:szCs w:val="24"/>
        </w:rPr>
        <w:t xml:space="preserve">comissões permanentes, </w:t>
      </w:r>
      <w:r w:rsidR="00705953">
        <w:rPr>
          <w:rFonts w:ascii="Times New Roman" w:hAnsi="Times New Roman"/>
          <w:sz w:val="24"/>
          <w:szCs w:val="24"/>
        </w:rPr>
        <w:t>a</w:t>
      </w:r>
      <w:r w:rsidR="00705953" w:rsidRPr="00705953">
        <w:rPr>
          <w:rFonts w:ascii="Times New Roman" w:hAnsi="Times New Roman"/>
          <w:sz w:val="24"/>
          <w:szCs w:val="24"/>
        </w:rPr>
        <w:t>provado em 1ª votação</w:t>
      </w:r>
      <w:r w:rsidR="00881E3B">
        <w:rPr>
          <w:rFonts w:ascii="Times New Roman" w:hAnsi="Times New Roman"/>
          <w:sz w:val="24"/>
          <w:szCs w:val="24"/>
        </w:rPr>
        <w:t xml:space="preserve"> </w:t>
      </w:r>
      <w:r w:rsidR="009072FE" w:rsidRPr="009072FE">
        <w:rPr>
          <w:rFonts w:ascii="Times New Roman" w:hAnsi="Times New Roman" w:cs="Times New Roman"/>
          <w:bCs/>
          <w:sz w:val="24"/>
          <w:szCs w:val="24"/>
        </w:rPr>
        <w:t xml:space="preserve">o Projeto de Lei n.º </w:t>
      </w:r>
      <w:r w:rsidR="005E508C">
        <w:rPr>
          <w:rFonts w:ascii="Times New Roman" w:hAnsi="Times New Roman" w:cs="Times New Roman"/>
          <w:bCs/>
          <w:sz w:val="24"/>
          <w:szCs w:val="24"/>
        </w:rPr>
        <w:t>14</w:t>
      </w:r>
      <w:r w:rsidR="009072FE" w:rsidRPr="009072FE">
        <w:rPr>
          <w:rFonts w:ascii="Times New Roman" w:hAnsi="Times New Roman" w:cs="Times New Roman"/>
          <w:bCs/>
          <w:sz w:val="24"/>
          <w:szCs w:val="24"/>
        </w:rPr>
        <w:t>/2024</w:t>
      </w:r>
      <w:r w:rsidR="007D496C">
        <w:rPr>
          <w:rFonts w:ascii="Times New Roman" w:hAnsi="Times New Roman" w:cs="Times New Roman"/>
          <w:bCs/>
          <w:sz w:val="24"/>
          <w:szCs w:val="24"/>
        </w:rPr>
        <w:t>, juntamente com as</w:t>
      </w:r>
      <w:r w:rsidR="005E508C" w:rsidRPr="005E508C">
        <w:rPr>
          <w:rFonts w:ascii="Times New Roman" w:hAnsi="Times New Roman" w:cs="Times New Roman"/>
          <w:bCs/>
          <w:sz w:val="24"/>
          <w:szCs w:val="24"/>
        </w:rPr>
        <w:t xml:space="preserve"> emendas</w:t>
      </w:r>
      <w:r w:rsidR="0022662A">
        <w:rPr>
          <w:rFonts w:ascii="Times New Roman" w:hAnsi="Times New Roman" w:cs="Times New Roman"/>
          <w:bCs/>
          <w:sz w:val="24"/>
          <w:szCs w:val="24"/>
        </w:rPr>
        <w:t>:</w:t>
      </w:r>
      <w:r w:rsidR="00881E3B">
        <w:rPr>
          <w:rFonts w:ascii="Times New Roman" w:hAnsi="Times New Roman" w:cs="Times New Roman"/>
          <w:bCs/>
          <w:sz w:val="24"/>
          <w:szCs w:val="24"/>
        </w:rPr>
        <w:t xml:space="preserve"> modificativa n.º 016/2024</w:t>
      </w:r>
      <w:r w:rsidR="00691FA8">
        <w:rPr>
          <w:rFonts w:ascii="Times New Roman" w:hAnsi="Times New Roman" w:cs="Times New Roman"/>
          <w:bCs/>
          <w:sz w:val="24"/>
          <w:szCs w:val="24"/>
        </w:rPr>
        <w:t>,</w:t>
      </w:r>
      <w:r w:rsidR="00881E3B" w:rsidRPr="00881E3B">
        <w:t xml:space="preserve"> </w:t>
      </w:r>
      <w:r w:rsidR="00881E3B" w:rsidRPr="00881E3B">
        <w:rPr>
          <w:rFonts w:ascii="Times New Roman" w:hAnsi="Times New Roman" w:cs="Times New Roman"/>
          <w:bCs/>
          <w:sz w:val="24"/>
          <w:szCs w:val="24"/>
        </w:rPr>
        <w:t xml:space="preserve">nos seguintes termos: No art. 5º, onde se lê: Art. 5º Os Orçamentos Fiscal e da Seguridade Social compreenderão a programação dos Poderes do Município inclusive suas administrações indiretas, instituídas e mantidas pelo Poder Público Municipal e que recebam e apliquem recursos do Tesouro Municipal. Dê-se ao Art. 5º, a seguinte redação: Art. 5º Os orçamentos da Seguridade Social e Fiscal compreenderão a programação dos Poderes do Município, inclusive suas administrações indiretas, instituídas e mantidas pelo Poder Público Municipal e que recebam e apliquem recursos do Tesouro Municipal. No art. 30, §2º, </w:t>
      </w:r>
      <w:r w:rsidR="00881E3B" w:rsidRPr="00881E3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onde se lê: Art. 30 [...] §2° Não constitui impedimento de ordem técnica a indevida classificação da despesa, ou erros meramente formais, cabendo ao Poder Executivo sanar e realizar os ajustes necessários no orçamento, por meio de ato próprio ou créditos adicionais. Dê-se ao Art. 30, §2º, a seguinte redação: Art. 30 [...] §2° A indevida classificação da despesa ou erros meramente formais não constituem impedimento de ordem técnica, cabendo ao Poder Executivo sanar e realizar os ajustes necessários no orçamento, por meio de ato próprio ou créditos adicionais. No art. 32, onde se lê: Art. 32. Em caso de emendas individuais ou de bancada que tenham como beneficiárias entidades da organização civil, o Poder Executivo as notificará para que apresentem o plano de trabalho em até 30 dias. Dê-se ao Art. 32, a seguinte redação: Art. 32. Em caso de emendas individuais ou de bancada que tenham como beneficiárias entidades da organização civil, o Poder Executivo as notificará para que apresentem o plano de trabalho em até 30 (trinta) dias. No art. 33, onde se lê: Art. 33. A estimativa de receita que constará do projeto de Lei Orçamentária Anual para o exercício de 2025 contemplará medidas de aperfeiçoamento da administração dos tributos municipais, com vistas à expansão de base de tributação e consequente aumento das receitas próprias. Dê-se ao Art. 33, a seguinte redação: Art. 33. A estimativa de receita que constará do projeto de Lei Orçamentária Anual para o exercício de 2025, contemplará medidas de aperfeiçoamento da administração dos tributos municipais, com vistas à expansão de base de tributação e consequente aumento das receitas próprias. No art. 35, onde se lê: Art. 35. O Executivo Municipal, autorizado em Lei, poderá conceder ou ampliar benefício fiscal de natureza tributária com vistas a estimular o crescimento econômico, a geração de emprego e renda, ou beneficiar contribuintes integrantes de classes menos favorecidas, conceder anistia para estimular a cobrança da dívida ativa, devendo esses benefícios ser considerados nos cálculos do orçamento da receita e serem objeto de estudos do seu impacto orçamentário e financeiro no exercício em que iniciar sua vigência e nos dois subsequentes. (Artigo 14 da LRF). Dê-se ao Art. 35, a seguinte redação: Art. 35. O Executivo Municipal, autorizado em Lei, poderá conceder ou ampliar benefício fiscal de natureza tributária com vistas a estimular o crescimento econômico, a geração de emprego e renda, ou beneficiar contribuintes integrantes de classes menos favorecidas, conceder anistia para estimular a cobrança da dívida ativa, devendo esses benefícios serem considerados nos cálculos do orçamento da receita e serem objeto de estudos do seu impacto orçamentário e financeiro no exercício em que iniciar sua vigência e nos dois subsequentes (Artigo 14 da LRF). No art. 38, onde se lê: Art. 38. Até trinta dias após a publicação dos orçamentos, o Poder Executivo estabelecerá, através de decreto, a Programação Financeira e o Cronograma de Execução Mensal de Desembolso, nos termos do disposto no art. 8º, da Lei Complementar nº. 101, de 2000. Dê-se ao Art. 38, a seguinte redação: Art. 38. Até 30 (trinta) dias após a publicação dos orçamentos, o Poder Executivo estabelecerá, através de decreto, a Programação Financeira e o Cronograma de Execução Mensal de Desembolso, nos termos do disposto no art. 8º, da Lei Complementar nº. 101, de 2000. No art. 40, onde se lê: Art. 40. A abertura de créditos </w:t>
      </w:r>
      <w:r w:rsidR="00881E3B" w:rsidRPr="00881E3B">
        <w:rPr>
          <w:rFonts w:ascii="Times New Roman" w:hAnsi="Times New Roman" w:cs="Times New Roman"/>
          <w:bCs/>
          <w:sz w:val="24"/>
          <w:szCs w:val="24"/>
        </w:rPr>
        <w:lastRenderedPageBreak/>
        <w:t>suplementares e especiais dependerá de previa autorização legislativa e da existência de recursos disponíveis para cobrir a despesa, nos termos da Lei Federal nº. 4.320, de 1964 e da Constituição Federal. Dê-se ao Art. 40, a seguinte redação: Art. 40. A abertura de créditos suplementares e especiais dependerá de prévia autorização legislativa e da existência de recursos disponíveis para cobrir a despesa, nos termos da Lei Federal nº. 4.320, de 1964 e da Constituição Federal.</w:t>
      </w:r>
      <w:r w:rsidR="00881E3B">
        <w:rPr>
          <w:rFonts w:ascii="Times New Roman" w:hAnsi="Times New Roman" w:cs="Times New Roman"/>
          <w:bCs/>
          <w:sz w:val="24"/>
          <w:szCs w:val="24"/>
        </w:rPr>
        <w:t xml:space="preserve"> Emenda modificativa n.º 17/2024</w:t>
      </w:r>
      <w:r w:rsidR="00691FA8">
        <w:rPr>
          <w:rFonts w:ascii="Times New Roman" w:hAnsi="Times New Roman" w:cs="Times New Roman"/>
          <w:bCs/>
          <w:sz w:val="24"/>
          <w:szCs w:val="24"/>
        </w:rPr>
        <w:t>,</w:t>
      </w:r>
      <w:r w:rsidR="00881E3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>nos seguintes termos: No item 18, onde se lê: 18. Manutenção do Setor Licitações, Compras; dê-se ao item 18, a seguinte redação: 18.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Manutenção do Setor Licitações e Compras; no item 42, onde se lê: 42.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Capacitação para os Profissionais da Educação (professores, Auxiliares, Gestores, Auxiliares de Serviços Gerais I e Serventes) Representantes das APPs e Conselheiros municipais; dê-se ao item 42, a seguinte redação: 42. Capacitação para os Profissionais da Educação (Professores, Auxiliares, Gestores, Auxiliares de Serviços Gerais I e Serventes) Representantes das APPs e Conselheiros municipais; no item 45, onde se lê: 45. Contratação de profissionais (assistente social, psicólogo, fonoaudióloga educacional e professor de educação especial) para atendimento no AEE e Rede Regular de Ensino, conforme a necessidade e limite legal; dê-se ao item 45, a seguinte redação: 45. Contratação de profissionais (Assistente Social, Neurologista Infantil, Psicólogo, Fonoaudióloga Educacional e Professor de Educação Especial) para atendimento no AEE e Rede Regular de Ensino, conforme a necessidade e limite legal; no item 53, onde se lê: 53.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Premiações para Concursos Municipais (Pura Poesia, Criança em Dança, Horta Escolar entre outros projetos que poderão ser criados); (incluir: PROERD, Programa Defesa Civil); dê-se ao item 53, a seguinte redação: 53. Premiações para Concursos Municipais (Pura Poesia, Criança em Dança, Horta Escolar, PROERD, Programa Defesa Civil, entre outros projetos que poderão ser criados); no item 81, onde se lê: 81. Ampliação de salas de aula na EM Frida Hein Krause, projeto pronto; dê-se ao item 81, a seguinte redação: 81. Na EM Frida Hein Krause, ampliação de duas salas de aula (projeto pronto) e da secretaria, reforma e adequações dos banheiros, reforma do toldo da escola até a quadra de esportes, fechar as laterais da quadra coberta; no item 147, onde se lê: 147. Reforma do Ginásio de Esportes Alfredo Pasold: Sala da diretoria de esportes, pintura da quadra/alambrado e bicicletário; dê-se ao item 147, a seguinte redação: 147.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Reforma no Ginásio de Esportes Alfredo Pasold: sala da diretoria de esportes, pintura interna e externa, pintura da quadra/alambrado, banheiros, bicicletário, construção de cobertura externa, construção de arquibancada, entre outras que se fizerem necessárias; no item 271, onde se lê: 271. Parceria com ACIAS, promovendo o comércio local e parceria na realização de expo-feira, além de viagens empresariais, bem como manter o apoio ao DEL; dê-se ao item 271, a seguinte redação: 271. Parceria com ACIAS, promovendo o comércio local e parceria na realização de expofeira, além de viagens empresariais, bem como manter o apoio ao DEL; no item 296, onde se lê: 296.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Manter fornecimento de medicamentos especiais, de farmácia básica e auxílio de benefícios eventuais de acordo com a K Dê-se ao item 296, a seguinte redação: 296.</w:t>
      </w:r>
      <w:r w:rsidR="00E04B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 xml:space="preserve">Manter fornecimento de medicamentos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lastRenderedPageBreak/>
        <w:t>especiais, de farmácia básica e auxílio de benefícios eventuais de acordo com a legislação municipal; no item 301, onde se lê: 301. Manter os programas de DST/HIV/AIDS, tuberculose, hanseníase, combate à dengue e controle de vetores, planejamento familiar, programa de controle de tabagismo e seus fatores de risco de câncer e outros; dê-se ao item 301, a seguinte redação: 301. Manter os programas de IST/HIV/AIDS, tuberculose, hanseníase, combate à dengue e controle de vetores, planejamento familiar, programa de controle de tabagismo e seus fatores de risco de câncer e outros; no item 302, onde se lê: 302. Manter as ações de atendimento de saúde do idoso, da mulher, crianças e adolescentes, saúde do homem, humanização do pré-natal, nascimento e puerpério, entre outras; dê-se ao item 302, a seguinte redação: 302.</w:t>
      </w:r>
      <w:r w:rsidR="00533B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>Manter as ações de atendimento de saúde da pessoa idosa, da mulher, crianças e adolescentes, saúde do homem, humanização do pré-natal, nascimento e puerpério, entre outras; no item 337, onde se lê: 337. Credenciamento para instituições de acolhimento para idosos e/ou pessoas com deficiência; dê-se ao item 337, a seguinte redação: 337. Credenciamento e manutenção para instituições de acolhimento para pessoas idosas e/ou pessoas com deficiência; no item 338, onde se lê: 338. Credenciamento para instituições de acolhimento para pessoas em situação de rua; dê-se ao item 338, a seguinte redação: 338. Credenciamento e manutenção para instituições de acolhimento para pessoas em situação de rua; no item 339, onde se lê: 339. Credenciamento para instituições de acolhimento para mulheres vítimas de violência; dê-se ao item 339, a seguinte redação: 339. Credenciamento e manutenção para instituições de acolhimento para mulheres vítimas de violência; no item 343, onde se lê: 343.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Manutenção do Conselho Municipal de Assistência Social – CMAS, Conselho Municipal dos Direitos da Criança e do Adolescente – CMDCA, Conselho Municipal dos Direitos da Pessoa Idosa de Schroeder – COMDIS, Conselho Municipal dos Direitos da Pessoa com Deficiência de Schroeder – COMDES; dê-se ao item 343, a seguinte redação: 343. Manutenção do Conselho Municipal de Assistência Social – CMAS, Conselho Municipal dos Direitos da Criança e do Adolescente – CMDCA, Conselho Municipal dos Direitos da Pessoa Idosa de Schroeder – COMDIS, Conselho Municipal dos Direitos da Pessoa com Deficiência de Schroeder – COMDES, Conselho Municipal dos Direitos da Mulher – COMDIM; no item 345, onde se lê: 345. Manutenção e destinação de recursos para o Fundo Municipal de Assistência Social, Fundo Municipal do Idoso, Fundo Municipal da Criança e do Adolescente, Fundo Municipal da Pessoa com Deficiência e Fundo Municipal de Habitação; dê-se ao item 345, a seguinte redação: 345. Manutenção e destinação de recursos para o Fundo Municipal de Assistência Social, Fundo Municipal dos Direitos da Pessoa Idosa, Fundo Municipal dos Direitos da Criança e do Adolescente, Fundo Municipal da Pessoa com Deficiência e Fundo Municipal de Habitação; no item 346, onde se lê: 346. Realização da Conferência Municipal de Assistência Social, Criança e Adolescente, Mulher, Idoso e Pessoa com Deficiência. Dê-se ao item 346, a seguinte redação: 346.</w:t>
      </w:r>
      <w:r w:rsidR="00533B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 xml:space="preserve">Realização da Conferência Municipal de Assistência Social, Criança e Adolescente, Mulher, Pessoa Idosa e Pessoa com Deficiência. No título 17,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lastRenderedPageBreak/>
        <w:t>onde se lê: 17 – FUNDO MUNICIPAL DO IDOSO. Dê-se ao título 17, a seguinte redação: 17 – FUNDO MUNICIPAL DA PESSOA IDOSA. No item 347, onde se lê: 347. Manutenção do Fundo Municipal do Idoso; dê-se ao item 347, a seguinte redação: 347. Manutenção do Fundo Municipal da Pessoa Idosa; no item 350, onde se lê: 350. Divulgação do Estatuto do Idoso; dê-se ao item 350, a seguinte redação: 350. Divulgação do Estatuto da Pessoa Idosa; no item 351, onde se lê: 351.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Financiamento de ações e projetos para os idosos; dê-se ao item 351, a seguinte redação: 351.</w:t>
      </w:r>
      <w:r w:rsidR="00533B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>Financiamento de ações e projetos para as pessoas idosas; no item 352, onde se lê: 352.</w:t>
      </w:r>
      <w:r w:rsidR="00533B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>Repasse financeiro para Organizações da Sociedade Civil e Organizações Governamentais que desenvolvam projetos e programas para idosos através de Edital lançado pelo COMDIS. Dê-se ao item 352, a seguinte redação: 352.</w:t>
      </w:r>
      <w:r w:rsidR="00533B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>Repasse financeiro para Organizações da Sociedade Civil e Organizações Governamentais que desenvolvam projetos e programas para pessoas idosas através de Edital lançado pelo COMDIS. No item 353, onde se lê: 353. Contratação de profissionais para execução de ações e projetos para idosos. Dê-se ao item 353, a seguinte redação: 353. Contratação de profissionais para execução de ações e projetos para pessoas idosas. No item 362, onde se lê: 362. Capacitação e qualificação de conselheiros tutelares, conselheiros dos direitos das crianças e dos adolescentes e rede de atendimento; dê-se ao item 362, a seguinte redação: 362.</w:t>
      </w:r>
      <w:r w:rsidR="00533B5C" w:rsidRPr="00533B5C">
        <w:rPr>
          <w:rFonts w:ascii="Times New Roman" w:hAnsi="Times New Roman" w:cs="Times New Roman"/>
          <w:bCs/>
          <w:sz w:val="24"/>
          <w:szCs w:val="24"/>
        </w:rPr>
        <w:tab/>
        <w:t>Capacitação continuada e qualificação de conselheiros tutelares, conselheiros dos direitos das crianças e dos adolescentes e rede de atendimento</w:t>
      </w:r>
      <w:r w:rsidR="00533B5C">
        <w:rPr>
          <w:rFonts w:ascii="Times New Roman" w:hAnsi="Times New Roman" w:cs="Times New Roman"/>
          <w:bCs/>
          <w:sz w:val="24"/>
          <w:szCs w:val="24"/>
        </w:rPr>
        <w:t>. Emenda aditiva n.º 018/2024,</w:t>
      </w:r>
      <w:r w:rsidR="00EC4805" w:rsidRPr="00EC4805">
        <w:t xml:space="preserve"> </w:t>
      </w:r>
      <w:r w:rsidR="00EC4805" w:rsidRPr="00EC4805">
        <w:rPr>
          <w:rFonts w:ascii="Times New Roman" w:hAnsi="Times New Roman" w:cs="Times New Roman"/>
          <w:bCs/>
          <w:sz w:val="24"/>
          <w:szCs w:val="24"/>
        </w:rPr>
        <w:t xml:space="preserve">da seguinte forma: a) No título 01 - GABINETE DO PREFEITO, acrescentam-se os seguintes itens: 15. Reforma da cozinha; 16. Adaptação do prédio da Prefeitura para acessibilidade; 17. Identificação dos setores da Prefeitura, incluindo totem indicativo. b) No título 02 - GESTÃO MUNICIPAL, acrescenta-se o seguinte item: 42. Capacitação continuada de rede, com todos os setores. c) No título 03 - EDUCAÇÃO PARA TODOS, acrescentam-se os seguintes itens: 130. Distribuição de uniforme para alunos; 131. Construção de quadra coberta com fechamento nas laterais, com sala de depósito e banheiros; 132. Estudo para realização do projeto "Garrafinha de água" - aquisição de garrafinha de água com logomarca do município para distribuição aos alunos da rede municipal de ensino; 133. CEIM Isabella Gomes dos Santos: manutenção e ampliação de 02 salas de aula; 134.Construção de 01 biblioteca escolar na EM </w:t>
      </w:r>
      <w:r w:rsidR="00222B45" w:rsidRPr="00EC4805">
        <w:rPr>
          <w:rFonts w:ascii="Times New Roman" w:hAnsi="Times New Roman" w:cs="Times New Roman"/>
          <w:bCs/>
          <w:sz w:val="24"/>
          <w:szCs w:val="24"/>
        </w:rPr>
        <w:t>Prefº.</w:t>
      </w:r>
      <w:r w:rsidR="00EC4805" w:rsidRPr="00EC4805">
        <w:rPr>
          <w:rFonts w:ascii="Times New Roman" w:hAnsi="Times New Roman" w:cs="Times New Roman"/>
          <w:bCs/>
          <w:sz w:val="24"/>
          <w:szCs w:val="24"/>
        </w:rPr>
        <w:t xml:space="preserve"> Sarita Beck Rezende; 135. Reforma do piso das salas de aula e banheiros do JI Pingo de Gente; 136. Ampliação e reforma de Unidades escolares, conforme necessidade e liberação de recursos; 137. Manutenção e aquisição de mobília, ar condicionado, computadores e equipamentos eletroeletrônicos; 138. Formação específica e continuada para professores de educação especial; 139. Palestra educativas, campanhas preventivas (saúde, violências, drogas, entre outros); 140. Colocação de piso modular na área do parque na EM Kismara Lislei Walkinir Moreira/ JI Chapeuzinho Vermelho; 141. Construção de sala para os professores e construção de sala da diretoria na EM Castro Alves; 142. Psicólogo para rede. d) No título 04 - CULTURA VIVA, acrescentam-se os seguintes itens: 160. Manutenção e aquisição de mobília, ar </w:t>
      </w:r>
      <w:r w:rsidR="00EC4805" w:rsidRPr="00EC4805">
        <w:rPr>
          <w:rFonts w:ascii="Times New Roman" w:hAnsi="Times New Roman" w:cs="Times New Roman"/>
          <w:bCs/>
          <w:sz w:val="24"/>
          <w:szCs w:val="24"/>
        </w:rPr>
        <w:lastRenderedPageBreak/>
        <w:t>condicionado, computadores e equipamentos eletroeletrônicos; 161. Aluguel de espaços para apresentações Culturais; 162.Transporte para viagens de cunho cultural (Banda Municipal e Grupos folclóricos); 163. Pintura externa e interna do prédio da Biblioteca; 164.Realização de eventos culturais 165. Manutenção dos eventos culturais; 166. Manutenção do calendário cultural; 167. Reforma do Centro de Memória; 168. Reforma e manutenção da Biblioteca; 169. Repasse para o Fundo Municipal de Cultura. e) No título 05 - ESPORTE E LAZER, acrescentam-se os seguintes itens: 192. Substituição das tabelas de basquete e aquisição de traves esportivas de ferro; 193. Construção de pista de atletismo; 194. Construção de quadra de vôlei/basquete na praça do Sossego. f) No título 06 - SCHROEDER EM AÇÃO, acrescentam-se os seguintes itens: 236. Ampliação da ponte em Schroeder I (Mercado Dutra); 237. Pavimentação da Avenida dos Imigrantes; 238. Desobstrução, limpeza, manutenção e ampliação de galerias e tubulações de águas pluviais. g) No título 07 - CORPO DE BOMBEIROS E SEGURANÇA, acrescenta-se o seguinte item: 252. Colocação de câmeras e monitoramento nos espaços públicos. h) No título 10 – APOIO A AGRICULTURA, acrescenta-se o seguinte item: 278. Aquisição de equipamento GPS para geoprocessamento. i) No título 11 - ÁGUA PARA TODOS, acrescenta-se o seguinte item: 324. Estudo para construção de nova estação de tratamento de água. j) No título 16 - ASSISTÊNCIA SOCIAL, acrescentam-se os seguintes itens: 383. Criar vaga para advogado para a pasta (CREAS); 384. Construção de estrutura para sede da Secretária de Assistência Social e Habitação; 385. Construção de Centro de Convivência descentralizados, em bairros maiores. k) No título 17 – FUNDO MUNICIPAL DA PESSOA IDOSA, acrescenta-se o seguinte item: 393. Construção do Centro dia. l) No título 18 – HABITAÇÃO, acrescenta-se o seguinte item: 401. Estudo para construção de casas populares. m) No título 20 - CÂMARA DE VEREADORES, acrescenta-se o seguinte item: 417. Reforma da Câmara de vereadores.</w:t>
      </w:r>
      <w:r w:rsidR="00222B45">
        <w:rPr>
          <w:rFonts w:ascii="Times New Roman" w:hAnsi="Times New Roman" w:cs="Times New Roman"/>
          <w:bCs/>
          <w:sz w:val="24"/>
          <w:szCs w:val="24"/>
        </w:rPr>
        <w:t xml:space="preserve"> Emenda modificativa n.º 022/2024, </w:t>
      </w:r>
      <w:r w:rsidR="00C0673F" w:rsidRPr="00407433">
        <w:rPr>
          <w:rFonts w:ascii="Times New Roman" w:hAnsi="Times New Roman" w:cs="Times New Roman"/>
          <w:sz w:val="24"/>
          <w:szCs w:val="24"/>
        </w:rPr>
        <w:t>seguintes termos: No Art. 18, onde se lê: Art. 18. Para os efeitos do art. 16, da Lei Complementar nº. 101, de 2000, entende-se como despesas irrelevantes, para fins do § 3º, aquelas cujo valor não ultrapasse, para bens e serviços, os limites dos incisos I e II do art. 75 da Lei Federal nº. 14.133 de 2021, nos casos, respectivamente, de obras e serviços de engenharia ou de serviços de manutenção de veículos automotores; e de outros serviços e compras. Dê-se ao Art. 18, a seguinte redação: Art. 18. Para os efeitos do art. 16, da Lei Complementar nº. 101, de 2000, entende-se como despesas irrelevantes, para fins do § 3º, aquelas cujo valor não ultrapasse, para bens e serviços, os limites de até 50% (cinquenta por cento) previstos nos incisos I e II do art. 75 da Lei Federal nº. 14.133 de 2021, nos casos, respectivamente, de obras e serviços de engenharia ou de serviços de manutenção de veículos automotores; e de outros serviços e compras</w:t>
      </w:r>
      <w:r w:rsidR="00C0673F">
        <w:rPr>
          <w:rFonts w:ascii="Times New Roman" w:hAnsi="Times New Roman" w:cs="Times New Roman"/>
          <w:sz w:val="24"/>
          <w:szCs w:val="24"/>
        </w:rPr>
        <w:t xml:space="preserve">. Emenda modificativa n.º 023/2024, </w:t>
      </w:r>
      <w:r w:rsidR="00C0673F" w:rsidRPr="00C0673F">
        <w:rPr>
          <w:rFonts w:ascii="Times New Roman" w:hAnsi="Times New Roman" w:cs="Times New Roman"/>
          <w:sz w:val="24"/>
          <w:szCs w:val="24"/>
        </w:rPr>
        <w:t xml:space="preserve">nos seguintes termos: No item 149, onde se lê: 149. Projeto de Ampliação do Ginásio dos Imigrantes (lanchonete), incluindo a mobília e bicicletário; dê-se ao item 149, a seguinte redação: 149. Projeto de Ampliação do Ginásio dos Imigrantes (lanchonete), incluindo a mobília e bicicletário, e </w:t>
      </w:r>
      <w:r w:rsidR="00C0673F" w:rsidRPr="00C0673F">
        <w:rPr>
          <w:rFonts w:ascii="Times New Roman" w:hAnsi="Times New Roman" w:cs="Times New Roman"/>
          <w:sz w:val="24"/>
          <w:szCs w:val="24"/>
        </w:rPr>
        <w:lastRenderedPageBreak/>
        <w:t>ainda, construção de uma cancha de bocha ao lado do pavilhão; no item 205, onde se lê: 205. Construção de gavetário e outras melhorias necessárias - Cemitério Municipal de Schroeder; dê-se ao item 205, a seguinte redação: 205. Reforma geral do Cemitério Municipal de Schroeder, com a inclusão de construção de gavetário para caixão e de gavetário menores para urnas, além de outras melhorias que se fizerem necessárias; no item 239, onde se lê: 239. Criação de programa de bem estar animal, com programa de Castração Social; dê-se ao item 239, a seguinte redação: 239. Manutenção de programa de bem estar animal, com programa de Castração Social; no item 249, onde se lê: 249. Legalização e investimento na estrutura básica na área de acesso ao “morro pelado”, incluindo construção de mirante e infraestrutura da prainha – área de lazer; dê-se ao item 249, a seguinte redação: 249. Para as áreas de lazer, promover a legalização e investimento na estrutura básica na área de acesso ao “morro pelado”, com a construção de mirante, e melhorar a infraestrutura da prainha</w:t>
      </w:r>
      <w:r w:rsidR="00C0673F">
        <w:rPr>
          <w:rFonts w:ascii="Times New Roman" w:hAnsi="Times New Roman" w:cs="Times New Roman"/>
          <w:sz w:val="24"/>
          <w:szCs w:val="24"/>
        </w:rPr>
        <w:t>.</w:t>
      </w:r>
      <w:r w:rsidR="008C7FFD">
        <w:rPr>
          <w:rFonts w:ascii="Times New Roman" w:hAnsi="Times New Roman" w:cs="Times New Roman"/>
          <w:sz w:val="24"/>
          <w:szCs w:val="24"/>
        </w:rPr>
        <w:t xml:space="preserve"> </w:t>
      </w:r>
      <w:r w:rsidR="00A30039" w:rsidRPr="00DA7BFD">
        <w:rPr>
          <w:rFonts w:ascii="Times New Roman" w:hAnsi="Times New Roman" w:cs="Times New Roman"/>
          <w:bCs/>
          <w:sz w:val="24"/>
          <w:szCs w:val="24"/>
        </w:rPr>
        <w:t xml:space="preserve">No momento da discussão </w:t>
      </w:r>
      <w:r w:rsidR="00A463F2">
        <w:rPr>
          <w:rFonts w:ascii="Times New Roman" w:hAnsi="Times New Roman" w:cs="Times New Roman"/>
          <w:bCs/>
          <w:sz w:val="24"/>
          <w:szCs w:val="24"/>
        </w:rPr>
        <w:t>da emenda modificativa n.º 016/2024</w:t>
      </w:r>
      <w:r w:rsidR="00A30039" w:rsidRPr="00DA7BFD">
        <w:rPr>
          <w:rFonts w:ascii="Times New Roman" w:hAnsi="Times New Roman" w:cs="Times New Roman"/>
          <w:bCs/>
          <w:sz w:val="24"/>
          <w:szCs w:val="24"/>
        </w:rPr>
        <w:t>, o vereador Adriano Dias Furtado</w:t>
      </w:r>
      <w:r w:rsidR="002A350A" w:rsidRPr="00DA7BFD">
        <w:rPr>
          <w:rFonts w:ascii="Times New Roman" w:hAnsi="Times New Roman" w:cs="Times New Roman"/>
          <w:bCs/>
          <w:sz w:val="24"/>
          <w:szCs w:val="24"/>
        </w:rPr>
        <w:t>,</w:t>
      </w:r>
      <w:r w:rsidR="00A30039" w:rsidRPr="00DA7BF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350A" w:rsidRPr="00DA7BFD">
        <w:rPr>
          <w:rFonts w:ascii="Times New Roman" w:hAnsi="Times New Roman" w:cs="Times New Roman"/>
          <w:bCs/>
          <w:sz w:val="24"/>
          <w:szCs w:val="24"/>
        </w:rPr>
        <w:t>comentou</w:t>
      </w:r>
      <w:r w:rsidR="00A25AD9" w:rsidRPr="00DA7BFD">
        <w:rPr>
          <w:rFonts w:ascii="Times New Roman" w:hAnsi="Times New Roman" w:cs="Times New Roman"/>
          <w:bCs/>
          <w:sz w:val="24"/>
          <w:szCs w:val="24"/>
        </w:rPr>
        <w:t xml:space="preserve"> que</w:t>
      </w:r>
      <w:r w:rsidR="00A463F2">
        <w:rPr>
          <w:rFonts w:ascii="Times New Roman" w:hAnsi="Times New Roman" w:cs="Times New Roman"/>
          <w:bCs/>
          <w:sz w:val="24"/>
          <w:szCs w:val="24"/>
        </w:rPr>
        <w:t xml:space="preserve"> a emenda se fez necessária em virtude </w:t>
      </w:r>
      <w:r w:rsidR="008B6C97">
        <w:rPr>
          <w:rFonts w:ascii="Times New Roman" w:hAnsi="Times New Roman" w:cs="Times New Roman"/>
          <w:bCs/>
          <w:sz w:val="24"/>
          <w:szCs w:val="24"/>
        </w:rPr>
        <w:t>das correções</w:t>
      </w:r>
      <w:r w:rsidR="00A463F2">
        <w:rPr>
          <w:rFonts w:ascii="Times New Roman" w:hAnsi="Times New Roman" w:cs="Times New Roman"/>
          <w:bCs/>
          <w:sz w:val="24"/>
          <w:szCs w:val="24"/>
        </w:rPr>
        <w:t xml:space="preserve"> de alguns erros de português que estavam no projeto. </w:t>
      </w:r>
      <w:r w:rsidR="00A463F2" w:rsidRPr="00A463F2">
        <w:rPr>
          <w:rFonts w:ascii="Times New Roman" w:hAnsi="Times New Roman" w:cs="Times New Roman"/>
          <w:bCs/>
          <w:sz w:val="24"/>
          <w:szCs w:val="24"/>
        </w:rPr>
        <w:t>No momento da discussão da emenda modificativa n.º 01</w:t>
      </w:r>
      <w:r w:rsidR="00A463F2">
        <w:rPr>
          <w:rFonts w:ascii="Times New Roman" w:hAnsi="Times New Roman" w:cs="Times New Roman"/>
          <w:bCs/>
          <w:sz w:val="24"/>
          <w:szCs w:val="24"/>
        </w:rPr>
        <w:t>7</w:t>
      </w:r>
      <w:r w:rsidR="00A463F2" w:rsidRPr="00A463F2">
        <w:rPr>
          <w:rFonts w:ascii="Times New Roman" w:hAnsi="Times New Roman" w:cs="Times New Roman"/>
          <w:bCs/>
          <w:sz w:val="24"/>
          <w:szCs w:val="24"/>
        </w:rPr>
        <w:t xml:space="preserve">/2024, o vereador </w:t>
      </w:r>
      <w:r w:rsidR="00D16D1F" w:rsidRPr="00D16D1F">
        <w:rPr>
          <w:rFonts w:ascii="Times New Roman" w:hAnsi="Times New Roman" w:cs="Times New Roman"/>
          <w:bCs/>
          <w:sz w:val="24"/>
          <w:szCs w:val="24"/>
        </w:rPr>
        <w:t>Adriano Dias Furtado explicou que a emenda foi necessária para atualizar algumas</w:t>
      </w:r>
      <w:r w:rsidR="00D16D1F" w:rsidRPr="00D16D1F">
        <w:t xml:space="preserve"> </w:t>
      </w:r>
      <w:r w:rsidR="00D16D1F" w:rsidRPr="00D16D1F">
        <w:rPr>
          <w:rFonts w:ascii="Times New Roman" w:hAnsi="Times New Roman" w:cs="Times New Roman"/>
          <w:bCs/>
          <w:sz w:val="24"/>
          <w:szCs w:val="24"/>
        </w:rPr>
        <w:t xml:space="preserve">nomenclaturas, como, por exemplo, </w:t>
      </w:r>
      <w:r w:rsidR="004D6495">
        <w:rPr>
          <w:rFonts w:ascii="Times New Roman" w:hAnsi="Times New Roman" w:cs="Times New Roman"/>
          <w:bCs/>
          <w:sz w:val="24"/>
          <w:szCs w:val="24"/>
        </w:rPr>
        <w:t xml:space="preserve">atualmente </w:t>
      </w:r>
      <w:r w:rsidR="00D16D1F" w:rsidRPr="00D16D1F">
        <w:rPr>
          <w:rFonts w:ascii="Times New Roman" w:hAnsi="Times New Roman" w:cs="Times New Roman"/>
          <w:bCs/>
          <w:sz w:val="24"/>
          <w:szCs w:val="24"/>
        </w:rPr>
        <w:t xml:space="preserve">não se fala mais em idoso, </w:t>
      </w:r>
      <w:r w:rsidR="008C7FFD">
        <w:rPr>
          <w:rFonts w:ascii="Times New Roman" w:hAnsi="Times New Roman" w:cs="Times New Roman"/>
          <w:bCs/>
          <w:sz w:val="24"/>
          <w:szCs w:val="24"/>
        </w:rPr>
        <w:t xml:space="preserve">o correto é </w:t>
      </w:r>
      <w:r w:rsidR="00D16D1F" w:rsidRPr="00D16D1F">
        <w:rPr>
          <w:rFonts w:ascii="Times New Roman" w:hAnsi="Times New Roman" w:cs="Times New Roman"/>
          <w:bCs/>
          <w:sz w:val="24"/>
          <w:szCs w:val="24"/>
        </w:rPr>
        <w:t>pessoa idosa, e outras situações que demandaram mudanças.</w:t>
      </w:r>
      <w:r w:rsidR="00D16D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6D1F" w:rsidRPr="00D16D1F">
        <w:rPr>
          <w:rFonts w:ascii="Times New Roman" w:hAnsi="Times New Roman" w:cs="Times New Roman"/>
          <w:bCs/>
          <w:sz w:val="24"/>
          <w:szCs w:val="24"/>
        </w:rPr>
        <w:t>No momento da discussão da emenda aditiva n.º 018/2024, o vereador Adriano Dias Furtado,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relatou que</w:t>
      </w:r>
      <w:r w:rsidR="00D16D1F">
        <w:rPr>
          <w:rFonts w:ascii="Times New Roman" w:hAnsi="Times New Roman" w:cs="Times New Roman"/>
          <w:bCs/>
          <w:sz w:val="24"/>
          <w:szCs w:val="24"/>
        </w:rPr>
        <w:t xml:space="preserve"> buscou</w:t>
      </w:r>
      <w:r w:rsidR="00D636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4B75">
        <w:rPr>
          <w:rFonts w:ascii="Times New Roman" w:hAnsi="Times New Roman" w:cs="Times New Roman"/>
          <w:bCs/>
          <w:sz w:val="24"/>
          <w:szCs w:val="24"/>
        </w:rPr>
        <w:t>ou</w:t>
      </w:r>
      <w:r w:rsidR="00D16D1F">
        <w:rPr>
          <w:rFonts w:ascii="Times New Roman" w:hAnsi="Times New Roman" w:cs="Times New Roman"/>
          <w:bCs/>
          <w:sz w:val="24"/>
          <w:szCs w:val="24"/>
        </w:rPr>
        <w:t>vir novas proposta</w:t>
      </w:r>
      <w:r w:rsidR="00D63611">
        <w:rPr>
          <w:rFonts w:ascii="Times New Roman" w:hAnsi="Times New Roman" w:cs="Times New Roman"/>
          <w:bCs/>
          <w:sz w:val="24"/>
          <w:szCs w:val="24"/>
        </w:rPr>
        <w:t>,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algumas</w:t>
      </w:r>
      <w:r w:rsidR="00D16D1F">
        <w:rPr>
          <w:rFonts w:ascii="Times New Roman" w:hAnsi="Times New Roman" w:cs="Times New Roman"/>
          <w:bCs/>
          <w:sz w:val="24"/>
          <w:szCs w:val="24"/>
        </w:rPr>
        <w:t xml:space="preserve"> delas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sugeridas em audiências públicas. Acreditou que </w:t>
      </w:r>
      <w:r w:rsidR="00791DE4">
        <w:rPr>
          <w:rFonts w:ascii="Times New Roman" w:hAnsi="Times New Roman" w:cs="Times New Roman"/>
          <w:bCs/>
          <w:sz w:val="24"/>
          <w:szCs w:val="24"/>
        </w:rPr>
        <w:t>a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audiência</w:t>
      </w:r>
      <w:r w:rsidR="00D636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BA1">
        <w:rPr>
          <w:rFonts w:ascii="Times New Roman" w:hAnsi="Times New Roman" w:cs="Times New Roman"/>
          <w:bCs/>
          <w:sz w:val="24"/>
          <w:szCs w:val="24"/>
        </w:rPr>
        <w:t>pública tem</w:t>
      </w:r>
      <w:r w:rsidR="002914F8">
        <w:rPr>
          <w:rFonts w:ascii="Times New Roman" w:hAnsi="Times New Roman" w:cs="Times New Roman"/>
          <w:bCs/>
          <w:sz w:val="24"/>
          <w:szCs w:val="24"/>
        </w:rPr>
        <w:t xml:space="preserve"> como objetivo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ouvir os munícipes e</w:t>
      </w:r>
      <w:r w:rsidR="00791DE4">
        <w:rPr>
          <w:rFonts w:ascii="Times New Roman" w:hAnsi="Times New Roman" w:cs="Times New Roman"/>
          <w:bCs/>
          <w:sz w:val="24"/>
          <w:szCs w:val="24"/>
        </w:rPr>
        <w:t>,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com certeza</w:t>
      </w:r>
      <w:r w:rsidR="00791DE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A4B75">
        <w:rPr>
          <w:rFonts w:ascii="Times New Roman" w:hAnsi="Times New Roman" w:cs="Times New Roman"/>
          <w:bCs/>
          <w:sz w:val="24"/>
          <w:szCs w:val="24"/>
        </w:rPr>
        <w:t>cada fala é importante</w:t>
      </w:r>
      <w:r w:rsidR="00791DE4">
        <w:rPr>
          <w:rFonts w:ascii="Times New Roman" w:hAnsi="Times New Roman" w:cs="Times New Roman"/>
          <w:bCs/>
          <w:sz w:val="24"/>
          <w:szCs w:val="24"/>
        </w:rPr>
        <w:t>,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BA1">
        <w:rPr>
          <w:rFonts w:ascii="Times New Roman" w:hAnsi="Times New Roman" w:cs="Times New Roman"/>
          <w:bCs/>
          <w:sz w:val="24"/>
          <w:szCs w:val="24"/>
        </w:rPr>
        <w:t>assim como</w:t>
      </w:r>
      <w:r w:rsidR="00791D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a Comissão de Legislação levou isso em consideração </w:t>
      </w:r>
      <w:r w:rsidR="002914F8">
        <w:rPr>
          <w:rFonts w:ascii="Times New Roman" w:hAnsi="Times New Roman" w:cs="Times New Roman"/>
          <w:bCs/>
          <w:sz w:val="24"/>
          <w:szCs w:val="24"/>
        </w:rPr>
        <w:t>ao</w:t>
      </w:r>
      <w:r w:rsidR="00BA4B75">
        <w:rPr>
          <w:rFonts w:ascii="Times New Roman" w:hAnsi="Times New Roman" w:cs="Times New Roman"/>
          <w:bCs/>
          <w:sz w:val="24"/>
          <w:szCs w:val="24"/>
        </w:rPr>
        <w:t xml:space="preserve"> inclui</w:t>
      </w:r>
      <w:r w:rsidR="002914F8">
        <w:rPr>
          <w:rFonts w:ascii="Times New Roman" w:hAnsi="Times New Roman" w:cs="Times New Roman"/>
          <w:bCs/>
          <w:sz w:val="24"/>
          <w:szCs w:val="24"/>
        </w:rPr>
        <w:t xml:space="preserve">r </w:t>
      </w:r>
      <w:r w:rsidR="00BA4B75">
        <w:rPr>
          <w:rFonts w:ascii="Times New Roman" w:hAnsi="Times New Roman" w:cs="Times New Roman"/>
          <w:bCs/>
          <w:sz w:val="24"/>
          <w:szCs w:val="24"/>
        </w:rPr>
        <w:t>as sugestões mencionadas.</w:t>
      </w:r>
      <w:r w:rsidR="002232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>No momento da discussão da emenda modificativa n.º 022/2024,</w:t>
      </w:r>
      <w:r w:rsidR="00DC1BA1" w:rsidRPr="002E5E14">
        <w:t xml:space="preserve"> 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 xml:space="preserve">o vereador Adriano Dias Furtado </w:t>
      </w:r>
      <w:r w:rsidR="00091608" w:rsidRPr="002E5E14">
        <w:rPr>
          <w:rFonts w:ascii="Times New Roman" w:hAnsi="Times New Roman" w:cs="Times New Roman"/>
          <w:bCs/>
          <w:sz w:val="24"/>
          <w:szCs w:val="24"/>
        </w:rPr>
        <w:t>explicou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 xml:space="preserve"> que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>conforme o Art. 18 da LDO</w:t>
      </w:r>
      <w:r w:rsidR="00AE3FA8" w:rsidRPr="002E5E14">
        <w:rPr>
          <w:rFonts w:ascii="Times New Roman" w:hAnsi="Times New Roman" w:cs="Times New Roman"/>
          <w:bCs/>
          <w:sz w:val="24"/>
          <w:szCs w:val="24"/>
        </w:rPr>
        <w:t>,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 xml:space="preserve"> está versando sobre despesas irrelevantes, 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e</w:t>
      </w:r>
      <w:r w:rsidR="00AE3FA8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1BA1" w:rsidRPr="002E5E14">
        <w:rPr>
          <w:rFonts w:ascii="Times New Roman" w:hAnsi="Times New Roman" w:cs="Times New Roman"/>
          <w:bCs/>
          <w:sz w:val="24"/>
          <w:szCs w:val="24"/>
        </w:rPr>
        <w:t>atualmente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 é comum ver no cenário Municipal, Estadual e Federal a vinculação de despesas irrelevantes com </w:t>
      </w:r>
      <w:r w:rsidR="00A61CD7" w:rsidRPr="002E5E14">
        <w:rPr>
          <w:rFonts w:ascii="Times New Roman" w:hAnsi="Times New Roman" w:cs="Times New Roman"/>
          <w:bCs/>
          <w:sz w:val="24"/>
          <w:szCs w:val="24"/>
        </w:rPr>
        <w:t>dispensas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4310C5" w:rsidRPr="002E5E14">
        <w:rPr>
          <w:rFonts w:ascii="Times New Roman" w:hAnsi="Times New Roman" w:cs="Times New Roman"/>
          <w:bCs/>
          <w:sz w:val="24"/>
          <w:szCs w:val="24"/>
        </w:rPr>
        <w:t>licitação. Explanou que</w:t>
      </w:r>
      <w:r w:rsidR="00F447D6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BA37EB" w:rsidRPr="002E5E14">
        <w:rPr>
          <w:rFonts w:ascii="Times New Roman" w:hAnsi="Times New Roman" w:cs="Times New Roman"/>
          <w:bCs/>
          <w:sz w:val="24"/>
          <w:szCs w:val="24"/>
        </w:rPr>
        <w:t xml:space="preserve">Lei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n.º </w:t>
      </w:r>
      <w:r w:rsidR="00BA37EB" w:rsidRPr="002E5E14">
        <w:rPr>
          <w:rFonts w:ascii="Times New Roman" w:hAnsi="Times New Roman" w:cs="Times New Roman"/>
          <w:bCs/>
          <w:sz w:val="24"/>
          <w:szCs w:val="24"/>
        </w:rPr>
        <w:t>101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/2000 </w:t>
      </w:r>
      <w:r w:rsidR="00F447D6" w:rsidRPr="002E5E14">
        <w:rPr>
          <w:rFonts w:ascii="Times New Roman" w:hAnsi="Times New Roman" w:cs="Times New Roman"/>
          <w:bCs/>
          <w:sz w:val="24"/>
          <w:szCs w:val="24"/>
        </w:rPr>
        <w:t>é a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 Lei de responsabilidade fiscal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. Relatou que 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L</w:t>
      </w:r>
      <w:r w:rsidR="008E0323" w:rsidRPr="002E5E14">
        <w:rPr>
          <w:rFonts w:ascii="Times New Roman" w:hAnsi="Times New Roman" w:cs="Times New Roman"/>
          <w:bCs/>
          <w:sz w:val="24"/>
          <w:szCs w:val="24"/>
        </w:rPr>
        <w:t>ei de licitações</w:t>
      </w:r>
      <w:r w:rsidR="00F447D6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1608" w:rsidRPr="002E5E14">
        <w:rPr>
          <w:rFonts w:ascii="Times New Roman" w:hAnsi="Times New Roman" w:cs="Times New Roman"/>
          <w:bCs/>
          <w:sz w:val="24"/>
          <w:szCs w:val="24"/>
        </w:rPr>
        <w:t xml:space="preserve">anterior </w:t>
      </w:r>
      <w:r w:rsidR="00F447D6" w:rsidRPr="002E5E14">
        <w:rPr>
          <w:rFonts w:ascii="Times New Roman" w:hAnsi="Times New Roman" w:cs="Times New Roman"/>
          <w:bCs/>
          <w:sz w:val="24"/>
          <w:szCs w:val="24"/>
        </w:rPr>
        <w:t xml:space="preserve">era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n.º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8666/1993, que previa alguns valores para dispensa de licitação em relação a obras e serviços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tinha dois valores nessa questão, </w:t>
      </w:r>
      <w:r w:rsidR="00F447D6" w:rsidRPr="002E5E14">
        <w:rPr>
          <w:rFonts w:ascii="Times New Roman" w:hAnsi="Times New Roman" w:cs="Times New Roman"/>
          <w:bCs/>
          <w:sz w:val="24"/>
          <w:szCs w:val="24"/>
        </w:rPr>
        <w:t>mas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BA37EB" w:rsidRPr="002E5E14">
        <w:rPr>
          <w:rFonts w:ascii="Times New Roman" w:hAnsi="Times New Roman" w:cs="Times New Roman"/>
          <w:bCs/>
          <w:sz w:val="24"/>
          <w:szCs w:val="24"/>
        </w:rPr>
        <w:t>L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>ei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 n.º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866</w:t>
      </w:r>
      <w:r w:rsidR="00A61CD7" w:rsidRPr="002E5E14">
        <w:rPr>
          <w:rFonts w:ascii="Times New Roman" w:hAnsi="Times New Roman" w:cs="Times New Roman"/>
          <w:bCs/>
          <w:sz w:val="24"/>
          <w:szCs w:val="24"/>
        </w:rPr>
        <w:t>6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não está mais vigente</w:t>
      </w:r>
      <w:r w:rsidR="008B3B53" w:rsidRPr="002E5E14">
        <w:rPr>
          <w:rFonts w:ascii="Times New Roman" w:hAnsi="Times New Roman" w:cs="Times New Roman"/>
          <w:bCs/>
          <w:sz w:val="24"/>
          <w:szCs w:val="24"/>
        </w:rPr>
        <w:t>,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e</w:t>
      </w:r>
      <w:r w:rsidR="00C42D10" w:rsidRPr="002E5E14">
        <w:rPr>
          <w:rFonts w:ascii="Times New Roman" w:hAnsi="Times New Roman" w:cs="Times New Roman"/>
          <w:bCs/>
          <w:sz w:val="24"/>
          <w:szCs w:val="24"/>
        </w:rPr>
        <w:t xml:space="preserve"> foi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substituída pela lei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n.º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>14133,</w:t>
      </w:r>
      <w:r w:rsidR="00AA0153" w:rsidRPr="002E5E14">
        <w:rPr>
          <w:rFonts w:ascii="Times New Roman" w:hAnsi="Times New Roman" w:cs="Times New Roman"/>
          <w:bCs/>
          <w:sz w:val="24"/>
          <w:szCs w:val="24"/>
        </w:rPr>
        <w:t xml:space="preserve"> e com a mudança de Lei </w:t>
      </w:r>
      <w:r w:rsidR="00D144CC">
        <w:rPr>
          <w:rFonts w:ascii="Times New Roman" w:hAnsi="Times New Roman" w:cs="Times New Roman"/>
          <w:bCs/>
          <w:sz w:val="24"/>
          <w:szCs w:val="24"/>
        </w:rPr>
        <w:t>h</w:t>
      </w:r>
      <w:r w:rsidR="00AA0153" w:rsidRPr="002E5E14">
        <w:rPr>
          <w:rFonts w:ascii="Times New Roman" w:hAnsi="Times New Roman" w:cs="Times New Roman"/>
          <w:bCs/>
          <w:sz w:val="24"/>
          <w:szCs w:val="24"/>
        </w:rPr>
        <w:t xml:space="preserve">ouve mudança nos valores das despesas.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Comentou </w:t>
      </w:r>
      <w:r w:rsidR="00C42D10" w:rsidRPr="002E5E14">
        <w:rPr>
          <w:rFonts w:ascii="Times New Roman" w:hAnsi="Times New Roman" w:cs="Times New Roman"/>
          <w:bCs/>
          <w:sz w:val="24"/>
          <w:szCs w:val="24"/>
        </w:rPr>
        <w:t>que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essa despesa</w:t>
      </w:r>
      <w:r w:rsidR="00A61CD7" w:rsidRPr="002E5E14">
        <w:rPr>
          <w:rFonts w:ascii="Times New Roman" w:hAnsi="Times New Roman" w:cs="Times New Roman"/>
          <w:bCs/>
          <w:sz w:val="24"/>
          <w:szCs w:val="24"/>
        </w:rPr>
        <w:t xml:space="preserve"> irrelevante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serve para o 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E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>xecutivo quando</w:t>
      </w:r>
      <w:r w:rsidR="00AF6BFF">
        <w:rPr>
          <w:rFonts w:ascii="Times New Roman" w:hAnsi="Times New Roman" w:cs="Times New Roman"/>
          <w:bCs/>
          <w:sz w:val="24"/>
          <w:szCs w:val="24"/>
        </w:rPr>
        <w:t xml:space="preserve"> for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passado dessa despesa </w:t>
      </w:r>
      <w:r w:rsidR="002E5E14" w:rsidRPr="002E5E14">
        <w:rPr>
          <w:rFonts w:ascii="Times New Roman" w:hAnsi="Times New Roman" w:cs="Times New Roman"/>
          <w:bCs/>
          <w:sz w:val="24"/>
          <w:szCs w:val="24"/>
        </w:rPr>
        <w:t>irrelevante, apresentar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a Casa Legislativa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>, e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 xml:space="preserve">também 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>a estimativa de impacto financeiro orçamentário que tanto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 xml:space="preserve"> foi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 xml:space="preserve"> cobra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N</w:t>
      </w:r>
      <w:r w:rsidR="009735BE" w:rsidRPr="002E5E14">
        <w:rPr>
          <w:rFonts w:ascii="Times New Roman" w:hAnsi="Times New Roman" w:cs="Times New Roman"/>
          <w:bCs/>
          <w:sz w:val="24"/>
          <w:szCs w:val="24"/>
        </w:rPr>
        <w:t>esta Casa Legislativa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 xml:space="preserve"> e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o ordenador de despesas</w:t>
      </w:r>
      <w:r w:rsidR="00C257E6" w:rsidRPr="002E5E14">
        <w:rPr>
          <w:rFonts w:ascii="Times New Roman" w:hAnsi="Times New Roman" w:cs="Times New Roman"/>
          <w:bCs/>
          <w:sz w:val="24"/>
          <w:szCs w:val="24"/>
        </w:rPr>
        <w:t>. Glosou que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esses dois documentos que estão previstos no Art. 16 da lei de responsabilidade fiscal. No </w:t>
      </w:r>
      <w:r w:rsidR="00C42D10" w:rsidRPr="002E5E14">
        <w:rPr>
          <w:rFonts w:ascii="Times New Roman" w:hAnsi="Times New Roman" w:cs="Times New Roman"/>
          <w:bCs/>
          <w:sz w:val="24"/>
          <w:szCs w:val="24"/>
        </w:rPr>
        <w:t>parágrafo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3º do Art.16 diz que esses dois documentos, tanto a estimativa de impacto financeiro orçamentário quanto o ordenador de despesa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,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0FF9" w:rsidRPr="002E5E14">
        <w:rPr>
          <w:rFonts w:ascii="Times New Roman" w:hAnsi="Times New Roman" w:cs="Times New Roman"/>
          <w:bCs/>
          <w:sz w:val="24"/>
          <w:szCs w:val="24"/>
        </w:rPr>
        <w:t>serão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0FF9" w:rsidRPr="002E5E14">
        <w:rPr>
          <w:rFonts w:ascii="Times New Roman" w:hAnsi="Times New Roman" w:cs="Times New Roman"/>
          <w:bCs/>
          <w:sz w:val="24"/>
          <w:szCs w:val="24"/>
        </w:rPr>
        <w:t>dispensados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no caso previstos os valores dentro da LDO para as despesas irrelevantes, ou seja, se tiver algo em torno de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R$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120.000,00 ou pouco menos considerando a Lei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n.º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14</w:t>
      </w:r>
      <w:r w:rsidR="00A61CD7" w:rsidRPr="002E5E14">
        <w:rPr>
          <w:rFonts w:ascii="Times New Roman" w:hAnsi="Times New Roman" w:cs="Times New Roman"/>
          <w:bCs/>
          <w:sz w:val="24"/>
          <w:szCs w:val="24"/>
        </w:rPr>
        <w:t>13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3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 xml:space="preserve"> o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Executivo não precisaria enviar</w:t>
      </w:r>
      <w:r w:rsidR="009F1E6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essa estimativa de impact</w:t>
      </w:r>
      <w:r w:rsidR="00245576">
        <w:rPr>
          <w:rFonts w:ascii="Times New Roman" w:hAnsi="Times New Roman" w:cs="Times New Roman"/>
          <w:bCs/>
          <w:sz w:val="24"/>
          <w:szCs w:val="24"/>
        </w:rPr>
        <w:t>o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financeiro orçamentário</w:t>
      </w:r>
      <w:r w:rsidR="00854F53" w:rsidRPr="002E5E14">
        <w:rPr>
          <w:rFonts w:ascii="Times New Roman" w:hAnsi="Times New Roman" w:cs="Times New Roman"/>
          <w:bCs/>
          <w:sz w:val="24"/>
          <w:szCs w:val="24"/>
        </w:rPr>
        <w:t>, e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 xml:space="preserve"> dentro da comissão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entenderam não ser viável para o </w:t>
      </w:r>
      <w:r w:rsidR="00A61CD7" w:rsidRPr="002E5E14">
        <w:rPr>
          <w:rFonts w:ascii="Times New Roman" w:hAnsi="Times New Roman" w:cs="Times New Roman"/>
          <w:bCs/>
          <w:sz w:val="24"/>
          <w:szCs w:val="24"/>
        </w:rPr>
        <w:t>M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unicípio. Por isso foi feito a emenda modificativa ao Art. 18 limitando essa despesa irrelevante a 50% do valor total d</w:t>
      </w:r>
      <w:r w:rsidR="000561AD">
        <w:rPr>
          <w:rFonts w:ascii="Times New Roman" w:hAnsi="Times New Roman" w:cs="Times New Roman"/>
          <w:bCs/>
          <w:sz w:val="24"/>
          <w:szCs w:val="24"/>
        </w:rPr>
        <w:t xml:space="preserve">entro da </w:t>
      </w:r>
      <w:r w:rsidR="00D144CC">
        <w:rPr>
          <w:rFonts w:ascii="Times New Roman" w:hAnsi="Times New Roman" w:cs="Times New Roman"/>
          <w:bCs/>
          <w:sz w:val="24"/>
          <w:szCs w:val="24"/>
        </w:rPr>
        <w:t xml:space="preserve">lei n.º </w:t>
      </w:r>
      <w:r w:rsidR="00446163" w:rsidRPr="002E5E14">
        <w:rPr>
          <w:rFonts w:ascii="Times New Roman" w:hAnsi="Times New Roman" w:cs="Times New Roman"/>
          <w:bCs/>
          <w:sz w:val="24"/>
          <w:szCs w:val="24"/>
        </w:rPr>
        <w:t>14133</w:t>
      </w:r>
      <w:r w:rsidR="00DD5036">
        <w:rPr>
          <w:rFonts w:ascii="Times New Roman" w:hAnsi="Times New Roman" w:cs="Times New Roman"/>
          <w:bCs/>
          <w:sz w:val="24"/>
          <w:szCs w:val="24"/>
        </w:rPr>
        <w:t>, não limitaram em valores para não precisar ser corrigido, pois, a LDO vai versar sobre 2025, para não fixar essa correção foi colocado um valor percentual.</w:t>
      </w:r>
      <w:r w:rsidR="00C202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72663" w:rsidRPr="00ED2ED2">
        <w:rPr>
          <w:rFonts w:ascii="Times New Roman" w:hAnsi="Times New Roman" w:cs="Times New Roman"/>
          <w:sz w:val="24"/>
          <w:szCs w:val="24"/>
        </w:rPr>
        <w:t>No momento da discussão do projeto</w:t>
      </w:r>
      <w:r w:rsidR="00B20286">
        <w:rPr>
          <w:rFonts w:ascii="Times New Roman" w:hAnsi="Times New Roman" w:cs="Times New Roman"/>
          <w:sz w:val="24"/>
          <w:szCs w:val="24"/>
        </w:rPr>
        <w:t xml:space="preserve"> de lei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 n.º 14/2024, o vereador Adriano Dias Furtado comentou que o projeto já estava algum tempo nessa Casa Legislativa, devido a problemas no sistema da prefeitura, teve ausência de anexos. </w:t>
      </w:r>
      <w:r w:rsidR="00B20286" w:rsidRPr="00ED2ED2">
        <w:rPr>
          <w:rFonts w:ascii="Times New Roman" w:hAnsi="Times New Roman" w:cs="Times New Roman"/>
          <w:sz w:val="24"/>
          <w:szCs w:val="24"/>
        </w:rPr>
        <w:t>Esclareceu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 que em uma das sessões, o mesmo usou a Tribuna para alertar </w:t>
      </w:r>
      <w:r w:rsidR="00914E2A">
        <w:rPr>
          <w:rFonts w:ascii="Times New Roman" w:hAnsi="Times New Roman" w:cs="Times New Roman"/>
          <w:sz w:val="24"/>
          <w:szCs w:val="24"/>
        </w:rPr>
        <w:t>a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 ausência de</w:t>
      </w:r>
      <w:r w:rsidR="0049316B">
        <w:rPr>
          <w:rFonts w:ascii="Times New Roman" w:hAnsi="Times New Roman" w:cs="Times New Roman"/>
          <w:sz w:val="24"/>
          <w:szCs w:val="24"/>
        </w:rPr>
        <w:t>sses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 anexos e outras situações de relatório que o Executivo precisava apresentar ao </w:t>
      </w:r>
      <w:r w:rsidR="00B20286">
        <w:rPr>
          <w:rFonts w:ascii="Times New Roman" w:hAnsi="Times New Roman" w:cs="Times New Roman"/>
          <w:sz w:val="24"/>
          <w:szCs w:val="24"/>
        </w:rPr>
        <w:t>G</w:t>
      </w:r>
      <w:r w:rsidR="00272663" w:rsidRPr="00ED2ED2">
        <w:rPr>
          <w:rFonts w:ascii="Times New Roman" w:hAnsi="Times New Roman" w:cs="Times New Roman"/>
          <w:sz w:val="24"/>
          <w:szCs w:val="24"/>
        </w:rPr>
        <w:t>overno</w:t>
      </w:r>
      <w:r w:rsidR="00AE4BA8">
        <w:rPr>
          <w:rFonts w:ascii="Times New Roman" w:hAnsi="Times New Roman" w:cs="Times New Roman"/>
          <w:sz w:val="24"/>
          <w:szCs w:val="24"/>
        </w:rPr>
        <w:t xml:space="preserve">, </w:t>
      </w:r>
      <w:r w:rsidR="00DB5DF3">
        <w:rPr>
          <w:rFonts w:ascii="Times New Roman" w:hAnsi="Times New Roman" w:cs="Times New Roman"/>
          <w:sz w:val="24"/>
          <w:szCs w:val="24"/>
        </w:rPr>
        <w:t>que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 não foram apresentadas dentro do prazo adequado. Explanou que até o final deste mês precisaria enviar esse projeto novamente ao Executivo para ser </w:t>
      </w:r>
      <w:r w:rsidR="00272663" w:rsidRPr="00B20286">
        <w:rPr>
          <w:rFonts w:ascii="Times New Roman" w:hAnsi="Times New Roman" w:cs="Times New Roman"/>
          <w:sz w:val="24"/>
          <w:szCs w:val="24"/>
        </w:rPr>
        <w:t>san</w:t>
      </w:r>
      <w:r w:rsidR="00B20286" w:rsidRPr="00B20286">
        <w:rPr>
          <w:rFonts w:ascii="Times New Roman" w:hAnsi="Times New Roman" w:cs="Times New Roman"/>
          <w:sz w:val="24"/>
          <w:szCs w:val="24"/>
        </w:rPr>
        <w:t>cionado</w:t>
      </w:r>
      <w:r w:rsidR="00272663" w:rsidRPr="00ED2ED2">
        <w:rPr>
          <w:rFonts w:ascii="Times New Roman" w:hAnsi="Times New Roman" w:cs="Times New Roman"/>
          <w:sz w:val="24"/>
          <w:szCs w:val="24"/>
        </w:rPr>
        <w:t xml:space="preserve">. Entretanto, em Comissão perceberam que, após a demora de envio, ainda veio alguns documentos com inconsistência. Explicou que nos anexos de metas fiscais, no demonstrativo três, temos receitas e despesas primarias, no anexo que foram apresentados os valores são os mesmos e o resultado primário é a receita menos despesas, e o resultado primário está registrado no anexo R$ 67.4900,90 reais. Ressaltou que o cálculo não estava correto, já que a receita e a despesa devem ser iguais, </w:t>
      </w:r>
      <w:r w:rsidR="00AC1E30">
        <w:rPr>
          <w:rFonts w:ascii="Times New Roman" w:hAnsi="Times New Roman" w:cs="Times New Roman"/>
          <w:sz w:val="24"/>
          <w:szCs w:val="24"/>
        </w:rPr>
        <w:t xml:space="preserve">e </w:t>
      </w:r>
      <w:r w:rsidR="00272663" w:rsidRPr="00ED2ED2">
        <w:rPr>
          <w:rFonts w:ascii="Times New Roman" w:hAnsi="Times New Roman" w:cs="Times New Roman"/>
          <w:sz w:val="24"/>
          <w:szCs w:val="24"/>
        </w:rPr>
        <w:t>o resultado primário deveria ser zero. Explicou que em contato com o Executivo, foi feita a correção do anexo devido a um problema no sistema, e foi enviado um substitutivo, assim podendo deliberar sobre o mesmo. Elucidou sobre a situação da evolução do patrimônio líquido, que apresentou valores incorretos e precisou ser ajustado, ou seja, tudo isso foi analisado pela Comissão de Finanças, fazendo uma análise um pouco mais aprofundada. Explanou que em relação a algumas despesas, também houve atraso na execução de um orçamento real do que foi feito em 2023 e comparou-se com as despesas constantes da LDO de 2025. Explicou que foi encontrado alguns valores que eram maiores em 2023, que foram reduzidos para a proposta de 2025, o que gerou questionamento ao Executivo sobre os verdadeiros motivos para a diminuição em algumas áreas específicas, como a saúde, da cultura e o esporte. Comentou que foi feito um estudo para adequar a LDO o mais perto possível da realidade e espera-se que a suplementação diminua um pouco, uma vez que, esse estudo foi feito através do Executivo de forma detalhada e minuciosa para que pudesse ter esse efeito mínimo de suplementações posteriores</w:t>
      </w:r>
      <w:r w:rsidR="0004648B">
        <w:rPr>
          <w:rFonts w:ascii="Times New Roman" w:hAnsi="Times New Roman" w:cs="Times New Roman"/>
          <w:sz w:val="24"/>
          <w:szCs w:val="24"/>
        </w:rPr>
        <w:t>.</w:t>
      </w:r>
      <w:r w:rsidR="001753BA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2C652E">
        <w:rPr>
          <w:rFonts w:ascii="Times New Roman" w:hAnsi="Times New Roman" w:cs="Times New Roman"/>
          <w:b/>
          <w:sz w:val="24"/>
          <w:szCs w:val="24"/>
        </w:rPr>
        <w:t>Palavra livre:</w:t>
      </w:r>
      <w:r w:rsidR="008D119F" w:rsidRPr="002C652E">
        <w:rPr>
          <w:rFonts w:ascii="Times New Roman" w:hAnsi="Times New Roman" w:cs="Times New Roman"/>
          <w:bCs/>
          <w:sz w:val="24"/>
          <w:szCs w:val="24"/>
        </w:rPr>
        <w:t xml:space="preserve"> fez o uso </w:t>
      </w:r>
      <w:r w:rsidR="008D119F">
        <w:rPr>
          <w:rFonts w:ascii="Times New Roman" w:hAnsi="Times New Roman" w:cs="Times New Roman"/>
          <w:bCs/>
          <w:sz w:val="24"/>
          <w:szCs w:val="24"/>
        </w:rPr>
        <w:t xml:space="preserve">da palavra o vereador Eroldo Wudke, </w:t>
      </w:r>
      <w:r w:rsidR="00322F9F">
        <w:rPr>
          <w:rFonts w:ascii="Times New Roman" w:hAnsi="Times New Roman" w:cs="Times New Roman"/>
          <w:bCs/>
          <w:sz w:val="24"/>
          <w:szCs w:val="24"/>
        </w:rPr>
        <w:t>explanou</w:t>
      </w:r>
      <w:r w:rsidR="00282A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6787">
        <w:rPr>
          <w:rFonts w:ascii="Times New Roman" w:hAnsi="Times New Roman" w:cs="Times New Roman"/>
          <w:bCs/>
          <w:sz w:val="24"/>
          <w:szCs w:val="24"/>
        </w:rPr>
        <w:t>em defesa</w:t>
      </w:r>
      <w:r w:rsidR="00282A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6787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282A37">
        <w:rPr>
          <w:rFonts w:ascii="Times New Roman" w:hAnsi="Times New Roman" w:cs="Times New Roman"/>
          <w:bCs/>
          <w:sz w:val="24"/>
          <w:szCs w:val="24"/>
        </w:rPr>
        <w:t xml:space="preserve">suas indicações </w:t>
      </w:r>
      <w:r w:rsidR="008B6C97">
        <w:rPr>
          <w:rFonts w:ascii="Times New Roman" w:hAnsi="Times New Roman" w:cs="Times New Roman"/>
          <w:bCs/>
          <w:sz w:val="24"/>
          <w:szCs w:val="24"/>
        </w:rPr>
        <w:t xml:space="preserve">n.º </w:t>
      </w:r>
      <w:r w:rsidR="00697409">
        <w:rPr>
          <w:rFonts w:ascii="Times New Roman" w:hAnsi="Times New Roman" w:cs="Times New Roman"/>
          <w:bCs/>
          <w:sz w:val="24"/>
          <w:szCs w:val="24"/>
        </w:rPr>
        <w:t>93/2024, onde sugeriu uma instalação da faixa de pedestre</w:t>
      </w:r>
      <w:r w:rsidR="007F2158">
        <w:rPr>
          <w:rFonts w:ascii="Times New Roman" w:hAnsi="Times New Roman" w:cs="Times New Roman"/>
          <w:bCs/>
          <w:sz w:val="24"/>
          <w:szCs w:val="24"/>
        </w:rPr>
        <w:t xml:space="preserve"> em frente</w:t>
      </w:r>
      <w:r w:rsidR="00697409"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="007F2158" w:rsidRPr="007F2158">
        <w:t xml:space="preserve"> </w:t>
      </w:r>
      <w:r w:rsidR="007F2158" w:rsidRPr="007F2158">
        <w:rPr>
          <w:rFonts w:ascii="Times New Roman" w:hAnsi="Times New Roman" w:cs="Times New Roman"/>
          <w:bCs/>
          <w:sz w:val="24"/>
          <w:szCs w:val="24"/>
        </w:rPr>
        <w:t>Caiman</w:t>
      </w:r>
      <w:r w:rsidR="006974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17C09">
        <w:rPr>
          <w:rFonts w:ascii="Times New Roman" w:hAnsi="Times New Roman" w:cs="Times New Roman"/>
          <w:bCs/>
          <w:sz w:val="24"/>
          <w:szCs w:val="24"/>
        </w:rPr>
        <w:t>M</w:t>
      </w:r>
      <w:r w:rsidR="00697409">
        <w:rPr>
          <w:rFonts w:ascii="Times New Roman" w:hAnsi="Times New Roman" w:cs="Times New Roman"/>
          <w:bCs/>
          <w:sz w:val="24"/>
          <w:szCs w:val="24"/>
        </w:rPr>
        <w:t>alhas</w:t>
      </w:r>
      <w:r w:rsidR="00697409" w:rsidRPr="00697409">
        <w:rPr>
          <w:rFonts w:ascii="Times New Roman" w:hAnsi="Times New Roman" w:cs="Times New Roman"/>
          <w:bCs/>
          <w:sz w:val="24"/>
          <w:szCs w:val="24"/>
        </w:rPr>
        <w:t>,</w:t>
      </w:r>
      <w:r w:rsidR="00697409" w:rsidRPr="00697409">
        <w:t xml:space="preserve"> </w:t>
      </w:r>
      <w:r w:rsidR="00697409" w:rsidRPr="00697409">
        <w:rPr>
          <w:rFonts w:ascii="Times New Roman" w:hAnsi="Times New Roman" w:cs="Times New Roman"/>
          <w:bCs/>
          <w:sz w:val="24"/>
          <w:szCs w:val="24"/>
        </w:rPr>
        <w:t>na Rua Marchal Castelo Branco</w:t>
      </w:r>
      <w:r w:rsidR="00697409">
        <w:rPr>
          <w:rFonts w:ascii="Times New Roman" w:hAnsi="Times New Roman" w:cs="Times New Roman"/>
          <w:bCs/>
          <w:sz w:val="24"/>
          <w:szCs w:val="24"/>
        </w:rPr>
        <w:t>. Comentou que</w:t>
      </w:r>
      <w:r w:rsidR="00697409" w:rsidRPr="00697409">
        <w:rPr>
          <w:rFonts w:ascii="Times New Roman" w:hAnsi="Times New Roman" w:cs="Times New Roman"/>
          <w:bCs/>
          <w:sz w:val="24"/>
          <w:szCs w:val="24"/>
        </w:rPr>
        <w:t xml:space="preserve"> há grande movimentação de pedestres devido a empresas e comércios próximos,</w:t>
      </w:r>
      <w:r w:rsidR="00F8729F">
        <w:rPr>
          <w:rFonts w:ascii="Times New Roman" w:hAnsi="Times New Roman" w:cs="Times New Roman"/>
          <w:bCs/>
          <w:sz w:val="24"/>
          <w:szCs w:val="24"/>
        </w:rPr>
        <w:t xml:space="preserve"> a faixa</w:t>
      </w:r>
      <w:r w:rsidR="00697409" w:rsidRPr="00697409">
        <w:rPr>
          <w:rFonts w:ascii="Times New Roman" w:hAnsi="Times New Roman" w:cs="Times New Roman"/>
          <w:bCs/>
          <w:sz w:val="24"/>
          <w:szCs w:val="24"/>
        </w:rPr>
        <w:t xml:space="preserve"> proporcionar</w:t>
      </w:r>
      <w:r w:rsidR="00F8729F">
        <w:rPr>
          <w:rFonts w:ascii="Times New Roman" w:hAnsi="Times New Roman" w:cs="Times New Roman"/>
          <w:bCs/>
          <w:sz w:val="24"/>
          <w:szCs w:val="24"/>
        </w:rPr>
        <w:t>a</w:t>
      </w:r>
      <w:r w:rsidR="00697409" w:rsidRPr="00697409">
        <w:rPr>
          <w:rFonts w:ascii="Times New Roman" w:hAnsi="Times New Roman" w:cs="Times New Roman"/>
          <w:bCs/>
          <w:sz w:val="24"/>
          <w:szCs w:val="24"/>
        </w:rPr>
        <w:t xml:space="preserve"> maior segurança, reduzindo o risco de acidentes.</w:t>
      </w:r>
      <w:r w:rsidR="00A600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698A">
        <w:rPr>
          <w:rFonts w:ascii="Times New Roman" w:hAnsi="Times New Roman" w:cs="Times New Roman"/>
          <w:bCs/>
          <w:sz w:val="24"/>
          <w:szCs w:val="24"/>
        </w:rPr>
        <w:t>Solicitou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aos motoristas </w:t>
      </w:r>
      <w:r w:rsidR="003A698A">
        <w:rPr>
          <w:rFonts w:ascii="Times New Roman" w:hAnsi="Times New Roman" w:cs="Times New Roman"/>
          <w:bCs/>
          <w:sz w:val="24"/>
          <w:szCs w:val="24"/>
        </w:rPr>
        <w:t>mais respeito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698A">
        <w:rPr>
          <w:rFonts w:ascii="Times New Roman" w:hAnsi="Times New Roman" w:cs="Times New Roman"/>
          <w:bCs/>
          <w:sz w:val="24"/>
          <w:szCs w:val="24"/>
        </w:rPr>
        <w:t>a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os pedestres que atravessam </w:t>
      </w:r>
      <w:r w:rsidR="003A698A">
        <w:rPr>
          <w:rFonts w:ascii="Times New Roman" w:hAnsi="Times New Roman" w:cs="Times New Roman"/>
          <w:bCs/>
          <w:sz w:val="24"/>
          <w:szCs w:val="24"/>
        </w:rPr>
        <w:t>n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>as faixas, pois,</w:t>
      </w:r>
      <w:r w:rsidR="003A698A" w:rsidRPr="003A698A">
        <w:t xml:space="preserve"> </w:t>
      </w:r>
      <w:r w:rsidR="003A698A" w:rsidRPr="003A698A">
        <w:rPr>
          <w:rFonts w:ascii="Times New Roman" w:hAnsi="Times New Roman" w:cs="Times New Roman"/>
          <w:bCs/>
          <w:sz w:val="24"/>
          <w:szCs w:val="24"/>
        </w:rPr>
        <w:t>o mesmo presenciou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próximo ao despachante Lessman,</w:t>
      </w:r>
      <w:r w:rsidR="00E631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>um pedestre ten</w:t>
      </w:r>
      <w:r w:rsidR="00E631B2">
        <w:rPr>
          <w:rFonts w:ascii="Times New Roman" w:hAnsi="Times New Roman" w:cs="Times New Roman"/>
          <w:bCs/>
          <w:sz w:val="24"/>
          <w:szCs w:val="24"/>
        </w:rPr>
        <w:t>tando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atravessar a rua e quase foi atropelado,</w:t>
      </w:r>
      <w:r w:rsidR="003A698A">
        <w:rPr>
          <w:rFonts w:ascii="Times New Roman" w:hAnsi="Times New Roman" w:cs="Times New Roman"/>
          <w:bCs/>
          <w:sz w:val="24"/>
          <w:szCs w:val="24"/>
        </w:rPr>
        <w:t xml:space="preserve"> porque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um carro ultrapassou </w:t>
      </w:r>
      <w:r w:rsidR="00E631B2">
        <w:rPr>
          <w:rFonts w:ascii="Times New Roman" w:hAnsi="Times New Roman" w:cs="Times New Roman"/>
          <w:bCs/>
          <w:sz w:val="24"/>
          <w:szCs w:val="24"/>
        </w:rPr>
        <w:t>pela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 xml:space="preserve"> direita sem respeitar a parada</w:t>
      </w:r>
      <w:r w:rsidR="003A698A">
        <w:rPr>
          <w:rFonts w:ascii="Times New Roman" w:hAnsi="Times New Roman" w:cs="Times New Roman"/>
          <w:bCs/>
          <w:sz w:val="24"/>
          <w:szCs w:val="24"/>
        </w:rPr>
        <w:t>, quase causando um grave acidente</w:t>
      </w:r>
      <w:r w:rsidR="00E631B2" w:rsidRPr="00E631B2">
        <w:rPr>
          <w:rFonts w:ascii="Times New Roman" w:hAnsi="Times New Roman" w:cs="Times New Roman"/>
          <w:bCs/>
          <w:sz w:val="24"/>
          <w:szCs w:val="24"/>
        </w:rPr>
        <w:t>.</w:t>
      </w:r>
      <w:r w:rsidR="00BC66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2EDF" w:rsidRPr="00282EDF">
        <w:rPr>
          <w:rFonts w:ascii="Times New Roman" w:hAnsi="Times New Roman" w:cs="Times New Roman"/>
          <w:bCs/>
          <w:sz w:val="24"/>
          <w:szCs w:val="24"/>
        </w:rPr>
        <w:t>Conforme vídeo notório transmitido</w:t>
      </w:r>
      <w:r w:rsidR="00282EDF">
        <w:rPr>
          <w:rFonts w:ascii="Times New Roman" w:hAnsi="Times New Roman" w:cs="Times New Roman"/>
          <w:bCs/>
          <w:sz w:val="24"/>
          <w:szCs w:val="24"/>
        </w:rPr>
        <w:t xml:space="preserve"> e</w:t>
      </w:r>
      <w:r w:rsidR="00BC66E0">
        <w:rPr>
          <w:rFonts w:ascii="Times New Roman" w:hAnsi="Times New Roman" w:cs="Times New Roman"/>
          <w:bCs/>
          <w:sz w:val="24"/>
          <w:szCs w:val="24"/>
        </w:rPr>
        <w:t xml:space="preserve">xplanou sobre seu pedido de informações n.º 017/2024, </w:t>
      </w:r>
      <w:r w:rsidR="00282EDF">
        <w:rPr>
          <w:rFonts w:ascii="Times New Roman" w:hAnsi="Times New Roman" w:cs="Times New Roman"/>
          <w:bCs/>
          <w:sz w:val="24"/>
          <w:szCs w:val="24"/>
        </w:rPr>
        <w:t>que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t xml:space="preserve"> solicit</w:t>
      </w:r>
      <w:r w:rsidR="00BC66E0">
        <w:rPr>
          <w:rFonts w:ascii="Times New Roman" w:hAnsi="Times New Roman" w:cs="Times New Roman"/>
          <w:bCs/>
          <w:sz w:val="24"/>
          <w:szCs w:val="24"/>
        </w:rPr>
        <w:t>ou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t xml:space="preserve"> informações sobre a Rua Alberto Zanella, </w:t>
      </w:r>
      <w:r w:rsidR="00282EDF">
        <w:rPr>
          <w:rFonts w:ascii="Times New Roman" w:hAnsi="Times New Roman" w:cs="Times New Roman"/>
          <w:bCs/>
          <w:sz w:val="24"/>
          <w:szCs w:val="24"/>
        </w:rPr>
        <w:t xml:space="preserve">pois, 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t xml:space="preserve">o tráfego </w:t>
      </w:r>
      <w:r w:rsidR="00282EDF">
        <w:rPr>
          <w:rFonts w:ascii="Times New Roman" w:hAnsi="Times New Roman" w:cs="Times New Roman"/>
          <w:bCs/>
          <w:sz w:val="24"/>
          <w:szCs w:val="24"/>
        </w:rPr>
        <w:t xml:space="preserve">tinha sido 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t>interrompido devido às condições perigosas da via</w:t>
      </w:r>
      <w:r w:rsidR="00282EDF">
        <w:rPr>
          <w:rFonts w:ascii="Times New Roman" w:hAnsi="Times New Roman" w:cs="Times New Roman"/>
          <w:bCs/>
          <w:sz w:val="24"/>
          <w:szCs w:val="24"/>
        </w:rPr>
        <w:t xml:space="preserve">, mas 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BC66E0" w:rsidRPr="00BC66E0">
        <w:rPr>
          <w:rFonts w:ascii="Times New Roman" w:hAnsi="Times New Roman" w:cs="Times New Roman"/>
          <w:bCs/>
          <w:sz w:val="24"/>
          <w:szCs w:val="24"/>
        </w:rPr>
        <w:lastRenderedPageBreak/>
        <w:t>tráfego foi liberado novamente, resultando em acidentes no local.</w:t>
      </w:r>
      <w:r w:rsidR="00BC66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2EDF" w:rsidRPr="00282EDF">
        <w:rPr>
          <w:rFonts w:ascii="Times New Roman" w:hAnsi="Times New Roman" w:cs="Times New Roman"/>
          <w:bCs/>
          <w:sz w:val="24"/>
          <w:szCs w:val="24"/>
        </w:rPr>
        <w:t>Informou que a solicitação tem como objetivo identificar quem foi o responsável pela liberação e como foi elaborado o laudo para a liberação da rua.</w:t>
      </w:r>
      <w:r w:rsidR="00F06CA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650EC" w:rsidRPr="00CD7F67">
        <w:rPr>
          <w:rFonts w:ascii="Times New Roman" w:hAnsi="Times New Roman" w:cs="Times New Roman"/>
          <w:sz w:val="24"/>
          <w:szCs w:val="24"/>
        </w:rPr>
        <w:t xml:space="preserve">Sem </w:t>
      </w:r>
      <w:r w:rsidR="00C062F2" w:rsidRPr="00CD7F67">
        <w:rPr>
          <w:rFonts w:ascii="Times New Roman" w:hAnsi="Times New Roman" w:cs="Times New Roman"/>
          <w:sz w:val="24"/>
          <w:szCs w:val="24"/>
        </w:rPr>
        <w:t xml:space="preserve">nada </w:t>
      </w:r>
      <w:r w:rsidR="001746B8" w:rsidRPr="00CD7F67">
        <w:rPr>
          <w:rFonts w:ascii="Times New Roman" w:hAnsi="Times New Roman" w:cs="Times New Roman"/>
          <w:sz w:val="24"/>
          <w:szCs w:val="24"/>
        </w:rPr>
        <w:t xml:space="preserve">mais </w:t>
      </w:r>
      <w:r w:rsidR="00554CD7" w:rsidRPr="00CD7F67">
        <w:rPr>
          <w:rFonts w:ascii="Times New Roman" w:hAnsi="Times New Roman" w:cs="Times New Roman"/>
          <w:sz w:val="24"/>
          <w:szCs w:val="24"/>
        </w:rPr>
        <w:t>a tratar</w:t>
      </w:r>
      <w:r w:rsidR="003A7143" w:rsidRPr="00CD7F67">
        <w:rPr>
          <w:rFonts w:ascii="Times New Roman" w:hAnsi="Times New Roman" w:cs="Times New Roman"/>
          <w:sz w:val="24"/>
          <w:szCs w:val="24"/>
        </w:rPr>
        <w:t xml:space="preserve">, o senhor Presidente encerrou a presente sessão ordinária, convocando a próxima sessão para o dia </w:t>
      </w:r>
      <w:r w:rsidR="00630949">
        <w:rPr>
          <w:rFonts w:ascii="Times New Roman" w:hAnsi="Times New Roman" w:cs="Times New Roman"/>
          <w:sz w:val="24"/>
          <w:szCs w:val="24"/>
        </w:rPr>
        <w:t>2</w:t>
      </w:r>
      <w:r w:rsidR="00323D0F">
        <w:rPr>
          <w:rFonts w:ascii="Times New Roman" w:hAnsi="Times New Roman" w:cs="Times New Roman"/>
          <w:sz w:val="24"/>
          <w:szCs w:val="24"/>
        </w:rPr>
        <w:t>9</w:t>
      </w:r>
      <w:r w:rsidR="003A7143" w:rsidRPr="00CD7F67">
        <w:rPr>
          <w:rFonts w:ascii="Times New Roman" w:hAnsi="Times New Roman" w:cs="Times New Roman"/>
          <w:sz w:val="24"/>
          <w:szCs w:val="24"/>
        </w:rPr>
        <w:t xml:space="preserve"> de julho de 2024 às 19 horas, no recinto da mesma, com a seguinte ordem do dia: 1º) Apreciação de nova matéria que der entrada; 2) votação das comissões permanentes. Levanta-se a sessão.</w:t>
      </w:r>
      <w:r w:rsidR="007201DD" w:rsidRPr="007201DD">
        <w:rPr>
          <w:rFonts w:ascii="Times New Roman" w:hAnsi="Times New Roman" w:cs="Times New Roman"/>
          <w:sz w:val="24"/>
          <w:szCs w:val="24"/>
        </w:rPr>
        <w:t xml:space="preserve"> </w:t>
      </w:r>
      <w:r w:rsidR="007201DD">
        <w:rPr>
          <w:rFonts w:ascii="Times New Roman" w:hAnsi="Times New Roman" w:cs="Times New Roman"/>
          <w:sz w:val="24"/>
          <w:szCs w:val="24"/>
        </w:rPr>
        <w:t>Convocou também sessão extraordinária</w:t>
      </w:r>
      <w:r w:rsidR="007201DD" w:rsidRPr="007201DD">
        <w:rPr>
          <w:color w:val="1F3864"/>
          <w:sz w:val="30"/>
          <w:szCs w:val="30"/>
        </w:rPr>
        <w:t xml:space="preserve"> </w:t>
      </w:r>
      <w:r w:rsidR="007201DD" w:rsidRPr="007201DD">
        <w:rPr>
          <w:rFonts w:ascii="Times New Roman" w:hAnsi="Times New Roman" w:cs="Times New Roman"/>
          <w:sz w:val="24"/>
          <w:szCs w:val="24"/>
        </w:rPr>
        <w:t>para o dia 29/07/2024 logo após a sessão ordinária para 2º votação do Projeto de Lei n.º 14/</w:t>
      </w:r>
      <w:r w:rsidR="007201DD">
        <w:rPr>
          <w:rFonts w:ascii="Times New Roman" w:hAnsi="Times New Roman" w:cs="Times New Roman"/>
          <w:sz w:val="24"/>
          <w:szCs w:val="24"/>
        </w:rPr>
        <w:t>2024.</w:t>
      </w:r>
      <w:r w:rsidR="003A7143" w:rsidRPr="00CD7F67">
        <w:rPr>
          <w:rFonts w:ascii="Times New Roman" w:hAnsi="Times New Roman" w:cs="Times New Roman"/>
          <w:sz w:val="24"/>
          <w:szCs w:val="24"/>
        </w:rPr>
        <w:t xml:space="preserve"> Para constar, foi lavrada a presente ata que lida e aprovada, vai assinada.</w:t>
      </w:r>
      <w:r w:rsidR="00CD7F67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CD7F67">
        <w:rPr>
          <w:rFonts w:ascii="Times New Roman" w:hAnsi="Times New Roman" w:cs="Times New Roman"/>
          <w:sz w:val="24"/>
          <w:szCs w:val="24"/>
        </w:rPr>
        <w:t>Eu, José</w:t>
      </w:r>
      <w:r w:rsidR="00CD7F67">
        <w:rPr>
          <w:rFonts w:ascii="Times New Roman" w:hAnsi="Times New Roman" w:cs="Times New Roman"/>
          <w:sz w:val="24"/>
          <w:szCs w:val="24"/>
        </w:rPr>
        <w:t xml:space="preserve"> </w:t>
      </w:r>
      <w:r w:rsidR="003A7143" w:rsidRPr="00CD7F67">
        <w:rPr>
          <w:rFonts w:ascii="Times New Roman" w:hAnsi="Times New Roman" w:cs="Times New Roman"/>
          <w:sz w:val="24"/>
          <w:szCs w:val="24"/>
        </w:rPr>
        <w:t>Adair Brizola Antunes, secretário, lavrei esta ata que lida e achada conforme, vai devidamente assinada.</w:t>
      </w:r>
    </w:p>
    <w:p w14:paraId="34386B8D" w14:textId="77777777" w:rsidR="003A7143" w:rsidRDefault="003A7143" w:rsidP="00195AEF">
      <w:pPr>
        <w:pStyle w:val="Corpodetexto"/>
        <w:jc w:val="both"/>
      </w:pPr>
    </w:p>
    <w:p w14:paraId="0D7FABEE" w14:textId="77777777" w:rsidR="00076094" w:rsidRPr="00B73422" w:rsidRDefault="00076094" w:rsidP="004329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DA17DB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D2027F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>Manoel Ednilson Burgardt                                 João de Ávila</w:t>
      </w:r>
    </w:p>
    <w:p w14:paraId="36B6CF74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          Presidente                                               Vice-presidente</w:t>
      </w:r>
    </w:p>
    <w:p w14:paraId="1E415ECC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9F173F" w14:textId="77777777" w:rsidR="00076094" w:rsidRPr="00B73422" w:rsidRDefault="00076094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DE80CA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14:paraId="0EFFA691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>José Adair Brizola Antunes                              Eroldo Wudke</w:t>
      </w:r>
    </w:p>
    <w:p w14:paraId="00A5D2B6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             Secretário                                         Supl. De Secretário</w:t>
      </w:r>
    </w:p>
    <w:p w14:paraId="74912EE9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C19397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A0CA98" w14:textId="77777777" w:rsidR="00076094" w:rsidRPr="00B73422" w:rsidRDefault="00076094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47B8F0" w14:textId="77777777" w:rsidR="004329FB" w:rsidRPr="00B73422" w:rsidRDefault="004329FB" w:rsidP="004329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8E81B0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  <w:r w:rsidRPr="00B73422">
        <w:rPr>
          <w:rFonts w:ascii="Times New Roman" w:hAnsi="Times New Roman" w:cs="Times New Roman"/>
          <w:sz w:val="24"/>
          <w:szCs w:val="24"/>
        </w:rPr>
        <w:t xml:space="preserve">  Adriano Dias Furtado                            Ana Claudia Locilha de Oliveira</w:t>
      </w:r>
    </w:p>
    <w:p w14:paraId="6D12329C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81F5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827470" w14:textId="238FEE40" w:rsidR="004329FB" w:rsidRPr="00B73422" w:rsidRDefault="000F6356" w:rsidP="004329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329FB" w:rsidRPr="00B73422">
        <w:rPr>
          <w:rFonts w:ascii="Times New Roman" w:hAnsi="Times New Roman" w:cs="Times New Roman"/>
          <w:sz w:val="24"/>
          <w:szCs w:val="24"/>
        </w:rPr>
        <w:t>Claudimir Lindner                                      Everaldo Manoel Coelho</w:t>
      </w:r>
    </w:p>
    <w:p w14:paraId="73B9BDD5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B489B8" w14:textId="77777777" w:rsidR="004329FB" w:rsidRPr="00B73422" w:rsidRDefault="004329FB" w:rsidP="004329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141CB4" w14:textId="4BE0C8EA" w:rsidR="004329FB" w:rsidRPr="00B73422" w:rsidRDefault="000F6356" w:rsidP="004329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329FB" w:rsidRPr="00B73422">
        <w:rPr>
          <w:rFonts w:ascii="Times New Roman" w:hAnsi="Times New Roman" w:cs="Times New Roman"/>
          <w:sz w:val="24"/>
          <w:szCs w:val="24"/>
        </w:rPr>
        <w:t>Ildemar Zoz</w:t>
      </w:r>
    </w:p>
    <w:bookmarkEnd w:id="0"/>
    <w:p w14:paraId="329DFC75" w14:textId="77777777" w:rsidR="004329FB" w:rsidRPr="00B73422" w:rsidRDefault="004329FB" w:rsidP="004329FB">
      <w:pPr>
        <w:rPr>
          <w:rFonts w:ascii="Times New Roman" w:hAnsi="Times New Roman" w:cs="Times New Roman"/>
          <w:sz w:val="24"/>
          <w:szCs w:val="24"/>
        </w:rPr>
      </w:pPr>
    </w:p>
    <w:p w14:paraId="793D62DA" w14:textId="77777777" w:rsidR="00A020BE" w:rsidRPr="00B73422" w:rsidRDefault="00A020BE">
      <w:pPr>
        <w:rPr>
          <w:rFonts w:ascii="Times New Roman" w:hAnsi="Times New Roman" w:cs="Times New Roman"/>
          <w:sz w:val="24"/>
          <w:szCs w:val="24"/>
        </w:rPr>
      </w:pPr>
    </w:p>
    <w:sectPr w:rsidR="00A020BE" w:rsidRPr="00B73422" w:rsidSect="00D523FB">
      <w:footerReference w:type="default" r:id="rId7"/>
      <w:pgSz w:w="11906" w:h="16838"/>
      <w:pgMar w:top="1418" w:right="1701" w:bottom="1418" w:left="2835" w:header="709" w:footer="709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7D76F3" w14:textId="77777777" w:rsidR="0046754E" w:rsidRDefault="0046754E" w:rsidP="0046754E">
      <w:pPr>
        <w:spacing w:after="0" w:line="240" w:lineRule="auto"/>
      </w:pPr>
      <w:r>
        <w:separator/>
      </w:r>
    </w:p>
  </w:endnote>
  <w:endnote w:type="continuationSeparator" w:id="0">
    <w:p w14:paraId="71D5367F" w14:textId="77777777" w:rsidR="0046754E" w:rsidRDefault="0046754E" w:rsidP="00467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8200431"/>
      <w:docPartObj>
        <w:docPartGallery w:val="Page Numbers (Bottom of Page)"/>
        <w:docPartUnique/>
      </w:docPartObj>
    </w:sdtPr>
    <w:sdtEndPr/>
    <w:sdtContent>
      <w:p w14:paraId="616906B0" w14:textId="78FA34C2" w:rsidR="00CA4C43" w:rsidRDefault="00CA4C4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</w:t>
        </w:r>
        <w:r w:rsidR="00660D63">
          <w:t>2</w:t>
        </w:r>
        <w:r>
          <w:t>00</w:t>
        </w:r>
      </w:p>
    </w:sdtContent>
  </w:sdt>
  <w:p w14:paraId="5D28333E" w14:textId="77777777" w:rsidR="00B15913" w:rsidRDefault="00B159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DCC325" w14:textId="77777777" w:rsidR="0046754E" w:rsidRDefault="0046754E" w:rsidP="0046754E">
      <w:pPr>
        <w:spacing w:after="0" w:line="240" w:lineRule="auto"/>
      </w:pPr>
      <w:r>
        <w:separator/>
      </w:r>
    </w:p>
  </w:footnote>
  <w:footnote w:type="continuationSeparator" w:id="0">
    <w:p w14:paraId="283E5F75" w14:textId="77777777" w:rsidR="0046754E" w:rsidRDefault="0046754E" w:rsidP="004675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9FB"/>
    <w:rsid w:val="000007BB"/>
    <w:rsid w:val="00000F51"/>
    <w:rsid w:val="0000122A"/>
    <w:rsid w:val="00001FFA"/>
    <w:rsid w:val="00011263"/>
    <w:rsid w:val="000128FE"/>
    <w:rsid w:val="00014619"/>
    <w:rsid w:val="00014900"/>
    <w:rsid w:val="000208D7"/>
    <w:rsid w:val="0002584F"/>
    <w:rsid w:val="0002625A"/>
    <w:rsid w:val="0003385A"/>
    <w:rsid w:val="0003450A"/>
    <w:rsid w:val="000366A2"/>
    <w:rsid w:val="00037A8B"/>
    <w:rsid w:val="00040A3A"/>
    <w:rsid w:val="000430C2"/>
    <w:rsid w:val="0004648B"/>
    <w:rsid w:val="0004702F"/>
    <w:rsid w:val="000471B0"/>
    <w:rsid w:val="00051482"/>
    <w:rsid w:val="00052E5C"/>
    <w:rsid w:val="000544EA"/>
    <w:rsid w:val="000554CC"/>
    <w:rsid w:val="000561AD"/>
    <w:rsid w:val="0006050B"/>
    <w:rsid w:val="000620E6"/>
    <w:rsid w:val="000626B2"/>
    <w:rsid w:val="0006331A"/>
    <w:rsid w:val="00064C73"/>
    <w:rsid w:val="00067EE4"/>
    <w:rsid w:val="00074581"/>
    <w:rsid w:val="00074D41"/>
    <w:rsid w:val="00076094"/>
    <w:rsid w:val="00076ADA"/>
    <w:rsid w:val="000779F7"/>
    <w:rsid w:val="000830B4"/>
    <w:rsid w:val="0008523C"/>
    <w:rsid w:val="0008650A"/>
    <w:rsid w:val="000908A8"/>
    <w:rsid w:val="00091608"/>
    <w:rsid w:val="00093260"/>
    <w:rsid w:val="000A2539"/>
    <w:rsid w:val="000A3057"/>
    <w:rsid w:val="000A33F3"/>
    <w:rsid w:val="000A35FA"/>
    <w:rsid w:val="000A3EFC"/>
    <w:rsid w:val="000A54C9"/>
    <w:rsid w:val="000B251E"/>
    <w:rsid w:val="000C0ABF"/>
    <w:rsid w:val="000C160D"/>
    <w:rsid w:val="000C197F"/>
    <w:rsid w:val="000C37FA"/>
    <w:rsid w:val="000D1849"/>
    <w:rsid w:val="000D3214"/>
    <w:rsid w:val="000D3A0A"/>
    <w:rsid w:val="000D5413"/>
    <w:rsid w:val="000D5BF5"/>
    <w:rsid w:val="000E0427"/>
    <w:rsid w:val="000E0580"/>
    <w:rsid w:val="000E37B3"/>
    <w:rsid w:val="000E78CB"/>
    <w:rsid w:val="000F173D"/>
    <w:rsid w:val="000F6356"/>
    <w:rsid w:val="0010560D"/>
    <w:rsid w:val="00110687"/>
    <w:rsid w:val="0011510E"/>
    <w:rsid w:val="001202E1"/>
    <w:rsid w:val="00121302"/>
    <w:rsid w:val="00121A98"/>
    <w:rsid w:val="00121E02"/>
    <w:rsid w:val="00123E20"/>
    <w:rsid w:val="001241FD"/>
    <w:rsid w:val="001302FA"/>
    <w:rsid w:val="001312D3"/>
    <w:rsid w:val="001324A0"/>
    <w:rsid w:val="001331D2"/>
    <w:rsid w:val="001344A0"/>
    <w:rsid w:val="001360E0"/>
    <w:rsid w:val="001367FE"/>
    <w:rsid w:val="0013732A"/>
    <w:rsid w:val="00140C89"/>
    <w:rsid w:val="00141AF0"/>
    <w:rsid w:val="001438D4"/>
    <w:rsid w:val="00144B4B"/>
    <w:rsid w:val="00154D44"/>
    <w:rsid w:val="001575CD"/>
    <w:rsid w:val="001578FA"/>
    <w:rsid w:val="001628CB"/>
    <w:rsid w:val="001633B4"/>
    <w:rsid w:val="00163717"/>
    <w:rsid w:val="00166685"/>
    <w:rsid w:val="0017325F"/>
    <w:rsid w:val="001746B8"/>
    <w:rsid w:val="001753BA"/>
    <w:rsid w:val="00177F64"/>
    <w:rsid w:val="00181B9B"/>
    <w:rsid w:val="00184047"/>
    <w:rsid w:val="00184148"/>
    <w:rsid w:val="0018472D"/>
    <w:rsid w:val="00185473"/>
    <w:rsid w:val="00185E96"/>
    <w:rsid w:val="0018714A"/>
    <w:rsid w:val="00191AFA"/>
    <w:rsid w:val="00192B5C"/>
    <w:rsid w:val="00192CD4"/>
    <w:rsid w:val="001956D0"/>
    <w:rsid w:val="00195AEF"/>
    <w:rsid w:val="001A0392"/>
    <w:rsid w:val="001A18ED"/>
    <w:rsid w:val="001A1FDB"/>
    <w:rsid w:val="001B4CB4"/>
    <w:rsid w:val="001B7364"/>
    <w:rsid w:val="001C1D71"/>
    <w:rsid w:val="001C3BFE"/>
    <w:rsid w:val="001C4B00"/>
    <w:rsid w:val="001C54C8"/>
    <w:rsid w:val="001C5A94"/>
    <w:rsid w:val="001D5D9A"/>
    <w:rsid w:val="001D728F"/>
    <w:rsid w:val="001E429A"/>
    <w:rsid w:val="001E60DD"/>
    <w:rsid w:val="001E62EE"/>
    <w:rsid w:val="001E6DFA"/>
    <w:rsid w:val="001F1624"/>
    <w:rsid w:val="001F27F5"/>
    <w:rsid w:val="001F40E4"/>
    <w:rsid w:val="001F5B8D"/>
    <w:rsid w:val="00200FF9"/>
    <w:rsid w:val="00205126"/>
    <w:rsid w:val="00205CDD"/>
    <w:rsid w:val="0021129D"/>
    <w:rsid w:val="0021775B"/>
    <w:rsid w:val="00217DC5"/>
    <w:rsid w:val="002214DB"/>
    <w:rsid w:val="00222B45"/>
    <w:rsid w:val="00223203"/>
    <w:rsid w:val="0022380A"/>
    <w:rsid w:val="0022662A"/>
    <w:rsid w:val="002272F8"/>
    <w:rsid w:val="0023421C"/>
    <w:rsid w:val="00236611"/>
    <w:rsid w:val="002378C6"/>
    <w:rsid w:val="00241C1B"/>
    <w:rsid w:val="00245576"/>
    <w:rsid w:val="002462F4"/>
    <w:rsid w:val="0024657F"/>
    <w:rsid w:val="00247654"/>
    <w:rsid w:val="00251687"/>
    <w:rsid w:val="00260F50"/>
    <w:rsid w:val="00270BFF"/>
    <w:rsid w:val="00272663"/>
    <w:rsid w:val="00275BC5"/>
    <w:rsid w:val="00275E31"/>
    <w:rsid w:val="00282A37"/>
    <w:rsid w:val="00282EDF"/>
    <w:rsid w:val="002914F8"/>
    <w:rsid w:val="00294275"/>
    <w:rsid w:val="00297EEB"/>
    <w:rsid w:val="002A09DF"/>
    <w:rsid w:val="002A350A"/>
    <w:rsid w:val="002A460B"/>
    <w:rsid w:val="002A589F"/>
    <w:rsid w:val="002B3CFF"/>
    <w:rsid w:val="002B54B1"/>
    <w:rsid w:val="002C1AF1"/>
    <w:rsid w:val="002C1EE5"/>
    <w:rsid w:val="002C3D06"/>
    <w:rsid w:val="002C3E7E"/>
    <w:rsid w:val="002C652E"/>
    <w:rsid w:val="002C7B76"/>
    <w:rsid w:val="002D088F"/>
    <w:rsid w:val="002D24FA"/>
    <w:rsid w:val="002D2E50"/>
    <w:rsid w:val="002D45ED"/>
    <w:rsid w:val="002D51EC"/>
    <w:rsid w:val="002D5601"/>
    <w:rsid w:val="002E0142"/>
    <w:rsid w:val="002E12DF"/>
    <w:rsid w:val="002E37BB"/>
    <w:rsid w:val="002E5E14"/>
    <w:rsid w:val="002E6D0C"/>
    <w:rsid w:val="002E76E8"/>
    <w:rsid w:val="002E7E6D"/>
    <w:rsid w:val="002F03C9"/>
    <w:rsid w:val="002F2FAB"/>
    <w:rsid w:val="002F3925"/>
    <w:rsid w:val="002F5998"/>
    <w:rsid w:val="002F7CEA"/>
    <w:rsid w:val="003019FF"/>
    <w:rsid w:val="003059B1"/>
    <w:rsid w:val="00305ED6"/>
    <w:rsid w:val="00306875"/>
    <w:rsid w:val="003074CC"/>
    <w:rsid w:val="00310AA2"/>
    <w:rsid w:val="0031291D"/>
    <w:rsid w:val="0031550E"/>
    <w:rsid w:val="0032040F"/>
    <w:rsid w:val="00322127"/>
    <w:rsid w:val="00322F9F"/>
    <w:rsid w:val="00323D0F"/>
    <w:rsid w:val="003253AC"/>
    <w:rsid w:val="00332729"/>
    <w:rsid w:val="00332ACD"/>
    <w:rsid w:val="0033389C"/>
    <w:rsid w:val="0034064F"/>
    <w:rsid w:val="0034597E"/>
    <w:rsid w:val="003467AD"/>
    <w:rsid w:val="003474F6"/>
    <w:rsid w:val="003523AE"/>
    <w:rsid w:val="00354AB5"/>
    <w:rsid w:val="00360611"/>
    <w:rsid w:val="003619FD"/>
    <w:rsid w:val="003658E2"/>
    <w:rsid w:val="00375DAD"/>
    <w:rsid w:val="0037688F"/>
    <w:rsid w:val="0038187C"/>
    <w:rsid w:val="00385CE8"/>
    <w:rsid w:val="003917A8"/>
    <w:rsid w:val="003927F0"/>
    <w:rsid w:val="00392A98"/>
    <w:rsid w:val="00394EF1"/>
    <w:rsid w:val="00397F16"/>
    <w:rsid w:val="003A2321"/>
    <w:rsid w:val="003A42FE"/>
    <w:rsid w:val="003A698A"/>
    <w:rsid w:val="003A6F3F"/>
    <w:rsid w:val="003A7143"/>
    <w:rsid w:val="003B30F9"/>
    <w:rsid w:val="003B5FC3"/>
    <w:rsid w:val="003B65BE"/>
    <w:rsid w:val="003C10C7"/>
    <w:rsid w:val="003C1A6C"/>
    <w:rsid w:val="003C224A"/>
    <w:rsid w:val="003C3D50"/>
    <w:rsid w:val="003C7917"/>
    <w:rsid w:val="003D0CAA"/>
    <w:rsid w:val="003D231C"/>
    <w:rsid w:val="003E0B81"/>
    <w:rsid w:val="003E1547"/>
    <w:rsid w:val="003E40A9"/>
    <w:rsid w:val="003F18BD"/>
    <w:rsid w:val="003F1E75"/>
    <w:rsid w:val="003F5333"/>
    <w:rsid w:val="00402F21"/>
    <w:rsid w:val="004033F0"/>
    <w:rsid w:val="004043C1"/>
    <w:rsid w:val="004052CA"/>
    <w:rsid w:val="00406787"/>
    <w:rsid w:val="00410273"/>
    <w:rsid w:val="00410F2C"/>
    <w:rsid w:val="004122B4"/>
    <w:rsid w:val="004217A3"/>
    <w:rsid w:val="00422C40"/>
    <w:rsid w:val="00430EC2"/>
    <w:rsid w:val="004310C5"/>
    <w:rsid w:val="004323F9"/>
    <w:rsid w:val="004329FB"/>
    <w:rsid w:val="00433595"/>
    <w:rsid w:val="0043685D"/>
    <w:rsid w:val="004372F0"/>
    <w:rsid w:val="00437588"/>
    <w:rsid w:val="00441A25"/>
    <w:rsid w:val="004423A9"/>
    <w:rsid w:val="004428F9"/>
    <w:rsid w:val="004434A8"/>
    <w:rsid w:val="00445103"/>
    <w:rsid w:val="00446163"/>
    <w:rsid w:val="004503EA"/>
    <w:rsid w:val="0045309E"/>
    <w:rsid w:val="004576CD"/>
    <w:rsid w:val="0046489F"/>
    <w:rsid w:val="00465225"/>
    <w:rsid w:val="00465F4A"/>
    <w:rsid w:val="004664EF"/>
    <w:rsid w:val="00466E08"/>
    <w:rsid w:val="0046754E"/>
    <w:rsid w:val="00475750"/>
    <w:rsid w:val="00475F59"/>
    <w:rsid w:val="004801C7"/>
    <w:rsid w:val="00482835"/>
    <w:rsid w:val="00483714"/>
    <w:rsid w:val="004867DD"/>
    <w:rsid w:val="00492168"/>
    <w:rsid w:val="00492AB3"/>
    <w:rsid w:val="0049316B"/>
    <w:rsid w:val="00497351"/>
    <w:rsid w:val="004A4A7E"/>
    <w:rsid w:val="004A5C63"/>
    <w:rsid w:val="004B1D15"/>
    <w:rsid w:val="004B28B7"/>
    <w:rsid w:val="004B4855"/>
    <w:rsid w:val="004B67D7"/>
    <w:rsid w:val="004B7701"/>
    <w:rsid w:val="004C075F"/>
    <w:rsid w:val="004C64E6"/>
    <w:rsid w:val="004C67AA"/>
    <w:rsid w:val="004D6495"/>
    <w:rsid w:val="004D73C7"/>
    <w:rsid w:val="004E1E61"/>
    <w:rsid w:val="004E20CB"/>
    <w:rsid w:val="004E3A80"/>
    <w:rsid w:val="004E5F3F"/>
    <w:rsid w:val="004F100F"/>
    <w:rsid w:val="004F32E7"/>
    <w:rsid w:val="004F7DAA"/>
    <w:rsid w:val="00501081"/>
    <w:rsid w:val="00501A9D"/>
    <w:rsid w:val="005044E1"/>
    <w:rsid w:val="0050602E"/>
    <w:rsid w:val="005078F3"/>
    <w:rsid w:val="005106E7"/>
    <w:rsid w:val="00512E8E"/>
    <w:rsid w:val="005148A8"/>
    <w:rsid w:val="005169D2"/>
    <w:rsid w:val="00525DBF"/>
    <w:rsid w:val="005263AB"/>
    <w:rsid w:val="00530B36"/>
    <w:rsid w:val="00533963"/>
    <w:rsid w:val="00533B5C"/>
    <w:rsid w:val="00535CEB"/>
    <w:rsid w:val="00541F2E"/>
    <w:rsid w:val="005465CD"/>
    <w:rsid w:val="00554CD7"/>
    <w:rsid w:val="00556FEB"/>
    <w:rsid w:val="00557D61"/>
    <w:rsid w:val="00560FEE"/>
    <w:rsid w:val="00561D1E"/>
    <w:rsid w:val="005634E2"/>
    <w:rsid w:val="005650F7"/>
    <w:rsid w:val="00566F1E"/>
    <w:rsid w:val="00570AF4"/>
    <w:rsid w:val="005713FE"/>
    <w:rsid w:val="00573D34"/>
    <w:rsid w:val="005763D8"/>
    <w:rsid w:val="005807EE"/>
    <w:rsid w:val="00580DBB"/>
    <w:rsid w:val="005815B2"/>
    <w:rsid w:val="005872A0"/>
    <w:rsid w:val="0059415A"/>
    <w:rsid w:val="005958B5"/>
    <w:rsid w:val="00595A54"/>
    <w:rsid w:val="005A0AEE"/>
    <w:rsid w:val="005A2685"/>
    <w:rsid w:val="005A3E54"/>
    <w:rsid w:val="005B17BA"/>
    <w:rsid w:val="005B531B"/>
    <w:rsid w:val="005B5FD2"/>
    <w:rsid w:val="005D0049"/>
    <w:rsid w:val="005D38E0"/>
    <w:rsid w:val="005D5609"/>
    <w:rsid w:val="005E4DF9"/>
    <w:rsid w:val="005E508C"/>
    <w:rsid w:val="005E5B65"/>
    <w:rsid w:val="005E7A69"/>
    <w:rsid w:val="005F0BDC"/>
    <w:rsid w:val="005F0D3C"/>
    <w:rsid w:val="005F1683"/>
    <w:rsid w:val="005F2A7D"/>
    <w:rsid w:val="005F4C31"/>
    <w:rsid w:val="00601FCE"/>
    <w:rsid w:val="00602D80"/>
    <w:rsid w:val="006058F4"/>
    <w:rsid w:val="00607D80"/>
    <w:rsid w:val="00613D20"/>
    <w:rsid w:val="00617A8F"/>
    <w:rsid w:val="00620314"/>
    <w:rsid w:val="00621E97"/>
    <w:rsid w:val="00622156"/>
    <w:rsid w:val="00625DA8"/>
    <w:rsid w:val="00626A39"/>
    <w:rsid w:val="00630293"/>
    <w:rsid w:val="00630949"/>
    <w:rsid w:val="0063140F"/>
    <w:rsid w:val="00634281"/>
    <w:rsid w:val="0063508B"/>
    <w:rsid w:val="00637821"/>
    <w:rsid w:val="00641A47"/>
    <w:rsid w:val="00643239"/>
    <w:rsid w:val="00645019"/>
    <w:rsid w:val="00652815"/>
    <w:rsid w:val="00657073"/>
    <w:rsid w:val="00660D63"/>
    <w:rsid w:val="00664B1A"/>
    <w:rsid w:val="0067007B"/>
    <w:rsid w:val="00675935"/>
    <w:rsid w:val="00680D3A"/>
    <w:rsid w:val="0068439E"/>
    <w:rsid w:val="00687DCD"/>
    <w:rsid w:val="00687F88"/>
    <w:rsid w:val="00691F00"/>
    <w:rsid w:val="00691FA8"/>
    <w:rsid w:val="00697409"/>
    <w:rsid w:val="006A0573"/>
    <w:rsid w:val="006A3306"/>
    <w:rsid w:val="006A3904"/>
    <w:rsid w:val="006A4E0E"/>
    <w:rsid w:val="006B0AD7"/>
    <w:rsid w:val="006B11A1"/>
    <w:rsid w:val="006B2093"/>
    <w:rsid w:val="006B270F"/>
    <w:rsid w:val="006B3BA1"/>
    <w:rsid w:val="006B5486"/>
    <w:rsid w:val="006B79CF"/>
    <w:rsid w:val="006B7ADC"/>
    <w:rsid w:val="006C0D00"/>
    <w:rsid w:val="006C20D8"/>
    <w:rsid w:val="006C41DE"/>
    <w:rsid w:val="006C467A"/>
    <w:rsid w:val="006C59A0"/>
    <w:rsid w:val="006C7F33"/>
    <w:rsid w:val="006D502F"/>
    <w:rsid w:val="006D665D"/>
    <w:rsid w:val="006E0D48"/>
    <w:rsid w:val="006E13E0"/>
    <w:rsid w:val="006E16A9"/>
    <w:rsid w:val="006E2408"/>
    <w:rsid w:val="006E2A7E"/>
    <w:rsid w:val="006E5936"/>
    <w:rsid w:val="006E5EC4"/>
    <w:rsid w:val="006F1AFE"/>
    <w:rsid w:val="006F4A74"/>
    <w:rsid w:val="006F7C4A"/>
    <w:rsid w:val="00700C62"/>
    <w:rsid w:val="007014FD"/>
    <w:rsid w:val="00702C60"/>
    <w:rsid w:val="0070302F"/>
    <w:rsid w:val="00703B85"/>
    <w:rsid w:val="00705953"/>
    <w:rsid w:val="00707D67"/>
    <w:rsid w:val="00712AF5"/>
    <w:rsid w:val="00717B00"/>
    <w:rsid w:val="007201DD"/>
    <w:rsid w:val="0072124B"/>
    <w:rsid w:val="0072252E"/>
    <w:rsid w:val="00723D0B"/>
    <w:rsid w:val="00730A16"/>
    <w:rsid w:val="007327E6"/>
    <w:rsid w:val="00734D7E"/>
    <w:rsid w:val="00736C38"/>
    <w:rsid w:val="007379A1"/>
    <w:rsid w:val="007440A6"/>
    <w:rsid w:val="007447F5"/>
    <w:rsid w:val="00745430"/>
    <w:rsid w:val="00752E5B"/>
    <w:rsid w:val="00752F24"/>
    <w:rsid w:val="0075705A"/>
    <w:rsid w:val="00763CAE"/>
    <w:rsid w:val="00764EFE"/>
    <w:rsid w:val="00770B4D"/>
    <w:rsid w:val="00771A56"/>
    <w:rsid w:val="00772CC1"/>
    <w:rsid w:val="00775BCC"/>
    <w:rsid w:val="007766A7"/>
    <w:rsid w:val="007802D0"/>
    <w:rsid w:val="00781716"/>
    <w:rsid w:val="00790C45"/>
    <w:rsid w:val="00791B86"/>
    <w:rsid w:val="00791DE4"/>
    <w:rsid w:val="00792158"/>
    <w:rsid w:val="007936BA"/>
    <w:rsid w:val="007A2AFF"/>
    <w:rsid w:val="007A30A8"/>
    <w:rsid w:val="007A39E0"/>
    <w:rsid w:val="007A3C23"/>
    <w:rsid w:val="007A56FB"/>
    <w:rsid w:val="007A5C5A"/>
    <w:rsid w:val="007B1898"/>
    <w:rsid w:val="007B60A4"/>
    <w:rsid w:val="007B637C"/>
    <w:rsid w:val="007C4DC0"/>
    <w:rsid w:val="007D06F9"/>
    <w:rsid w:val="007D1620"/>
    <w:rsid w:val="007D3DAF"/>
    <w:rsid w:val="007D496C"/>
    <w:rsid w:val="007D4D46"/>
    <w:rsid w:val="007D66BD"/>
    <w:rsid w:val="007E2C23"/>
    <w:rsid w:val="007E3D3A"/>
    <w:rsid w:val="007E42B7"/>
    <w:rsid w:val="007E5E4C"/>
    <w:rsid w:val="007E67BC"/>
    <w:rsid w:val="007E7EF2"/>
    <w:rsid w:val="007E7FF8"/>
    <w:rsid w:val="007F2158"/>
    <w:rsid w:val="007F2BBF"/>
    <w:rsid w:val="007F4025"/>
    <w:rsid w:val="007F53EF"/>
    <w:rsid w:val="00802328"/>
    <w:rsid w:val="00803C3C"/>
    <w:rsid w:val="0080430E"/>
    <w:rsid w:val="00805ECB"/>
    <w:rsid w:val="008079A9"/>
    <w:rsid w:val="00814075"/>
    <w:rsid w:val="008146BB"/>
    <w:rsid w:val="00817C09"/>
    <w:rsid w:val="0082004B"/>
    <w:rsid w:val="0082680E"/>
    <w:rsid w:val="0082713F"/>
    <w:rsid w:val="0083044F"/>
    <w:rsid w:val="008322A1"/>
    <w:rsid w:val="00836DE5"/>
    <w:rsid w:val="00840CB3"/>
    <w:rsid w:val="00842DD0"/>
    <w:rsid w:val="00842E82"/>
    <w:rsid w:val="00844ADF"/>
    <w:rsid w:val="00845576"/>
    <w:rsid w:val="00846453"/>
    <w:rsid w:val="00850833"/>
    <w:rsid w:val="008511B3"/>
    <w:rsid w:val="008539DD"/>
    <w:rsid w:val="00854F53"/>
    <w:rsid w:val="008618B1"/>
    <w:rsid w:val="008722B1"/>
    <w:rsid w:val="008751D6"/>
    <w:rsid w:val="00877FEB"/>
    <w:rsid w:val="00881E3B"/>
    <w:rsid w:val="00882619"/>
    <w:rsid w:val="008B1003"/>
    <w:rsid w:val="008B3024"/>
    <w:rsid w:val="008B3057"/>
    <w:rsid w:val="008B3B36"/>
    <w:rsid w:val="008B3B53"/>
    <w:rsid w:val="008B5388"/>
    <w:rsid w:val="008B562A"/>
    <w:rsid w:val="008B6C97"/>
    <w:rsid w:val="008C3C4B"/>
    <w:rsid w:val="008C77F0"/>
    <w:rsid w:val="008C7E69"/>
    <w:rsid w:val="008C7FFD"/>
    <w:rsid w:val="008D119F"/>
    <w:rsid w:val="008D2B50"/>
    <w:rsid w:val="008D5656"/>
    <w:rsid w:val="008E0323"/>
    <w:rsid w:val="008E4166"/>
    <w:rsid w:val="008E6020"/>
    <w:rsid w:val="008F4784"/>
    <w:rsid w:val="008F64AF"/>
    <w:rsid w:val="009008B9"/>
    <w:rsid w:val="0090343A"/>
    <w:rsid w:val="0090663C"/>
    <w:rsid w:val="009072FE"/>
    <w:rsid w:val="009079FD"/>
    <w:rsid w:val="00913375"/>
    <w:rsid w:val="00914C83"/>
    <w:rsid w:val="00914E2A"/>
    <w:rsid w:val="00915849"/>
    <w:rsid w:val="00922629"/>
    <w:rsid w:val="00923504"/>
    <w:rsid w:val="00926F7F"/>
    <w:rsid w:val="009273CD"/>
    <w:rsid w:val="009273E2"/>
    <w:rsid w:val="00933A83"/>
    <w:rsid w:val="00934A40"/>
    <w:rsid w:val="00936A5A"/>
    <w:rsid w:val="0094006B"/>
    <w:rsid w:val="00941975"/>
    <w:rsid w:val="00943803"/>
    <w:rsid w:val="009469CB"/>
    <w:rsid w:val="00946C9C"/>
    <w:rsid w:val="00947BFC"/>
    <w:rsid w:val="00951030"/>
    <w:rsid w:val="009572EA"/>
    <w:rsid w:val="00962383"/>
    <w:rsid w:val="00964BDB"/>
    <w:rsid w:val="009709B3"/>
    <w:rsid w:val="00970AF5"/>
    <w:rsid w:val="009716C6"/>
    <w:rsid w:val="00971EBB"/>
    <w:rsid w:val="009735BE"/>
    <w:rsid w:val="00974F18"/>
    <w:rsid w:val="00976A32"/>
    <w:rsid w:val="00977A2A"/>
    <w:rsid w:val="009836C6"/>
    <w:rsid w:val="0098507B"/>
    <w:rsid w:val="00990789"/>
    <w:rsid w:val="009930B2"/>
    <w:rsid w:val="00993FA9"/>
    <w:rsid w:val="0099598C"/>
    <w:rsid w:val="009A214C"/>
    <w:rsid w:val="009A333B"/>
    <w:rsid w:val="009A5306"/>
    <w:rsid w:val="009B06C0"/>
    <w:rsid w:val="009B2B76"/>
    <w:rsid w:val="009B606F"/>
    <w:rsid w:val="009C023F"/>
    <w:rsid w:val="009D02CA"/>
    <w:rsid w:val="009D032A"/>
    <w:rsid w:val="009D1208"/>
    <w:rsid w:val="009D1935"/>
    <w:rsid w:val="009D3786"/>
    <w:rsid w:val="009D773A"/>
    <w:rsid w:val="009E1038"/>
    <w:rsid w:val="009E22E4"/>
    <w:rsid w:val="009F195F"/>
    <w:rsid w:val="009F1E67"/>
    <w:rsid w:val="009F2B11"/>
    <w:rsid w:val="009F3B5C"/>
    <w:rsid w:val="009F3B6A"/>
    <w:rsid w:val="009F44D2"/>
    <w:rsid w:val="009F79F1"/>
    <w:rsid w:val="00A0181D"/>
    <w:rsid w:val="00A020BE"/>
    <w:rsid w:val="00A1070F"/>
    <w:rsid w:val="00A12E80"/>
    <w:rsid w:val="00A148B0"/>
    <w:rsid w:val="00A15736"/>
    <w:rsid w:val="00A1686F"/>
    <w:rsid w:val="00A23EC4"/>
    <w:rsid w:val="00A2424F"/>
    <w:rsid w:val="00A25AD9"/>
    <w:rsid w:val="00A30039"/>
    <w:rsid w:val="00A31DBA"/>
    <w:rsid w:val="00A33172"/>
    <w:rsid w:val="00A40EF4"/>
    <w:rsid w:val="00A414FB"/>
    <w:rsid w:val="00A4478E"/>
    <w:rsid w:val="00A463F2"/>
    <w:rsid w:val="00A4723A"/>
    <w:rsid w:val="00A5251C"/>
    <w:rsid w:val="00A562EF"/>
    <w:rsid w:val="00A56EB3"/>
    <w:rsid w:val="00A600C6"/>
    <w:rsid w:val="00A61CD7"/>
    <w:rsid w:val="00A640E0"/>
    <w:rsid w:val="00A64185"/>
    <w:rsid w:val="00A6582C"/>
    <w:rsid w:val="00A70408"/>
    <w:rsid w:val="00A7073F"/>
    <w:rsid w:val="00A716EA"/>
    <w:rsid w:val="00A727EF"/>
    <w:rsid w:val="00A825A4"/>
    <w:rsid w:val="00A844D7"/>
    <w:rsid w:val="00A91FC9"/>
    <w:rsid w:val="00A92AAA"/>
    <w:rsid w:val="00A937E5"/>
    <w:rsid w:val="00A956CD"/>
    <w:rsid w:val="00AA0153"/>
    <w:rsid w:val="00AA30F5"/>
    <w:rsid w:val="00AA7956"/>
    <w:rsid w:val="00AB0486"/>
    <w:rsid w:val="00AB247E"/>
    <w:rsid w:val="00AB2A8C"/>
    <w:rsid w:val="00AB399E"/>
    <w:rsid w:val="00AB4F32"/>
    <w:rsid w:val="00AC1E30"/>
    <w:rsid w:val="00AC224E"/>
    <w:rsid w:val="00AC2B2D"/>
    <w:rsid w:val="00AC36F4"/>
    <w:rsid w:val="00AC3D87"/>
    <w:rsid w:val="00AC5EA2"/>
    <w:rsid w:val="00AD2BFB"/>
    <w:rsid w:val="00AE3FA8"/>
    <w:rsid w:val="00AE4B68"/>
    <w:rsid w:val="00AE4BA8"/>
    <w:rsid w:val="00AE6E09"/>
    <w:rsid w:val="00AE7374"/>
    <w:rsid w:val="00AE7ADC"/>
    <w:rsid w:val="00AF2065"/>
    <w:rsid w:val="00AF457B"/>
    <w:rsid w:val="00AF46E6"/>
    <w:rsid w:val="00AF6BFF"/>
    <w:rsid w:val="00AF7444"/>
    <w:rsid w:val="00B045C6"/>
    <w:rsid w:val="00B05B86"/>
    <w:rsid w:val="00B06168"/>
    <w:rsid w:val="00B06FD8"/>
    <w:rsid w:val="00B123BF"/>
    <w:rsid w:val="00B12C46"/>
    <w:rsid w:val="00B13549"/>
    <w:rsid w:val="00B13CE3"/>
    <w:rsid w:val="00B15913"/>
    <w:rsid w:val="00B173E6"/>
    <w:rsid w:val="00B20286"/>
    <w:rsid w:val="00B2589B"/>
    <w:rsid w:val="00B267AB"/>
    <w:rsid w:val="00B32A8B"/>
    <w:rsid w:val="00B32EB2"/>
    <w:rsid w:val="00B335E2"/>
    <w:rsid w:val="00B3770B"/>
    <w:rsid w:val="00B37914"/>
    <w:rsid w:val="00B40167"/>
    <w:rsid w:val="00B4050D"/>
    <w:rsid w:val="00B40810"/>
    <w:rsid w:val="00B41DBA"/>
    <w:rsid w:val="00B44AEB"/>
    <w:rsid w:val="00B44B45"/>
    <w:rsid w:val="00B44C3B"/>
    <w:rsid w:val="00B455DF"/>
    <w:rsid w:val="00B50281"/>
    <w:rsid w:val="00B5238C"/>
    <w:rsid w:val="00B53AC2"/>
    <w:rsid w:val="00B54483"/>
    <w:rsid w:val="00B56B11"/>
    <w:rsid w:val="00B56F31"/>
    <w:rsid w:val="00B57D87"/>
    <w:rsid w:val="00B60C3F"/>
    <w:rsid w:val="00B60FC3"/>
    <w:rsid w:val="00B61DC5"/>
    <w:rsid w:val="00B64503"/>
    <w:rsid w:val="00B661FD"/>
    <w:rsid w:val="00B73422"/>
    <w:rsid w:val="00B74AE3"/>
    <w:rsid w:val="00B845B1"/>
    <w:rsid w:val="00B84DB6"/>
    <w:rsid w:val="00B851BB"/>
    <w:rsid w:val="00B86403"/>
    <w:rsid w:val="00B86669"/>
    <w:rsid w:val="00B94E8F"/>
    <w:rsid w:val="00BA050D"/>
    <w:rsid w:val="00BA081B"/>
    <w:rsid w:val="00BA1A2D"/>
    <w:rsid w:val="00BA32B2"/>
    <w:rsid w:val="00BA37EB"/>
    <w:rsid w:val="00BA4B75"/>
    <w:rsid w:val="00BA5175"/>
    <w:rsid w:val="00BA5C11"/>
    <w:rsid w:val="00BB1975"/>
    <w:rsid w:val="00BB30C8"/>
    <w:rsid w:val="00BC1D81"/>
    <w:rsid w:val="00BC26AA"/>
    <w:rsid w:val="00BC2B11"/>
    <w:rsid w:val="00BC44B3"/>
    <w:rsid w:val="00BC66E0"/>
    <w:rsid w:val="00BC7D4A"/>
    <w:rsid w:val="00BD2AD7"/>
    <w:rsid w:val="00BD37D6"/>
    <w:rsid w:val="00BD465A"/>
    <w:rsid w:val="00BD48C5"/>
    <w:rsid w:val="00BD5503"/>
    <w:rsid w:val="00BE4231"/>
    <w:rsid w:val="00BE4DD3"/>
    <w:rsid w:val="00BE53B2"/>
    <w:rsid w:val="00BE61B5"/>
    <w:rsid w:val="00BF1B8D"/>
    <w:rsid w:val="00BF7E90"/>
    <w:rsid w:val="00C006D7"/>
    <w:rsid w:val="00C05747"/>
    <w:rsid w:val="00C05E64"/>
    <w:rsid w:val="00C06200"/>
    <w:rsid w:val="00C062F2"/>
    <w:rsid w:val="00C0673F"/>
    <w:rsid w:val="00C07783"/>
    <w:rsid w:val="00C07A08"/>
    <w:rsid w:val="00C10B42"/>
    <w:rsid w:val="00C150D2"/>
    <w:rsid w:val="00C15CA6"/>
    <w:rsid w:val="00C15F60"/>
    <w:rsid w:val="00C20217"/>
    <w:rsid w:val="00C20CDD"/>
    <w:rsid w:val="00C20DF5"/>
    <w:rsid w:val="00C20E9F"/>
    <w:rsid w:val="00C22481"/>
    <w:rsid w:val="00C257E6"/>
    <w:rsid w:val="00C3050C"/>
    <w:rsid w:val="00C33974"/>
    <w:rsid w:val="00C3712C"/>
    <w:rsid w:val="00C40777"/>
    <w:rsid w:val="00C42D10"/>
    <w:rsid w:val="00C45DE6"/>
    <w:rsid w:val="00C462B7"/>
    <w:rsid w:val="00C47D31"/>
    <w:rsid w:val="00C57941"/>
    <w:rsid w:val="00C6063E"/>
    <w:rsid w:val="00C615F8"/>
    <w:rsid w:val="00C7081A"/>
    <w:rsid w:val="00C76F87"/>
    <w:rsid w:val="00C821A1"/>
    <w:rsid w:val="00C92815"/>
    <w:rsid w:val="00C93041"/>
    <w:rsid w:val="00C9447D"/>
    <w:rsid w:val="00C979AE"/>
    <w:rsid w:val="00CA15F1"/>
    <w:rsid w:val="00CA4C43"/>
    <w:rsid w:val="00CA7512"/>
    <w:rsid w:val="00CB1CC9"/>
    <w:rsid w:val="00CB4331"/>
    <w:rsid w:val="00CC443A"/>
    <w:rsid w:val="00CC5AF3"/>
    <w:rsid w:val="00CC6A6F"/>
    <w:rsid w:val="00CD5DA4"/>
    <w:rsid w:val="00CD78DC"/>
    <w:rsid w:val="00CD7F67"/>
    <w:rsid w:val="00CE500D"/>
    <w:rsid w:val="00CE6848"/>
    <w:rsid w:val="00CF2D1E"/>
    <w:rsid w:val="00CF5463"/>
    <w:rsid w:val="00D05D57"/>
    <w:rsid w:val="00D06DEF"/>
    <w:rsid w:val="00D10B2C"/>
    <w:rsid w:val="00D12DE6"/>
    <w:rsid w:val="00D12F31"/>
    <w:rsid w:val="00D144CC"/>
    <w:rsid w:val="00D16D1F"/>
    <w:rsid w:val="00D2219F"/>
    <w:rsid w:val="00D244EB"/>
    <w:rsid w:val="00D3079F"/>
    <w:rsid w:val="00D40F99"/>
    <w:rsid w:val="00D4255D"/>
    <w:rsid w:val="00D42BB0"/>
    <w:rsid w:val="00D4354F"/>
    <w:rsid w:val="00D459CD"/>
    <w:rsid w:val="00D45F04"/>
    <w:rsid w:val="00D523FB"/>
    <w:rsid w:val="00D61F63"/>
    <w:rsid w:val="00D63611"/>
    <w:rsid w:val="00D64357"/>
    <w:rsid w:val="00D67050"/>
    <w:rsid w:val="00D70988"/>
    <w:rsid w:val="00D71A98"/>
    <w:rsid w:val="00D7391A"/>
    <w:rsid w:val="00D77373"/>
    <w:rsid w:val="00D8136A"/>
    <w:rsid w:val="00D815EF"/>
    <w:rsid w:val="00D818FD"/>
    <w:rsid w:val="00D841AC"/>
    <w:rsid w:val="00D90FA8"/>
    <w:rsid w:val="00D93F5F"/>
    <w:rsid w:val="00D96ECE"/>
    <w:rsid w:val="00D97AF4"/>
    <w:rsid w:val="00DA0812"/>
    <w:rsid w:val="00DA15BF"/>
    <w:rsid w:val="00DA468D"/>
    <w:rsid w:val="00DA549D"/>
    <w:rsid w:val="00DA5697"/>
    <w:rsid w:val="00DA7BFD"/>
    <w:rsid w:val="00DB0A79"/>
    <w:rsid w:val="00DB3201"/>
    <w:rsid w:val="00DB47FC"/>
    <w:rsid w:val="00DB53F6"/>
    <w:rsid w:val="00DB5DF3"/>
    <w:rsid w:val="00DB6E01"/>
    <w:rsid w:val="00DC079A"/>
    <w:rsid w:val="00DC1BA1"/>
    <w:rsid w:val="00DC6158"/>
    <w:rsid w:val="00DC6AE5"/>
    <w:rsid w:val="00DD4318"/>
    <w:rsid w:val="00DD5036"/>
    <w:rsid w:val="00DD7F24"/>
    <w:rsid w:val="00DE044D"/>
    <w:rsid w:val="00DE3843"/>
    <w:rsid w:val="00DF0270"/>
    <w:rsid w:val="00DF3EEC"/>
    <w:rsid w:val="00DF3FCB"/>
    <w:rsid w:val="00E001CE"/>
    <w:rsid w:val="00E0049D"/>
    <w:rsid w:val="00E02F6F"/>
    <w:rsid w:val="00E04B78"/>
    <w:rsid w:val="00E0669B"/>
    <w:rsid w:val="00E07454"/>
    <w:rsid w:val="00E07B59"/>
    <w:rsid w:val="00E10AA2"/>
    <w:rsid w:val="00E131B3"/>
    <w:rsid w:val="00E16774"/>
    <w:rsid w:val="00E22F9F"/>
    <w:rsid w:val="00E23FC9"/>
    <w:rsid w:val="00E241D7"/>
    <w:rsid w:val="00E24310"/>
    <w:rsid w:val="00E24565"/>
    <w:rsid w:val="00E25B3F"/>
    <w:rsid w:val="00E31DC7"/>
    <w:rsid w:val="00E33765"/>
    <w:rsid w:val="00E370AA"/>
    <w:rsid w:val="00E37944"/>
    <w:rsid w:val="00E44064"/>
    <w:rsid w:val="00E518BE"/>
    <w:rsid w:val="00E55F5F"/>
    <w:rsid w:val="00E57D79"/>
    <w:rsid w:val="00E60425"/>
    <w:rsid w:val="00E60612"/>
    <w:rsid w:val="00E62343"/>
    <w:rsid w:val="00E631B2"/>
    <w:rsid w:val="00E63542"/>
    <w:rsid w:val="00E6515C"/>
    <w:rsid w:val="00E6702E"/>
    <w:rsid w:val="00E6703C"/>
    <w:rsid w:val="00E71F7D"/>
    <w:rsid w:val="00E758E6"/>
    <w:rsid w:val="00E774EA"/>
    <w:rsid w:val="00E77964"/>
    <w:rsid w:val="00E87EBD"/>
    <w:rsid w:val="00E91220"/>
    <w:rsid w:val="00EA00A3"/>
    <w:rsid w:val="00EA0270"/>
    <w:rsid w:val="00EA07EA"/>
    <w:rsid w:val="00EA3F44"/>
    <w:rsid w:val="00EA6A25"/>
    <w:rsid w:val="00EB44C5"/>
    <w:rsid w:val="00EB4FFE"/>
    <w:rsid w:val="00EB521B"/>
    <w:rsid w:val="00EB5444"/>
    <w:rsid w:val="00EB5582"/>
    <w:rsid w:val="00EC4805"/>
    <w:rsid w:val="00EC4DA5"/>
    <w:rsid w:val="00EC786D"/>
    <w:rsid w:val="00EC7E7B"/>
    <w:rsid w:val="00ED24C7"/>
    <w:rsid w:val="00ED40C1"/>
    <w:rsid w:val="00ED6681"/>
    <w:rsid w:val="00ED6AAA"/>
    <w:rsid w:val="00EE237D"/>
    <w:rsid w:val="00EE2681"/>
    <w:rsid w:val="00EE403D"/>
    <w:rsid w:val="00EE57B5"/>
    <w:rsid w:val="00EE70C5"/>
    <w:rsid w:val="00EF50F7"/>
    <w:rsid w:val="00EF5F77"/>
    <w:rsid w:val="00EF70FF"/>
    <w:rsid w:val="00EF7E8D"/>
    <w:rsid w:val="00F02637"/>
    <w:rsid w:val="00F05279"/>
    <w:rsid w:val="00F06BF0"/>
    <w:rsid w:val="00F06CA7"/>
    <w:rsid w:val="00F07184"/>
    <w:rsid w:val="00F07F2A"/>
    <w:rsid w:val="00F13891"/>
    <w:rsid w:val="00F178F6"/>
    <w:rsid w:val="00F17981"/>
    <w:rsid w:val="00F20B3C"/>
    <w:rsid w:val="00F22EF4"/>
    <w:rsid w:val="00F25C78"/>
    <w:rsid w:val="00F31226"/>
    <w:rsid w:val="00F341DE"/>
    <w:rsid w:val="00F3488D"/>
    <w:rsid w:val="00F401FC"/>
    <w:rsid w:val="00F41F6C"/>
    <w:rsid w:val="00F43F61"/>
    <w:rsid w:val="00F447D6"/>
    <w:rsid w:val="00F450C8"/>
    <w:rsid w:val="00F51BCF"/>
    <w:rsid w:val="00F5254C"/>
    <w:rsid w:val="00F63806"/>
    <w:rsid w:val="00F650EC"/>
    <w:rsid w:val="00F67570"/>
    <w:rsid w:val="00F7284E"/>
    <w:rsid w:val="00F73E48"/>
    <w:rsid w:val="00F76A4B"/>
    <w:rsid w:val="00F77728"/>
    <w:rsid w:val="00F82B67"/>
    <w:rsid w:val="00F83D18"/>
    <w:rsid w:val="00F8729F"/>
    <w:rsid w:val="00F87532"/>
    <w:rsid w:val="00F9160C"/>
    <w:rsid w:val="00F961A3"/>
    <w:rsid w:val="00F9641E"/>
    <w:rsid w:val="00FA4AE8"/>
    <w:rsid w:val="00FA5763"/>
    <w:rsid w:val="00FA7DA0"/>
    <w:rsid w:val="00FB1C99"/>
    <w:rsid w:val="00FB2D1F"/>
    <w:rsid w:val="00FC19E2"/>
    <w:rsid w:val="00FC2AD5"/>
    <w:rsid w:val="00FC3CB3"/>
    <w:rsid w:val="00FC3E20"/>
    <w:rsid w:val="00FC462D"/>
    <w:rsid w:val="00FC5359"/>
    <w:rsid w:val="00FC6552"/>
    <w:rsid w:val="00FD14FC"/>
    <w:rsid w:val="00FD2E92"/>
    <w:rsid w:val="00FD322D"/>
    <w:rsid w:val="00FD4F48"/>
    <w:rsid w:val="00FD5BF4"/>
    <w:rsid w:val="00FE037B"/>
    <w:rsid w:val="00FE08C7"/>
    <w:rsid w:val="00FE1EDD"/>
    <w:rsid w:val="00FF1995"/>
    <w:rsid w:val="00FF626A"/>
    <w:rsid w:val="00FF6839"/>
    <w:rsid w:val="00FF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1511E26B"/>
  <w15:chartTrackingRefBased/>
  <w15:docId w15:val="{E7695DD7-D8EF-43E5-A828-E65D8CF7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9FB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sid w:val="004329FB"/>
  </w:style>
  <w:style w:type="character" w:styleId="nfase">
    <w:name w:val="Emphasis"/>
    <w:basedOn w:val="Fontepargpadro"/>
    <w:uiPriority w:val="20"/>
    <w:qFormat/>
    <w:rsid w:val="004329FB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432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29FB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675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754E"/>
    <w:rPr>
      <w:kern w:val="0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3A71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A7143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customStyle="1" w:styleId="CorpoPadroparaMscaras">
    <w:name w:val="Corpo Padrão para Máscaras"/>
    <w:basedOn w:val="Recuodecorpodetexto"/>
    <w:rsid w:val="0063508B"/>
    <w:pPr>
      <w:widowControl w:val="0"/>
      <w:snapToGrid w:val="0"/>
      <w:spacing w:after="200" w:line="360" w:lineRule="exact"/>
      <w:ind w:left="0" w:firstLine="2302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3508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3508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D14D0-B7B4-486B-8546-C8370BBC3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16061</TotalTime>
  <Pages>9</Pages>
  <Words>4486</Words>
  <Characters>24230</Characters>
  <Application>Microsoft Office Word</Application>
  <DocSecurity>0</DocSecurity>
  <Lines>201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Diretor Geral</cp:lastModifiedBy>
  <cp:revision>778</cp:revision>
  <cp:lastPrinted>2024-06-07T13:06:00Z</cp:lastPrinted>
  <dcterms:created xsi:type="dcterms:W3CDTF">2024-06-04T10:37:00Z</dcterms:created>
  <dcterms:modified xsi:type="dcterms:W3CDTF">2024-07-29T16:58:00Z</dcterms:modified>
</cp:coreProperties>
</file>