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17E" w:rsidRDefault="007A1F59">
      <w:pPr>
        <w:widowControl/>
        <w:autoSpaceDE/>
        <w:autoSpaceDN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pt-BR" w:eastAsia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 w:eastAsia="pt-BR"/>
        </w:rPr>
        <w:t>PROJETO DE LEI ORDINÁRIA DO LEGISLATIVO Nº 021/2024</w:t>
      </w:r>
    </w:p>
    <w:p w:rsidR="00DF617E" w:rsidRDefault="007A1F59">
      <w:pPr>
        <w:widowControl/>
        <w:autoSpaceDE/>
        <w:autoSpaceDN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pt-BR" w:eastAsia="pt-BR"/>
        </w:rPr>
      </w:pPr>
      <w:r>
        <w:rPr>
          <w:rFonts w:ascii="Arial" w:hAnsi="Arial" w:cs="Arial"/>
          <w:bCs/>
          <w:color w:val="000000"/>
          <w:sz w:val="24"/>
          <w:szCs w:val="24"/>
          <w:lang w:val="pt-BR" w:eastAsia="pt-BR"/>
        </w:rPr>
        <w:t>De 25 de outubro de 2024</w:t>
      </w:r>
    </w:p>
    <w:p w:rsidR="00DF617E" w:rsidRDefault="00DF617E">
      <w:pPr>
        <w:widowControl/>
        <w:autoSpaceDE/>
        <w:autoSpaceDN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pt-BR" w:eastAsia="pt-BR"/>
        </w:rPr>
      </w:pPr>
    </w:p>
    <w:p w:rsidR="00DF617E" w:rsidRDefault="007A1F59">
      <w:pPr>
        <w:widowControl/>
        <w:autoSpaceDE/>
        <w:autoSpaceDN/>
        <w:jc w:val="both"/>
        <w:rPr>
          <w:rFonts w:ascii="Arial" w:hAnsi="Arial" w:cs="Arial"/>
          <w:b/>
          <w:color w:val="000000"/>
          <w:sz w:val="24"/>
          <w:szCs w:val="24"/>
          <w:lang w:val="pt-BR" w:eastAsia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 w:eastAsia="pt-BR"/>
        </w:rPr>
        <w:t xml:space="preserve">AUTORES: </w:t>
      </w:r>
      <w:r>
        <w:rPr>
          <w:rFonts w:ascii="Arial" w:hAnsi="Arial" w:cs="Arial"/>
          <w:bCs/>
          <w:color w:val="000000"/>
          <w:sz w:val="24"/>
          <w:szCs w:val="24"/>
          <w:lang w:val="pt-BR" w:eastAsia="pt-BR"/>
        </w:rPr>
        <w:t xml:space="preserve">Elder </w:t>
      </w:r>
      <w:proofErr w:type="spellStart"/>
      <w:r>
        <w:rPr>
          <w:rFonts w:ascii="Arial" w:hAnsi="Arial" w:cs="Arial"/>
          <w:bCs/>
          <w:color w:val="000000"/>
          <w:sz w:val="24"/>
          <w:szCs w:val="24"/>
          <w:lang w:val="pt-BR" w:eastAsia="pt-BR"/>
        </w:rPr>
        <w:t>Gobbi</w:t>
      </w:r>
      <w:proofErr w:type="spellEnd"/>
      <w:r>
        <w:rPr>
          <w:rFonts w:ascii="Arial" w:hAnsi="Arial" w:cs="Arial"/>
          <w:bCs/>
          <w:color w:val="000000"/>
          <w:sz w:val="24"/>
          <w:szCs w:val="24"/>
          <w:lang w:val="pt-BR" w:eastAsia="pt-BR"/>
        </w:rPr>
        <w:t xml:space="preserve">, Aelton Antônio Figueiredo, Jonathan Ramos Medeiros, Diego Rafael Grendene, Elizeu Francisco de Oliveira, Cleomar Eterno de Campos, </w:t>
      </w:r>
      <w:proofErr w:type="spellStart"/>
      <w:r>
        <w:rPr>
          <w:rFonts w:ascii="Arial" w:hAnsi="Arial" w:cs="Arial"/>
          <w:bCs/>
          <w:color w:val="000000"/>
          <w:sz w:val="24"/>
          <w:szCs w:val="24"/>
          <w:lang w:val="pt-BR" w:eastAsia="pt-BR"/>
        </w:rPr>
        <w:t>Daise</w:t>
      </w:r>
      <w:proofErr w:type="spellEnd"/>
      <w:r>
        <w:rPr>
          <w:rFonts w:ascii="Arial" w:hAnsi="Arial" w:cs="Arial"/>
          <w:bCs/>
          <w:color w:val="000000"/>
          <w:sz w:val="24"/>
          <w:szCs w:val="24"/>
          <w:lang w:val="pt-BR" w:eastAsia="pt-BR"/>
        </w:rPr>
        <w:t xml:space="preserve"> Martins de Souza, </w:t>
      </w:r>
      <w:r>
        <w:rPr>
          <w:rFonts w:ascii="Arial" w:hAnsi="Arial" w:cs="Arial"/>
          <w:bCs/>
          <w:color w:val="000000"/>
          <w:sz w:val="24"/>
          <w:szCs w:val="24"/>
          <w:lang w:val="pt-BR" w:eastAsia="pt-BR"/>
        </w:rPr>
        <w:t xml:space="preserve">Leandro </w:t>
      </w:r>
      <w:proofErr w:type="spellStart"/>
      <w:r>
        <w:rPr>
          <w:rFonts w:ascii="Arial" w:hAnsi="Arial" w:cs="Arial"/>
          <w:bCs/>
          <w:color w:val="000000"/>
          <w:sz w:val="24"/>
          <w:szCs w:val="24"/>
          <w:lang w:val="pt-BR" w:eastAsia="pt-BR"/>
        </w:rPr>
        <w:t>Frizzo</w:t>
      </w:r>
      <w:proofErr w:type="spellEnd"/>
      <w:r>
        <w:rPr>
          <w:rFonts w:ascii="Arial" w:hAnsi="Arial" w:cs="Arial"/>
          <w:bCs/>
          <w:color w:val="000000"/>
          <w:sz w:val="24"/>
          <w:szCs w:val="24"/>
          <w:lang w:val="pt-BR" w:eastAsia="pt-BR"/>
        </w:rPr>
        <w:t xml:space="preserve"> e Márcio Araújo de Macedo</w:t>
      </w:r>
    </w:p>
    <w:p w:rsidR="00DF617E" w:rsidRDefault="00DF617E">
      <w:pPr>
        <w:adjustRightInd w:val="0"/>
        <w:ind w:left="4536"/>
        <w:jc w:val="both"/>
        <w:rPr>
          <w:rFonts w:ascii="Arial" w:hAnsi="Arial" w:cs="Arial"/>
          <w:b/>
          <w:sz w:val="24"/>
          <w:szCs w:val="24"/>
          <w:lang w:val="pt-BR" w:eastAsia="pt-BR"/>
        </w:rPr>
      </w:pPr>
    </w:p>
    <w:p w:rsidR="00DF617E" w:rsidRDefault="00DF617E">
      <w:pPr>
        <w:adjustRightInd w:val="0"/>
        <w:ind w:left="4536"/>
        <w:jc w:val="both"/>
        <w:rPr>
          <w:rFonts w:ascii="Arial" w:hAnsi="Arial" w:cs="Arial"/>
          <w:b/>
          <w:sz w:val="24"/>
          <w:szCs w:val="24"/>
          <w:lang w:val="pt-BR" w:eastAsia="pt-BR"/>
        </w:rPr>
      </w:pPr>
    </w:p>
    <w:p w:rsidR="00DF617E" w:rsidRDefault="007A1F59">
      <w:pPr>
        <w:adjustRightInd w:val="0"/>
        <w:ind w:left="3969"/>
        <w:jc w:val="both"/>
        <w:rPr>
          <w:rFonts w:ascii="Arial" w:hAnsi="Arial" w:cs="Arial"/>
          <w:sz w:val="20"/>
          <w:szCs w:val="20"/>
          <w:lang w:val="pt-BR" w:eastAsia="pt-BR"/>
        </w:rPr>
      </w:pPr>
      <w:r>
        <w:rPr>
          <w:rFonts w:ascii="Arial" w:hAnsi="Arial" w:cs="Arial"/>
          <w:b/>
          <w:sz w:val="20"/>
          <w:szCs w:val="20"/>
          <w:lang w:val="pt-BR" w:eastAsia="pt-BR"/>
        </w:rPr>
        <w:t>Súmula:</w:t>
      </w:r>
      <w:r>
        <w:rPr>
          <w:rFonts w:ascii="Arial" w:hAnsi="Arial" w:cs="Arial"/>
          <w:sz w:val="20"/>
          <w:szCs w:val="20"/>
          <w:lang w:val="pt-BR" w:eastAsia="pt-BR"/>
        </w:rPr>
        <w:t xml:space="preserve"> DISPÕE SOBRE O TRAÇADO E A DENOMINAÇÃO DA ESTRADA VICINAL QUE PASSA A SER DE USO PÚBLICO E DÁ OUTRAS PROVIDÊNCIAS.</w:t>
      </w:r>
    </w:p>
    <w:p w:rsidR="00DF617E" w:rsidRDefault="00DF617E">
      <w:pPr>
        <w:widowControl/>
        <w:autoSpaceDE/>
        <w:autoSpaceDN/>
        <w:ind w:left="3969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:rsidR="00DF617E" w:rsidRDefault="00DF617E">
      <w:pPr>
        <w:widowControl/>
        <w:autoSpaceDE/>
        <w:autoSpaceDN/>
        <w:ind w:left="2835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:rsidR="00DF617E" w:rsidRDefault="007A1F59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 w:eastAsia="pt-BR"/>
        </w:rPr>
        <w:t>Art. 1º.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Fica considerado de uso público a estrada vicinal que passa a ter a denominação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de “</w:t>
      </w:r>
      <w:r>
        <w:rPr>
          <w:rFonts w:ascii="Arial" w:hAnsi="Arial" w:cs="Arial"/>
          <w:b/>
          <w:sz w:val="24"/>
          <w:szCs w:val="24"/>
          <w:u w:val="single"/>
          <w:lang w:val="pt-BR" w:eastAsia="pt-BR"/>
        </w:rPr>
        <w:t xml:space="preserve">ESTRADA </w:t>
      </w:r>
      <w:r>
        <w:rPr>
          <w:rFonts w:ascii="Arial" w:hAnsi="Arial" w:cs="Arial"/>
          <w:b/>
          <w:sz w:val="24"/>
          <w:szCs w:val="24"/>
          <w:u w:val="single"/>
          <w:lang w:val="en-US" w:eastAsia="pt-BR"/>
        </w:rPr>
        <w:t>ARMANDO FO</w:t>
      </w:r>
      <w:r>
        <w:rPr>
          <w:rFonts w:ascii="Arial" w:hAnsi="Arial" w:cs="Arial"/>
          <w:b/>
          <w:sz w:val="24"/>
          <w:szCs w:val="24"/>
          <w:u w:val="single"/>
          <w:lang w:val="en-US" w:eastAsia="pt-BR"/>
        </w:rPr>
        <w:t>NINI</w:t>
      </w:r>
      <w:r>
        <w:rPr>
          <w:rFonts w:ascii="Arial" w:hAnsi="Arial" w:cs="Arial"/>
          <w:b/>
          <w:sz w:val="24"/>
          <w:szCs w:val="24"/>
          <w:u w:val="single"/>
          <w:lang w:val="pt-BR" w:eastAsia="pt-BR"/>
        </w:rPr>
        <w:t>”</w:t>
      </w:r>
      <w:r>
        <w:rPr>
          <w:rFonts w:ascii="Arial" w:hAnsi="Arial" w:cs="Arial"/>
          <w:b/>
          <w:sz w:val="24"/>
          <w:szCs w:val="24"/>
          <w:lang w:val="pt-BR" w:eastAsia="pt-BR"/>
        </w:rPr>
        <w:t xml:space="preserve"> </w:t>
      </w:r>
      <w:r>
        <w:rPr>
          <w:rFonts w:ascii="Arial" w:hAnsi="Arial" w:cs="Arial"/>
          <w:sz w:val="24"/>
          <w:szCs w:val="24"/>
          <w:lang w:val="pt-BR" w:eastAsia="pt-BR"/>
        </w:rPr>
        <w:t xml:space="preserve">com o traçado de </w:t>
      </w:r>
      <w:r>
        <w:rPr>
          <w:rFonts w:ascii="Arial" w:hAnsi="Arial" w:cs="Arial"/>
          <w:sz w:val="24"/>
          <w:szCs w:val="24"/>
          <w:lang w:val="pt-BR"/>
        </w:rPr>
        <w:t>4.699,90 metros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(Quatro Mil, Seiscentos e noventa e nove metro e noventa centímetros) de extensão, </w:t>
      </w:r>
      <w:r>
        <w:rPr>
          <w:rFonts w:ascii="Arial" w:hAnsi="Arial" w:cs="Arial"/>
          <w:sz w:val="24"/>
          <w:szCs w:val="24"/>
          <w:lang w:val="pt-BR"/>
        </w:rPr>
        <w:t xml:space="preserve">Inicia-se a descrição do traçado no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V-14A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12°32'12,938"S e LONG: 56°15'36,288"W</w:t>
      </w:r>
      <w:r>
        <w:rPr>
          <w:rFonts w:ascii="Arial" w:hAnsi="Arial" w:cs="Arial"/>
          <w:sz w:val="24"/>
          <w:szCs w:val="24"/>
          <w:lang w:val="pt-BR"/>
        </w:rPr>
        <w:t xml:space="preserve">; deste, segue com o  azimute de  211°31'42" e distância 353,71 m até 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V-15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12°32'22,769"S e LONG: 56°15'42,389"W</w:t>
      </w:r>
      <w:r>
        <w:rPr>
          <w:rFonts w:ascii="Arial" w:hAnsi="Arial" w:cs="Arial"/>
          <w:sz w:val="24"/>
          <w:szCs w:val="24"/>
          <w:lang w:val="pt-BR"/>
        </w:rPr>
        <w:t xml:space="preserve">; deste, segue com o  azimute de  204°55'55" e distância 66,13 m até 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V-16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12°32'24</w:t>
      </w:r>
      <w:r>
        <w:rPr>
          <w:rFonts w:ascii="Arial" w:hAnsi="Arial" w:cs="Arial"/>
          <w:b/>
          <w:bCs/>
          <w:sz w:val="24"/>
          <w:szCs w:val="24"/>
          <w:lang w:val="pt-BR"/>
        </w:rPr>
        <w:t>,723"S e LONG: 56°15'43,307"W</w:t>
      </w:r>
      <w:r>
        <w:rPr>
          <w:rFonts w:ascii="Arial" w:hAnsi="Arial" w:cs="Arial"/>
          <w:sz w:val="24"/>
          <w:szCs w:val="24"/>
          <w:lang w:val="pt-BR"/>
        </w:rPr>
        <w:t xml:space="preserve">; deste, segue com o  azimute de  190°40'24" e distância 53,48 m até 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V-17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12°32'26,435"S e LONG: 56°15'43,630"W</w:t>
      </w:r>
      <w:r>
        <w:rPr>
          <w:rFonts w:ascii="Arial" w:hAnsi="Arial" w:cs="Arial"/>
          <w:sz w:val="24"/>
          <w:szCs w:val="24"/>
          <w:lang w:val="pt-BR"/>
        </w:rPr>
        <w:t xml:space="preserve">; deste, segue com o  azimute de 183°08'54" e distância 1.375,56 m até 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V-18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12°33'11,152"S e LONG: 56°15'46,006"W</w:t>
      </w:r>
      <w:r>
        <w:rPr>
          <w:rFonts w:ascii="Arial" w:hAnsi="Arial" w:cs="Arial"/>
          <w:sz w:val="24"/>
          <w:szCs w:val="24"/>
          <w:lang w:val="pt-BR"/>
        </w:rPr>
        <w:t xml:space="preserve">; deste, segue com o  azimute de 183°18'54" e distância 2.791,97 m até 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V-19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12°34'41,899"S e LONG: 56°15'51,098"W</w:t>
      </w:r>
      <w:r>
        <w:rPr>
          <w:rFonts w:ascii="Arial" w:hAnsi="Arial" w:cs="Arial"/>
          <w:sz w:val="24"/>
          <w:szCs w:val="24"/>
          <w:lang w:val="pt-BR"/>
        </w:rPr>
        <w:t>; deste, segue com o  azimute de 170°19'36" e distânc</w:t>
      </w:r>
      <w:r>
        <w:rPr>
          <w:rFonts w:ascii="Arial" w:hAnsi="Arial" w:cs="Arial"/>
          <w:sz w:val="24"/>
          <w:szCs w:val="24"/>
          <w:lang w:val="pt-BR"/>
        </w:rPr>
        <w:t xml:space="preserve">ia 59,05 m até 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V-20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12°34'43,793"S e LONG: 56°15'50,764"W</w:t>
      </w:r>
      <w:r>
        <w:rPr>
          <w:rFonts w:ascii="Arial" w:hAnsi="Arial" w:cs="Arial"/>
          <w:sz w:val="24"/>
          <w:szCs w:val="24"/>
          <w:lang w:val="pt-BR"/>
        </w:rPr>
        <w:t>;  ponto final deste traçado.</w:t>
      </w:r>
    </w:p>
    <w:p w:rsidR="00DF617E" w:rsidRDefault="00DF61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:rsidR="00DF617E" w:rsidRDefault="007A1F5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ind w:firstLine="709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b/>
          <w:sz w:val="24"/>
          <w:szCs w:val="24"/>
          <w:lang w:val="pt-BR" w:eastAsia="pt-BR"/>
        </w:rPr>
        <w:t>Art. 2°.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A presente estrada passa a integrar a malha viária Municipal.</w:t>
      </w:r>
    </w:p>
    <w:p w:rsidR="00DF617E" w:rsidRDefault="007A1F59">
      <w:pPr>
        <w:widowControl/>
        <w:autoSpaceDE/>
        <w:autoSpaceDN/>
        <w:spacing w:before="120" w:after="120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b/>
          <w:sz w:val="24"/>
          <w:szCs w:val="24"/>
          <w:lang w:val="pt-BR" w:eastAsia="pt-BR"/>
        </w:rPr>
        <w:t>Parágrafo único</w:t>
      </w:r>
      <w:r>
        <w:rPr>
          <w:rFonts w:ascii="Arial" w:hAnsi="Arial" w:cs="Arial"/>
          <w:sz w:val="24"/>
          <w:szCs w:val="24"/>
          <w:lang w:val="pt-BR" w:eastAsia="pt-BR"/>
        </w:rPr>
        <w:t xml:space="preserve">. Integra a presente lei o respectivo memorial </w:t>
      </w:r>
      <w:r>
        <w:rPr>
          <w:rFonts w:ascii="Arial" w:hAnsi="Arial" w:cs="Arial"/>
          <w:sz w:val="24"/>
          <w:szCs w:val="24"/>
          <w:lang w:val="pt-BR" w:eastAsia="pt-BR"/>
        </w:rPr>
        <w:t>descritivo e a imagem via satélite (mapa).</w:t>
      </w:r>
    </w:p>
    <w:p w:rsidR="00DF617E" w:rsidRDefault="007A1F59">
      <w:pPr>
        <w:widowControl/>
        <w:autoSpaceDE/>
        <w:autoSpaceDN/>
        <w:spacing w:before="120" w:after="120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b/>
          <w:sz w:val="24"/>
          <w:szCs w:val="24"/>
          <w:lang w:val="pt-BR" w:eastAsia="pt-BR"/>
        </w:rPr>
        <w:t>Art. 3º.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 Esta lei tem fulcro legal na legislação municipal vigente, respeitando todos os direitos normativos à espécie.</w:t>
      </w:r>
      <w:bookmarkStart w:id="0" w:name="_GoBack"/>
      <w:bookmarkEnd w:id="0"/>
    </w:p>
    <w:p w:rsidR="00DF617E" w:rsidRDefault="007A1F59">
      <w:pPr>
        <w:widowControl/>
        <w:autoSpaceDE/>
        <w:autoSpaceDN/>
        <w:spacing w:before="120" w:after="120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b/>
          <w:sz w:val="24"/>
          <w:szCs w:val="24"/>
          <w:lang w:val="pt-BR" w:eastAsia="pt-BR"/>
        </w:rPr>
        <w:lastRenderedPageBreak/>
        <w:t>Art. 4º</w:t>
      </w:r>
      <w:r>
        <w:rPr>
          <w:rFonts w:ascii="Arial" w:hAnsi="Arial" w:cs="Arial"/>
          <w:sz w:val="24"/>
          <w:szCs w:val="24"/>
          <w:lang w:val="pt-BR" w:eastAsia="pt-BR"/>
        </w:rPr>
        <w:t xml:space="preserve">. Esta lei entrará em vigor na data de sua publicação, revogadas as disposições em </w:t>
      </w:r>
      <w:r>
        <w:rPr>
          <w:rFonts w:ascii="Arial" w:hAnsi="Arial" w:cs="Arial"/>
          <w:sz w:val="24"/>
          <w:szCs w:val="24"/>
          <w:lang w:val="pt-BR" w:eastAsia="pt-BR"/>
        </w:rPr>
        <w:t>contrário.</w:t>
      </w:r>
    </w:p>
    <w:p w:rsidR="00DF617E" w:rsidRDefault="007A1F59">
      <w:pPr>
        <w:widowControl/>
        <w:autoSpaceDE/>
        <w:autoSpaceDN/>
        <w:spacing w:before="120" w:after="120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sz w:val="24"/>
          <w:szCs w:val="24"/>
          <w:lang w:val="pt-BR" w:eastAsia="pt-BR"/>
        </w:rPr>
        <w:t xml:space="preserve">Câmara Municipal de </w:t>
      </w:r>
      <w:proofErr w:type="spellStart"/>
      <w:r>
        <w:rPr>
          <w:rFonts w:ascii="Arial" w:hAnsi="Arial" w:cs="Arial"/>
          <w:sz w:val="24"/>
          <w:szCs w:val="24"/>
          <w:lang w:val="pt-BR" w:eastAsia="pt-BR"/>
        </w:rPr>
        <w:t>Tapurah</w:t>
      </w:r>
      <w:proofErr w:type="spellEnd"/>
      <w:r>
        <w:rPr>
          <w:rFonts w:ascii="Arial" w:hAnsi="Arial" w:cs="Arial"/>
          <w:sz w:val="24"/>
          <w:szCs w:val="24"/>
          <w:lang w:val="pt-BR" w:eastAsia="pt-BR"/>
        </w:rPr>
        <w:t>, Estado de Mato Grosso, aos vinte e cinco dias do mês de outubro de 2.024.</w:t>
      </w: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DF617E">
      <w:pPr>
        <w:pStyle w:val="Corpodetexto"/>
        <w:spacing w:before="1"/>
        <w:rPr>
          <w:rFonts w:ascii="Arial" w:hAnsi="Arial" w:cs="Arial"/>
          <w:b/>
          <w:lang w:val="pt-BR" w:eastAsia="pt-BR"/>
        </w:rPr>
      </w:pPr>
    </w:p>
    <w:p w:rsidR="00DF617E" w:rsidRDefault="007A1F59">
      <w:pPr>
        <w:widowControl/>
        <w:autoSpaceDE/>
        <w:autoSpaceDN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br w:type="page"/>
      </w:r>
    </w:p>
    <w:p w:rsidR="00DF617E" w:rsidRDefault="007A1F59">
      <w:pPr>
        <w:tabs>
          <w:tab w:val="left" w:pos="1985"/>
        </w:tabs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lastRenderedPageBreak/>
        <w:t>Interessado: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ab/>
        <w:t xml:space="preserve">Câmara Municipal de </w:t>
      </w:r>
      <w:proofErr w:type="spellStart"/>
      <w:r>
        <w:rPr>
          <w:rFonts w:ascii="Arial" w:hAnsi="Arial" w:cs="Arial"/>
          <w:sz w:val="24"/>
          <w:szCs w:val="24"/>
          <w:lang w:val="pt-BR"/>
        </w:rPr>
        <w:t>Tapurah</w:t>
      </w:r>
      <w:proofErr w:type="spellEnd"/>
    </w:p>
    <w:p w:rsidR="00DF617E" w:rsidRDefault="007A1F59">
      <w:pPr>
        <w:tabs>
          <w:tab w:val="left" w:pos="1985"/>
        </w:tabs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Denominação:</w:t>
      </w:r>
      <w:r>
        <w:rPr>
          <w:rFonts w:ascii="Arial" w:hAnsi="Arial" w:cs="Arial"/>
          <w:sz w:val="24"/>
          <w:szCs w:val="24"/>
          <w:lang w:val="pt-BR"/>
        </w:rPr>
        <w:tab/>
        <w:t>Linha Verde 14</w:t>
      </w:r>
    </w:p>
    <w:p w:rsidR="00DF617E" w:rsidRDefault="007A1F59">
      <w:pPr>
        <w:tabs>
          <w:tab w:val="left" w:pos="1985"/>
        </w:tabs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Traçado:</w:t>
      </w:r>
      <w:r>
        <w:rPr>
          <w:rFonts w:ascii="Arial" w:hAnsi="Arial" w:cs="Arial"/>
          <w:sz w:val="24"/>
          <w:szCs w:val="24"/>
          <w:lang w:val="pt-BR"/>
        </w:rPr>
        <w:tab/>
        <w:t>4.699,90 metros</w:t>
      </w:r>
    </w:p>
    <w:p w:rsidR="00DF617E" w:rsidRDefault="00DF617E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F617E" w:rsidRDefault="007A1F59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M E M </w:t>
      </w:r>
      <w:r>
        <w:rPr>
          <w:rFonts w:ascii="Arial" w:hAnsi="Arial" w:cs="Arial"/>
          <w:b/>
          <w:sz w:val="24"/>
          <w:szCs w:val="24"/>
          <w:lang w:val="pt-BR"/>
        </w:rPr>
        <w:t>O R I A L    D E S C R I T I V O</w:t>
      </w:r>
    </w:p>
    <w:p w:rsidR="00DF617E" w:rsidRDefault="00DF617E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F617E" w:rsidRDefault="007A1F59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Inicia-se a descrição do traçado no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V-14A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12°32'12,938"S e LONG: 56°15'36,288"W</w:t>
      </w:r>
      <w:r>
        <w:rPr>
          <w:rFonts w:ascii="Arial" w:hAnsi="Arial" w:cs="Arial"/>
          <w:sz w:val="24"/>
          <w:szCs w:val="24"/>
          <w:lang w:val="pt-BR"/>
        </w:rPr>
        <w:t xml:space="preserve">; deste, segue com o  azimute de  211°31'42" e distância 353,71 m até 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V-15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12°32'22</w:t>
      </w:r>
      <w:r>
        <w:rPr>
          <w:rFonts w:ascii="Arial" w:hAnsi="Arial" w:cs="Arial"/>
          <w:b/>
          <w:bCs/>
          <w:sz w:val="24"/>
          <w:szCs w:val="24"/>
          <w:lang w:val="pt-BR"/>
        </w:rPr>
        <w:t>,769"S e LONG: 56°15'42,389"W</w:t>
      </w:r>
      <w:r>
        <w:rPr>
          <w:rFonts w:ascii="Arial" w:hAnsi="Arial" w:cs="Arial"/>
          <w:sz w:val="24"/>
          <w:szCs w:val="24"/>
          <w:lang w:val="pt-BR"/>
        </w:rPr>
        <w:t xml:space="preserve">; deste, segue com o  azimute de  204°55'55" e distância 66,13 m até 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V-16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12°32'24,723"S e LONG: 56°15'43,307"W</w:t>
      </w:r>
      <w:r>
        <w:rPr>
          <w:rFonts w:ascii="Arial" w:hAnsi="Arial" w:cs="Arial"/>
          <w:sz w:val="24"/>
          <w:szCs w:val="24"/>
          <w:lang w:val="pt-BR"/>
        </w:rPr>
        <w:t xml:space="preserve">; deste, segue com o  azimute de  190°40'24" e distância 53,48 m até 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V-17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12°32'26,435"S e LONG: 56°15'43,630"W</w:t>
      </w:r>
      <w:r>
        <w:rPr>
          <w:rFonts w:ascii="Arial" w:hAnsi="Arial" w:cs="Arial"/>
          <w:sz w:val="24"/>
          <w:szCs w:val="24"/>
          <w:lang w:val="pt-BR"/>
        </w:rPr>
        <w:t xml:space="preserve">; deste, segue com o  azimute de 183°08'54" e distância 1.375,56 m até 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V-18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12°33'11,152"S e LONG: 56°15'46,006"W</w:t>
      </w:r>
      <w:r>
        <w:rPr>
          <w:rFonts w:ascii="Arial" w:hAnsi="Arial" w:cs="Arial"/>
          <w:sz w:val="24"/>
          <w:szCs w:val="24"/>
          <w:lang w:val="pt-BR"/>
        </w:rPr>
        <w:t>; deste, segue com o  azimute de 183°18'54" e distânc</w:t>
      </w:r>
      <w:r>
        <w:rPr>
          <w:rFonts w:ascii="Arial" w:hAnsi="Arial" w:cs="Arial"/>
          <w:sz w:val="24"/>
          <w:szCs w:val="24"/>
          <w:lang w:val="pt-BR"/>
        </w:rPr>
        <w:t xml:space="preserve">ia 2.791,97 m até 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V-19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12°34'41,899"S e LONG: 56°15'51,098"W</w:t>
      </w:r>
      <w:r>
        <w:rPr>
          <w:rFonts w:ascii="Arial" w:hAnsi="Arial" w:cs="Arial"/>
          <w:sz w:val="24"/>
          <w:szCs w:val="24"/>
          <w:lang w:val="pt-BR"/>
        </w:rPr>
        <w:t xml:space="preserve">; deste, segue com o  azimute de 170°19'36" e distância 59,05 m até o vértice </w:t>
      </w:r>
      <w:r>
        <w:rPr>
          <w:rFonts w:ascii="Arial" w:hAnsi="Arial" w:cs="Arial"/>
          <w:b/>
          <w:bCs/>
          <w:sz w:val="24"/>
          <w:szCs w:val="24"/>
          <w:lang w:val="pt-BR"/>
        </w:rPr>
        <w:t>V-20</w:t>
      </w:r>
      <w:r>
        <w:rPr>
          <w:rFonts w:ascii="Arial" w:hAnsi="Arial" w:cs="Arial"/>
          <w:sz w:val="24"/>
          <w:szCs w:val="24"/>
          <w:lang w:val="pt-BR"/>
        </w:rPr>
        <w:t xml:space="preserve">, de coordenadas </w:t>
      </w:r>
      <w:r>
        <w:rPr>
          <w:rFonts w:ascii="Arial" w:hAnsi="Arial" w:cs="Arial"/>
          <w:b/>
          <w:bCs/>
          <w:sz w:val="24"/>
          <w:szCs w:val="24"/>
          <w:lang w:val="pt-BR"/>
        </w:rPr>
        <w:t>LAT: 12°34'43,793"S e LONG: 56°15'50,764"W</w:t>
      </w:r>
      <w:r>
        <w:rPr>
          <w:rFonts w:ascii="Arial" w:hAnsi="Arial" w:cs="Arial"/>
          <w:sz w:val="24"/>
          <w:szCs w:val="24"/>
          <w:lang w:val="pt-BR"/>
        </w:rPr>
        <w:t>;  ponto final deste tra</w:t>
      </w:r>
      <w:r>
        <w:rPr>
          <w:rFonts w:ascii="Arial" w:hAnsi="Arial" w:cs="Arial"/>
          <w:sz w:val="24"/>
          <w:szCs w:val="24"/>
          <w:lang w:val="pt-BR"/>
        </w:rPr>
        <w:t xml:space="preserve">çado. Todas as coordenadas aqui descritas estão </w:t>
      </w:r>
      <w:proofErr w:type="spellStart"/>
      <w:r>
        <w:rPr>
          <w:rFonts w:ascii="Arial" w:hAnsi="Arial" w:cs="Arial"/>
          <w:sz w:val="24"/>
          <w:szCs w:val="24"/>
          <w:lang w:val="pt-BR"/>
        </w:rPr>
        <w:t>georreferenciadas</w:t>
      </w:r>
      <w:proofErr w:type="spellEnd"/>
      <w:r>
        <w:rPr>
          <w:rFonts w:ascii="Arial" w:hAnsi="Arial" w:cs="Arial"/>
          <w:sz w:val="24"/>
          <w:szCs w:val="24"/>
          <w:lang w:val="pt-BR"/>
        </w:rPr>
        <w:t xml:space="preserve"> ao Sistema Geodésico Brasileiro e encontram-se representadas no Sistema U T M, referenciadas ao </w:t>
      </w:r>
      <w:r>
        <w:rPr>
          <w:rFonts w:ascii="Arial" w:hAnsi="Arial" w:cs="Arial"/>
          <w:b/>
          <w:bCs/>
          <w:sz w:val="24"/>
          <w:szCs w:val="24"/>
          <w:lang w:val="pt-BR"/>
        </w:rPr>
        <w:t>Meridiano Central nº 57°00'</w:t>
      </w:r>
      <w:r>
        <w:rPr>
          <w:rFonts w:ascii="Arial" w:hAnsi="Arial" w:cs="Arial"/>
          <w:sz w:val="24"/>
          <w:szCs w:val="24"/>
          <w:lang w:val="pt-BR"/>
        </w:rPr>
        <w:t xml:space="preserve">, Fuso -21, tendo como </w:t>
      </w:r>
      <w:proofErr w:type="spellStart"/>
      <w:r>
        <w:rPr>
          <w:rFonts w:ascii="Arial" w:hAnsi="Arial" w:cs="Arial"/>
          <w:sz w:val="24"/>
          <w:szCs w:val="24"/>
          <w:lang w:val="pt-BR"/>
        </w:rPr>
        <w:t>datum</w:t>
      </w:r>
      <w:proofErr w:type="spellEnd"/>
      <w:r>
        <w:rPr>
          <w:rFonts w:ascii="Arial" w:hAnsi="Arial" w:cs="Arial"/>
          <w:sz w:val="24"/>
          <w:szCs w:val="24"/>
          <w:lang w:val="pt-BR"/>
        </w:rPr>
        <w:t xml:space="preserve"> o SIRGAS2000. Todos os azimutes e dist</w:t>
      </w:r>
      <w:r>
        <w:rPr>
          <w:rFonts w:ascii="Arial" w:hAnsi="Arial" w:cs="Arial"/>
          <w:sz w:val="24"/>
          <w:szCs w:val="24"/>
          <w:lang w:val="pt-BR"/>
        </w:rPr>
        <w:t>âncias, área e perímetro foram calculados no plano de projeção U T M.</w:t>
      </w:r>
    </w:p>
    <w:p w:rsidR="00DF617E" w:rsidRDefault="00DF61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:rsidR="00DF617E" w:rsidRDefault="00DF61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:rsidR="00DF617E" w:rsidRDefault="007A1F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ind w:firstLine="720"/>
        <w:jc w:val="righ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</w:r>
      <w:proofErr w:type="spellStart"/>
      <w:r>
        <w:rPr>
          <w:rFonts w:ascii="Arial" w:hAnsi="Arial" w:cs="Arial"/>
          <w:sz w:val="24"/>
          <w:szCs w:val="24"/>
          <w:lang w:val="pt-BR"/>
        </w:rPr>
        <w:t>Tapurah</w:t>
      </w:r>
      <w:proofErr w:type="spellEnd"/>
      <w:r>
        <w:rPr>
          <w:rFonts w:ascii="Arial" w:hAnsi="Arial" w:cs="Arial"/>
          <w:sz w:val="24"/>
          <w:szCs w:val="24"/>
          <w:lang w:val="pt-BR"/>
        </w:rPr>
        <w:t xml:space="preserve">, 25 de outubro de 2024. </w:t>
      </w:r>
    </w:p>
    <w:p w:rsidR="00DF617E" w:rsidRDefault="00DF61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:rsidR="00DF617E" w:rsidRDefault="00DF61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:rsidR="00DF617E" w:rsidRDefault="00DF61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:rsidR="00DF617E" w:rsidRDefault="00DF61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:rsidR="00DF617E" w:rsidRDefault="007A1F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_____________________________________________</w:t>
      </w:r>
    </w:p>
    <w:p w:rsidR="00DF617E" w:rsidRDefault="007A1F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Resp. Técnico: DIOGO AUGUSTO CAVAZZINI</w:t>
      </w:r>
    </w:p>
    <w:p w:rsidR="00DF617E" w:rsidRDefault="007A1F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ENGENHEIRO FLORESTAL CREA: 1206409100 MT</w:t>
      </w:r>
    </w:p>
    <w:p w:rsidR="00DF617E" w:rsidRDefault="007A1F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jc w:val="both"/>
        <w:rPr>
          <w:sz w:val="24"/>
          <w:szCs w:val="24"/>
          <w:lang w:val="pt-BR"/>
        </w:rPr>
        <w:sectPr w:rsidR="00DF617E">
          <w:headerReference w:type="default" r:id="rId6"/>
          <w:type w:val="continuous"/>
          <w:pgSz w:w="11910" w:h="16840"/>
          <w:pgMar w:top="1418" w:right="1701" w:bottom="851" w:left="1701" w:header="578" w:footer="0" w:gutter="0"/>
          <w:pgNumType w:start="1"/>
          <w:cols w:space="720"/>
        </w:sectPr>
      </w:pPr>
      <w:r>
        <w:rPr>
          <w:rFonts w:ascii="Arial" w:hAnsi="Arial" w:cs="Arial"/>
          <w:sz w:val="24"/>
          <w:szCs w:val="24"/>
          <w:lang w:val="pt-BR"/>
        </w:rPr>
        <w:t>Código Credenciamento: GQN</w:t>
      </w:r>
      <w:r>
        <w:rPr>
          <w:rFonts w:ascii="Arial" w:hAnsi="Arial" w:cs="Arial"/>
          <w:b/>
          <w:sz w:val="24"/>
          <w:szCs w:val="24"/>
          <w:lang w:val="pt-BR" w:eastAsia="pt-BR"/>
        </w:rPr>
        <w:t xml:space="preserve">                                     </w:t>
      </w:r>
    </w:p>
    <w:p w:rsidR="00DF617E" w:rsidRDefault="007A1F59">
      <w:pPr>
        <w:pStyle w:val="Corpodetexto"/>
        <w:ind w:right="3093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7.75pt;height:717pt">
            <v:imagedata r:id="rId7" o:title="A4 - MAPA LINHA VERDE 14 REV"/>
          </v:shape>
        </w:pict>
      </w:r>
    </w:p>
    <w:sectPr w:rsidR="00DF617E">
      <w:pgSz w:w="11910" w:h="16840"/>
      <w:pgMar w:top="280" w:right="1020" w:bottom="1220" w:left="740" w:header="578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A1F59">
      <w:r>
        <w:separator/>
      </w:r>
    </w:p>
  </w:endnote>
  <w:endnote w:type="continuationSeparator" w:id="0">
    <w:p w:rsidR="00000000" w:rsidRDefault="007A1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A1F59">
      <w:r>
        <w:separator/>
      </w:r>
    </w:p>
  </w:footnote>
  <w:footnote w:type="continuationSeparator" w:id="0">
    <w:p w:rsidR="00000000" w:rsidRDefault="007A1F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17E" w:rsidRDefault="007A1F59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-187960</wp:posOffset>
          </wp:positionH>
          <wp:positionV relativeFrom="paragraph">
            <wp:posOffset>93980</wp:posOffset>
          </wp:positionV>
          <wp:extent cx="990600" cy="866775"/>
          <wp:effectExtent l="0" t="0" r="0" b="9525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3"/>
        <w:szCs w:val="33"/>
      </w:rPr>
      <w:t>CAMARA MUNICIPAL DE TAPURAH</w:t>
    </w:r>
  </w:p>
  <w:p w:rsidR="00DF617E" w:rsidRDefault="007A1F59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sz w:val="33"/>
        <w:szCs w:val="33"/>
      </w:rPr>
      <w:t>ESTADO DE MATO GROSSO</w:t>
    </w:r>
  </w:p>
  <w:p w:rsidR="00DF617E" w:rsidRDefault="007A1F59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CNPJ: 33.005.083.0001/60</w:t>
    </w:r>
  </w:p>
  <w:p w:rsidR="00DF617E" w:rsidRDefault="00DF617E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F617E" w:rsidRDefault="007A1F59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F617E" w:rsidRDefault="007A1F59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(66) 99216-3119</w:t>
    </w:r>
  </w:p>
  <w:p w:rsidR="00DF617E" w:rsidRDefault="00DF617E">
    <w:pPr>
      <w:pStyle w:val="Cabealho"/>
    </w:pPr>
  </w:p>
  <w:p w:rsidR="00DF617E" w:rsidRDefault="00DF617E">
    <w:pPr>
      <w:pStyle w:val="Corpodetexto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E8A"/>
    <w:rsid w:val="000E4896"/>
    <w:rsid w:val="001D6FE9"/>
    <w:rsid w:val="001D7A80"/>
    <w:rsid w:val="00212F60"/>
    <w:rsid w:val="002276D5"/>
    <w:rsid w:val="00266920"/>
    <w:rsid w:val="00350617"/>
    <w:rsid w:val="003B00F5"/>
    <w:rsid w:val="004F0F93"/>
    <w:rsid w:val="0075234F"/>
    <w:rsid w:val="00752712"/>
    <w:rsid w:val="007A1F59"/>
    <w:rsid w:val="007D4DE1"/>
    <w:rsid w:val="007E3C06"/>
    <w:rsid w:val="008200BE"/>
    <w:rsid w:val="00883126"/>
    <w:rsid w:val="00A056EA"/>
    <w:rsid w:val="00A22C9A"/>
    <w:rsid w:val="00AD3E8A"/>
    <w:rsid w:val="00B23E3E"/>
    <w:rsid w:val="00C06E70"/>
    <w:rsid w:val="00C4286D"/>
    <w:rsid w:val="00C472C7"/>
    <w:rsid w:val="00CD0435"/>
    <w:rsid w:val="00DF617E"/>
    <w:rsid w:val="00E95FE2"/>
    <w:rsid w:val="00F90B96"/>
    <w:rsid w:val="1E9C17DC"/>
    <w:rsid w:val="35E134A0"/>
    <w:rsid w:val="46A3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65D1F02-BDA0-4C57-9190-388DF4CF8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605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 Difon</dc:creator>
  <cp:lastModifiedBy>Juridico</cp:lastModifiedBy>
  <cp:revision>6</cp:revision>
  <cp:lastPrinted>2024-10-30T10:32:00Z</cp:lastPrinted>
  <dcterms:created xsi:type="dcterms:W3CDTF">2024-07-09T18:52:00Z</dcterms:created>
  <dcterms:modified xsi:type="dcterms:W3CDTF">2024-10-30T10:36:00Z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2024-07-09T00:00:00Z</vt:filetime>
  </property>
  <property fmtid="{D5CDD505-2E9C-101B-9397-08002B2CF9AE}" pid="5" name="KSOProductBuildVer">
    <vt:lpwstr>1046-12.2.0.18607</vt:lpwstr>
  </property>
  <property fmtid="{D5CDD505-2E9C-101B-9397-08002B2CF9AE}" pid="6" name="ICV">
    <vt:lpwstr>6377AD4DB06E4FCDB6FC3E1D361CE474_12</vt:lpwstr>
  </property>
</Properties>
</file>